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C0723">
      <w:pPr>
        <w:autoSpaceDE w:val="0"/>
        <w:autoSpaceDN w:val="0"/>
        <w:bidi w:val="0"/>
        <w:adjustRightInd/>
        <w:snapToGrid/>
        <w:spacing w:line="560" w:lineRule="exact"/>
        <w:jc w:val="center"/>
        <w:rPr>
          <w:rFonts w:hint="eastAsia" w:ascii="Times New Roman" w:hAnsi="Times New Roman" w:eastAsia="方正小标宋简体" w:cs="Times New Roman"/>
          <w:kern w:val="2"/>
          <w:sz w:val="44"/>
          <w:szCs w:val="44"/>
          <w:lang w:val="en-US" w:eastAsia="zh-CN" w:bidi="ar-SA"/>
        </w:rPr>
      </w:pPr>
      <w:bookmarkStart w:id="51" w:name="_GoBack"/>
      <w:bookmarkEnd w:id="51"/>
    </w:p>
    <w:p w14:paraId="415885EE">
      <w:pPr>
        <w:autoSpaceDE w:val="0"/>
        <w:autoSpaceDN w:val="0"/>
        <w:bidi w:val="0"/>
        <w:adjustRightInd/>
        <w:snapToGrid/>
        <w:spacing w:line="560" w:lineRule="exact"/>
        <w:jc w:val="center"/>
        <w:rPr>
          <w:rFonts w:hint="eastAsia" w:ascii="Times New Roman" w:hAnsi="Times New Roman" w:eastAsia="方正小标宋简体" w:cs="Times New Roman"/>
          <w:kern w:val="2"/>
          <w:sz w:val="44"/>
          <w:szCs w:val="44"/>
          <w:lang w:val="en-US" w:eastAsia="zh-CN" w:bidi="ar-SA"/>
        </w:rPr>
      </w:pPr>
    </w:p>
    <w:p w14:paraId="6F4820BE">
      <w:pPr>
        <w:autoSpaceDE w:val="0"/>
        <w:autoSpaceDN w:val="0"/>
        <w:bidi w:val="0"/>
        <w:adjustRightInd/>
        <w:snapToGrid/>
        <w:spacing w:line="560" w:lineRule="exact"/>
        <w:jc w:val="center"/>
        <w:rPr>
          <w:rFonts w:hint="eastAsia" w:ascii="Times New Roman" w:hAnsi="Times New Roman" w:eastAsia="方正小标宋简体" w:cs="Times New Roman"/>
          <w:kern w:val="2"/>
          <w:sz w:val="44"/>
          <w:szCs w:val="44"/>
          <w:lang w:val="en-US" w:eastAsia="zh-CN" w:bidi="ar-SA"/>
        </w:rPr>
      </w:pPr>
    </w:p>
    <w:p w14:paraId="06ECCF43">
      <w:pPr>
        <w:autoSpaceDE w:val="0"/>
        <w:autoSpaceDN w:val="0"/>
        <w:bidi w:val="0"/>
        <w:adjustRightInd/>
        <w:snapToGrid/>
        <w:spacing w:line="560" w:lineRule="exact"/>
        <w:jc w:val="center"/>
        <w:rPr>
          <w:rFonts w:hint="eastAsia" w:ascii="Times New Roman" w:hAnsi="Times New Roman" w:eastAsia="方正小标宋简体" w:cs="Times New Roman"/>
          <w:kern w:val="2"/>
          <w:sz w:val="44"/>
          <w:szCs w:val="44"/>
          <w:lang w:val="en-US" w:eastAsia="zh-CN" w:bidi="ar-SA"/>
        </w:rPr>
      </w:pPr>
    </w:p>
    <w:p w14:paraId="61A1BD6E">
      <w:pPr>
        <w:autoSpaceDE w:val="0"/>
        <w:autoSpaceDN w:val="0"/>
        <w:bidi w:val="0"/>
        <w:adjustRightInd/>
        <w:snapToGrid/>
        <w:spacing w:line="560" w:lineRule="exact"/>
        <w:jc w:val="center"/>
        <w:rPr>
          <w:rFonts w:hint="eastAsia" w:ascii="Times New Roman" w:hAnsi="Times New Roman" w:eastAsia="方正小标宋简体" w:cs="Times New Roman"/>
          <w:kern w:val="2"/>
          <w:sz w:val="44"/>
          <w:szCs w:val="44"/>
          <w:lang w:val="en-US" w:eastAsia="zh-CN" w:bidi="ar-SA"/>
        </w:rPr>
      </w:pPr>
    </w:p>
    <w:p w14:paraId="72928961">
      <w:pPr>
        <w:autoSpaceDE w:val="0"/>
        <w:autoSpaceDN w:val="0"/>
        <w:bidi w:val="0"/>
        <w:adjustRightInd/>
        <w:snapToGrid/>
        <w:spacing w:line="560" w:lineRule="exact"/>
        <w:jc w:val="center"/>
        <w:rPr>
          <w:rFonts w:hint="eastAsia" w:ascii="Times New Roman" w:hAnsi="Times New Roman" w:eastAsia="方正小标宋简体" w:cs="Times New Roman"/>
          <w:kern w:val="2"/>
          <w:sz w:val="44"/>
          <w:szCs w:val="44"/>
          <w:lang w:val="en-US" w:eastAsia="zh-CN" w:bidi="ar-SA"/>
        </w:rPr>
      </w:pPr>
    </w:p>
    <w:p w14:paraId="1907DC04">
      <w:pPr>
        <w:autoSpaceDE w:val="0"/>
        <w:autoSpaceDN w:val="0"/>
        <w:bidi w:val="0"/>
        <w:adjustRightInd/>
        <w:snapToGrid/>
        <w:spacing w:line="560" w:lineRule="exact"/>
        <w:jc w:val="center"/>
        <w:rPr>
          <w:rFonts w:hint="eastAsia" w:ascii="Times New Roman" w:hAnsi="Times New Roman" w:eastAsia="方正小标宋简体" w:cs="Times New Roman"/>
          <w:b/>
          <w:bCs/>
          <w:kern w:val="2"/>
          <w:sz w:val="44"/>
          <w:szCs w:val="44"/>
          <w:lang w:val="en-US" w:eastAsia="zh-CN" w:bidi="ar-SA"/>
        </w:rPr>
      </w:pPr>
      <w:r>
        <w:rPr>
          <w:rFonts w:hint="eastAsia" w:eastAsia="方正小标宋简体" w:cs="Times New Roman"/>
          <w:b/>
          <w:bCs/>
          <w:kern w:val="2"/>
          <w:sz w:val="44"/>
          <w:szCs w:val="44"/>
          <w:lang w:val="en-US" w:eastAsia="zh-CN" w:bidi="ar-SA"/>
        </w:rPr>
        <w:t>连云港市</w:t>
      </w:r>
      <w:r>
        <w:rPr>
          <w:rFonts w:hint="eastAsia" w:ascii="Times New Roman" w:hAnsi="Times New Roman" w:eastAsia="方正小标宋简体" w:cs="Times New Roman"/>
          <w:b/>
          <w:bCs/>
          <w:kern w:val="2"/>
          <w:sz w:val="44"/>
          <w:szCs w:val="44"/>
          <w:lang w:val="en-US" w:eastAsia="zh-CN" w:bidi="ar-SA"/>
        </w:rPr>
        <w:t>连云区</w:t>
      </w:r>
    </w:p>
    <w:p w14:paraId="673F60B0">
      <w:pPr>
        <w:autoSpaceDE w:val="0"/>
        <w:autoSpaceDN w:val="0"/>
        <w:bidi w:val="0"/>
        <w:adjustRightInd/>
        <w:snapToGrid/>
        <w:spacing w:line="560" w:lineRule="exact"/>
        <w:jc w:val="center"/>
        <w:rPr>
          <w:rFonts w:hint="eastAsia" w:ascii="Times New Roman" w:hAnsi="Times New Roman" w:eastAsia="方正小标宋简体" w:cs="Times New Roman"/>
          <w:b/>
          <w:bCs/>
          <w:kern w:val="2"/>
          <w:sz w:val="44"/>
          <w:szCs w:val="44"/>
          <w:lang w:val="en-US" w:eastAsia="zh-CN" w:bidi="ar-SA"/>
        </w:rPr>
      </w:pPr>
    </w:p>
    <w:p w14:paraId="1C639FC7">
      <w:pPr>
        <w:autoSpaceDE w:val="0"/>
        <w:autoSpaceDN w:val="0"/>
        <w:bidi w:val="0"/>
        <w:adjustRightInd/>
        <w:snapToGrid/>
        <w:spacing w:line="560" w:lineRule="exact"/>
        <w:jc w:val="center"/>
        <w:rPr>
          <w:rFonts w:hint="eastAsia" w:ascii="Times New Roman" w:hAnsi="Times New Roman" w:eastAsia="方正小标宋简体" w:cs="Times New Roman"/>
          <w:b/>
          <w:bCs/>
          <w:kern w:val="2"/>
          <w:sz w:val="44"/>
          <w:szCs w:val="44"/>
          <w:lang w:val="en-US" w:eastAsia="zh-CN" w:bidi="ar-SA"/>
        </w:rPr>
      </w:pPr>
      <w:r>
        <w:rPr>
          <w:rFonts w:hint="eastAsia" w:ascii="Times New Roman" w:hAnsi="Times New Roman" w:eastAsia="方正小标宋简体" w:cs="Times New Roman"/>
          <w:b/>
          <w:bCs/>
          <w:kern w:val="2"/>
          <w:sz w:val="44"/>
          <w:szCs w:val="44"/>
          <w:lang w:val="en-US" w:eastAsia="zh-CN" w:bidi="ar-SA"/>
        </w:rPr>
        <w:t>202</w:t>
      </w:r>
      <w:r>
        <w:rPr>
          <w:rFonts w:hint="eastAsia" w:eastAsia="方正小标宋简体" w:cs="Times New Roman"/>
          <w:b/>
          <w:bCs/>
          <w:kern w:val="2"/>
          <w:sz w:val="44"/>
          <w:szCs w:val="44"/>
          <w:lang w:val="en-US" w:eastAsia="zh-CN" w:bidi="ar-SA"/>
        </w:rPr>
        <w:t>6</w:t>
      </w:r>
      <w:r>
        <w:rPr>
          <w:rFonts w:hint="eastAsia" w:ascii="Times New Roman" w:hAnsi="Times New Roman" w:eastAsia="方正小标宋简体" w:cs="Times New Roman"/>
          <w:b/>
          <w:bCs/>
          <w:kern w:val="2"/>
          <w:sz w:val="44"/>
          <w:szCs w:val="44"/>
          <w:lang w:val="en-US" w:eastAsia="zh-CN" w:bidi="ar-SA"/>
        </w:rPr>
        <w:t>年产品质量监督抽查实施细则</w:t>
      </w:r>
    </w:p>
    <w:p w14:paraId="1262E074">
      <w:pPr>
        <w:autoSpaceDE w:val="0"/>
        <w:autoSpaceDN w:val="0"/>
        <w:bidi w:val="0"/>
        <w:adjustRightInd/>
        <w:snapToGrid/>
        <w:spacing w:line="560" w:lineRule="exact"/>
        <w:jc w:val="center"/>
        <w:rPr>
          <w:rFonts w:hint="eastAsia" w:ascii="Times New Roman" w:hAnsi="Times New Roman" w:eastAsia="方正小标宋简体" w:cs="Times New Roman"/>
          <w:kern w:val="2"/>
          <w:sz w:val="44"/>
          <w:szCs w:val="44"/>
          <w:lang w:val="en-US" w:eastAsia="zh-CN" w:bidi="ar-SA"/>
        </w:rPr>
      </w:pPr>
    </w:p>
    <w:p w14:paraId="77C63915">
      <w:pPr>
        <w:autoSpaceDE w:val="0"/>
        <w:autoSpaceDN w:val="0"/>
        <w:bidi w:val="0"/>
        <w:adjustRightInd/>
        <w:snapToGrid/>
        <w:spacing w:line="560" w:lineRule="exact"/>
        <w:jc w:val="center"/>
        <w:rPr>
          <w:rFonts w:hint="eastAsia" w:ascii="Times New Roman" w:hAnsi="Times New Roman" w:eastAsia="方正小标宋简体" w:cs="Times New Roman"/>
          <w:kern w:val="2"/>
          <w:sz w:val="44"/>
          <w:szCs w:val="44"/>
          <w:lang w:val="en-US" w:eastAsia="zh-CN" w:bidi="ar-SA"/>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C9EBA5A">
      <w:pPr>
        <w:spacing w:line="560" w:lineRule="exact"/>
        <w:jc w:val="center"/>
        <w:rPr>
          <w:rFonts w:hint="eastAsia" w:eastAsia="方正小标宋简体" w:cs="方正小标宋简体"/>
          <w:sz w:val="44"/>
          <w:szCs w:val="44"/>
        </w:rPr>
      </w:pPr>
      <w:r>
        <w:rPr>
          <w:rFonts w:hint="eastAsia" w:eastAsia="方正小标宋简体" w:cs="方正小标宋简体"/>
          <w:sz w:val="44"/>
          <w:szCs w:val="44"/>
          <w:lang w:eastAsia="zh-CN"/>
        </w:rPr>
        <w:t>连云</w:t>
      </w:r>
      <w:r>
        <w:rPr>
          <w:rFonts w:hint="eastAsia" w:eastAsia="方正小标宋简体" w:cs="方正小标宋简体"/>
          <w:sz w:val="44"/>
          <w:szCs w:val="44"/>
        </w:rPr>
        <w:t>区</w:t>
      </w:r>
      <w:r>
        <w:rPr>
          <w:rFonts w:hint="eastAsia" w:ascii="Times New Roman" w:hAnsi="Times New Roman" w:eastAsia="方正小标宋简体" w:cs="方正小标宋简体"/>
          <w:sz w:val="44"/>
          <w:szCs w:val="44"/>
        </w:rPr>
        <w:t>儿童服装</w:t>
      </w:r>
      <w:r>
        <w:rPr>
          <w:rFonts w:hint="eastAsia" w:eastAsia="方正小标宋简体" w:cs="方正小标宋简体"/>
          <w:sz w:val="44"/>
          <w:szCs w:val="44"/>
        </w:rPr>
        <w:t>产品质量</w:t>
      </w:r>
    </w:p>
    <w:p w14:paraId="3A05168C">
      <w:pPr>
        <w:spacing w:line="560" w:lineRule="exact"/>
        <w:jc w:val="center"/>
        <w:rPr>
          <w:rFonts w:eastAsia="方正小标宋简体" w:cs="方正小标宋简体"/>
          <w:sz w:val="44"/>
          <w:szCs w:val="44"/>
        </w:rPr>
      </w:pPr>
      <w:r>
        <w:rPr>
          <w:rFonts w:hint="eastAsia" w:eastAsia="方正小标宋简体" w:cs="方正小标宋简体"/>
          <w:sz w:val="44"/>
          <w:szCs w:val="44"/>
        </w:rPr>
        <w:t>监督抽查实施细则</w:t>
      </w:r>
    </w:p>
    <w:p w14:paraId="70871BBD">
      <w:pPr>
        <w:spacing w:line="560" w:lineRule="exact"/>
        <w:jc w:val="center"/>
        <w:rPr>
          <w:rFonts w:eastAsia="楷体_GB2312" w:cs="楷体_GB2312"/>
          <w:sz w:val="32"/>
          <w:szCs w:val="40"/>
        </w:rPr>
      </w:pPr>
      <w:r>
        <w:rPr>
          <w:rFonts w:hint="eastAsia" w:eastAsia="楷体_GB2312" w:cs="楷体_GB2312"/>
          <w:sz w:val="32"/>
          <w:szCs w:val="40"/>
        </w:rPr>
        <w:t>（2026年版）</w:t>
      </w:r>
    </w:p>
    <w:p w14:paraId="2CB69CD2">
      <w:pPr>
        <w:spacing w:line="560" w:lineRule="exact"/>
        <w:rPr>
          <w:rFonts w:cs="仿宋_GB2312"/>
          <w:sz w:val="32"/>
          <w:szCs w:val="40"/>
        </w:rPr>
      </w:pPr>
    </w:p>
    <w:p w14:paraId="78174249">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2" w:firstLineChars="200"/>
        <w:textAlignment w:val="auto"/>
        <w:rPr>
          <w:rFonts w:hint="eastAsia" w:ascii="微软雅黑" w:hAnsi="微软雅黑" w:eastAsia="微软雅黑"/>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14:textFill>
            <w14:solidFill>
              <w14:schemeClr w14:val="tx1"/>
            </w14:solidFill>
          </w14:textFill>
        </w:rPr>
        <w:t>1</w:t>
      </w:r>
      <w:r>
        <w:rPr>
          <w:rFonts w:hint="eastAsia" w:ascii="方正仿宋" w:eastAsia="方正仿宋" w:hAnsiTheme="minorEastAsia"/>
          <w:b/>
          <w:color w:val="000000" w:themeColor="text1"/>
          <w:kern w:val="2"/>
          <w:sz w:val="28"/>
          <w:szCs w:val="28"/>
          <w:lang w:eastAsia="zh-CN"/>
          <w14:textFill>
            <w14:solidFill>
              <w14:schemeClr w14:val="tx1"/>
            </w14:solidFill>
          </w14:textFill>
        </w:rPr>
        <w:t>、</w:t>
      </w:r>
      <w:r>
        <w:rPr>
          <w:rFonts w:hint="eastAsia" w:ascii="方正仿宋" w:eastAsia="方正仿宋" w:hAnsiTheme="minorEastAsia"/>
          <w:b/>
          <w:color w:val="000000" w:themeColor="text1"/>
          <w:kern w:val="2"/>
          <w:sz w:val="28"/>
          <w:szCs w:val="28"/>
          <w14:textFill>
            <w14:solidFill>
              <w14:schemeClr w14:val="tx1"/>
            </w14:solidFill>
          </w14:textFill>
        </w:rPr>
        <w:t>范围</w:t>
      </w:r>
    </w:p>
    <w:p w14:paraId="30769970">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28" w:firstLineChars="200"/>
        <w:jc w:val="left"/>
        <w:textAlignment w:val="auto"/>
        <w:rPr>
          <w:rFonts w:hint="eastAsia" w:ascii="方正仿宋" w:eastAsia="方正仿宋" w:hAnsiTheme="minorEastAsia"/>
          <w:b/>
          <w:color w:val="000000" w:themeColor="text1"/>
          <w:kern w:val="2"/>
          <w:sz w:val="28"/>
          <w:szCs w:val="28"/>
          <w:lang w:eastAsia="zh-CN"/>
          <w14:textFill>
            <w14:solidFill>
              <w14:schemeClr w14:val="tx1"/>
            </w14:solidFill>
          </w14:textFill>
        </w:rPr>
      </w:pPr>
      <w:r>
        <w:rPr>
          <w:rFonts w:hint="eastAsia" w:ascii="方正仿宋" w:eastAsia="方正仿宋" w:hAnsiTheme="minorEastAsia"/>
          <w:spacing w:val="-1"/>
          <w:w w:val="95"/>
          <w:sz w:val="28"/>
          <w:szCs w:val="28"/>
        </w:rPr>
        <w:t>本细则适用于</w:t>
      </w:r>
      <w:r>
        <w:rPr>
          <w:rFonts w:hint="eastAsia" w:ascii="方正仿宋" w:eastAsia="方正仿宋" w:hAnsiTheme="minorEastAsia"/>
          <w:spacing w:val="-1"/>
          <w:w w:val="95"/>
          <w:sz w:val="28"/>
          <w:szCs w:val="28"/>
          <w:lang w:eastAsia="zh-CN"/>
        </w:rPr>
        <w:t>连云港市连云区市场监督管理局</w:t>
      </w:r>
      <w:r>
        <w:rPr>
          <w:rFonts w:hint="eastAsia" w:ascii="方正仿宋" w:eastAsia="方正仿宋" w:hAnsiTheme="minorEastAsia"/>
          <w:spacing w:val="-1"/>
          <w:w w:val="95"/>
          <w:sz w:val="28"/>
          <w:szCs w:val="28"/>
        </w:rPr>
        <w:t>组织的</w:t>
      </w:r>
      <w:r>
        <w:rPr>
          <w:rFonts w:hint="eastAsia" w:ascii="方正仿宋" w:eastAsia="方正仿宋" w:hAnsiTheme="minorEastAsia"/>
          <w:spacing w:val="-1"/>
          <w:w w:val="95"/>
          <w:sz w:val="28"/>
          <w:szCs w:val="28"/>
          <w:lang w:eastAsia="zh-CN"/>
        </w:rPr>
        <w:t>儿童服装</w:t>
      </w:r>
      <w:r>
        <w:rPr>
          <w:rFonts w:hint="eastAsia" w:ascii="方正仿宋" w:eastAsia="方正仿宋" w:hAnsiTheme="minorEastAsia"/>
          <w:spacing w:val="-1"/>
          <w:w w:val="95"/>
          <w:sz w:val="28"/>
          <w:szCs w:val="28"/>
        </w:rPr>
        <w:t>产品质量监督抽查检验。本细则规定了此产品的抽样方法、检验依据、检验项目、检验方法、判定原则、异议处理及复检。</w:t>
      </w:r>
    </w:p>
    <w:p w14:paraId="797E3DC4">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2" w:firstLineChars="200"/>
        <w:jc w:val="left"/>
        <w:textAlignment w:val="auto"/>
        <w:rPr>
          <w:rFonts w:hint="eastAsia" w:ascii="方正仿宋" w:eastAsia="方正仿宋" w:hAnsiTheme="minorEastAsia"/>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lang w:val="en-US" w:eastAsia="zh-CN"/>
          <w14:textFill>
            <w14:solidFill>
              <w14:schemeClr w14:val="tx1"/>
            </w14:solidFill>
          </w14:textFill>
        </w:rPr>
        <w:t>2、</w:t>
      </w:r>
      <w:r>
        <w:rPr>
          <w:rFonts w:hint="eastAsia" w:ascii="方正仿宋" w:eastAsia="方正仿宋" w:hAnsiTheme="minorEastAsia"/>
          <w:b/>
          <w:color w:val="000000" w:themeColor="text1"/>
          <w:kern w:val="2"/>
          <w:sz w:val="28"/>
          <w:szCs w:val="28"/>
          <w14:textFill>
            <w14:solidFill>
              <w14:schemeClr w14:val="tx1"/>
            </w14:solidFill>
          </w14:textFill>
        </w:rPr>
        <w:t>抽样方法</w:t>
      </w:r>
    </w:p>
    <w:p w14:paraId="1389AE00">
      <w:pPr>
        <w:keepNext w:val="0"/>
        <w:keepLines w:val="0"/>
        <w:pageBreakBefore w:val="0"/>
        <w:widowControl w:val="0"/>
        <w:kinsoku/>
        <w:wordWrap/>
        <w:topLinePunct w:val="0"/>
        <w:autoSpaceDE/>
        <w:autoSpaceDN/>
        <w:bidi w:val="0"/>
        <w:adjustRightInd/>
        <w:snapToGrid/>
        <w:spacing w:line="560" w:lineRule="exact"/>
        <w:ind w:firstLine="530" w:firstLineChars="200"/>
        <w:textAlignment w:val="auto"/>
        <w:rPr>
          <w:rFonts w:hint="default" w:ascii="方正仿宋" w:eastAsia="方正仿宋" w:cs="方正仿宋_GBK" w:hAnsiTheme="minorEastAsia"/>
          <w:b/>
          <w:bCs/>
          <w:spacing w:val="-1"/>
          <w:w w:val="95"/>
          <w:kern w:val="2"/>
          <w:sz w:val="28"/>
          <w:szCs w:val="28"/>
          <w:lang w:val="en-US" w:eastAsia="zh-CN" w:bidi="ar-SA"/>
        </w:rPr>
      </w:pPr>
      <w:r>
        <w:rPr>
          <w:rFonts w:hint="eastAsia" w:ascii="方正仿宋" w:eastAsia="方正仿宋" w:cs="方正仿宋_GBK" w:hAnsiTheme="minorEastAsia"/>
          <w:b/>
          <w:bCs/>
          <w:spacing w:val="-1"/>
          <w:w w:val="95"/>
          <w:kern w:val="2"/>
          <w:sz w:val="28"/>
          <w:szCs w:val="28"/>
          <w:lang w:val="en-US" w:eastAsia="zh-CN" w:bidi="ar-SA"/>
        </w:rPr>
        <w:t>实体店抽样</w:t>
      </w:r>
    </w:p>
    <w:p w14:paraId="70337C11">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28" w:firstLineChars="200"/>
        <w:jc w:val="left"/>
        <w:textAlignment w:val="auto"/>
        <w:rPr>
          <w:rFonts w:cs="仿宋_GB2312"/>
          <w:color w:val="FF0000"/>
          <w:sz w:val="28"/>
          <w:szCs w:val="28"/>
        </w:rPr>
      </w:pPr>
      <w:r>
        <w:rPr>
          <w:rFonts w:hint="eastAsia" w:ascii="方正仿宋" w:eastAsia="方正仿宋" w:cs="方正仿宋_GBK" w:hAnsiTheme="minorEastAsia"/>
          <w:spacing w:val="-1"/>
          <w:w w:val="95"/>
          <w:kern w:val="2"/>
          <w:sz w:val="28"/>
          <w:szCs w:val="28"/>
          <w:lang w:val="en-US" w:eastAsia="zh-CN" w:bidi="ar-SA"/>
        </w:rPr>
        <w:t>在受检企业的成品仓库或者其确认场所，随机抽取有产品质量检验合格证明或者其他形式表明合格的待销产品，抽样基数应满足抽样要求。抽样过程均需拍照留证。一经抽样，立即封样，任何人不得调换。</w:t>
      </w:r>
      <w:r>
        <w:rPr>
          <w:rFonts w:hint="eastAsia" w:ascii="方正仿宋" w:eastAsia="方正仿宋" w:cs="方正仿宋_GBK" w:hAnsiTheme="minorEastAsia"/>
          <w:color w:val="000000" w:themeColor="text1"/>
          <w:spacing w:val="-1"/>
          <w:w w:val="95"/>
          <w:kern w:val="2"/>
          <w:sz w:val="28"/>
          <w:szCs w:val="28"/>
          <w:lang w:val="en-US" w:eastAsia="zh-CN" w:bidi="ar-SA"/>
          <w14:textFill>
            <w14:solidFill>
              <w14:schemeClr w14:val="tx1"/>
            </w14:solidFill>
          </w14:textFill>
        </w:rPr>
        <w:t>抽样数量为2件/条/套（其中备样1件/条/套），备用样品封存于受检企业。</w:t>
      </w:r>
    </w:p>
    <w:p w14:paraId="2DECFAED">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2" w:firstLineChars="200"/>
        <w:jc w:val="left"/>
        <w:textAlignment w:val="auto"/>
        <w:rPr>
          <w:rFonts w:hint="eastAsia" w:ascii="方正仿宋" w:eastAsia="方正仿宋" w:hAnsiTheme="minorEastAsia"/>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lang w:val="en-US" w:eastAsia="zh-CN"/>
          <w14:textFill>
            <w14:solidFill>
              <w14:schemeClr w14:val="tx1"/>
            </w14:solidFill>
          </w14:textFill>
        </w:rPr>
        <w:t>3</w:t>
      </w:r>
      <w:r>
        <w:rPr>
          <w:rFonts w:hint="eastAsia" w:ascii="方正仿宋" w:eastAsia="方正仿宋" w:hAnsiTheme="minorEastAsia"/>
          <w:b/>
          <w:color w:val="000000" w:themeColor="text1"/>
          <w:kern w:val="2"/>
          <w:sz w:val="28"/>
          <w:szCs w:val="28"/>
          <w:lang w:eastAsia="zh-CN"/>
          <w14:textFill>
            <w14:solidFill>
              <w14:schemeClr w14:val="tx1"/>
            </w14:solidFill>
          </w14:textFill>
        </w:rPr>
        <w:t>、</w:t>
      </w:r>
      <w:r>
        <w:rPr>
          <w:rFonts w:hint="eastAsia" w:ascii="方正仿宋" w:eastAsia="方正仿宋" w:hAnsiTheme="minorEastAsia"/>
          <w:b/>
          <w:color w:val="000000" w:themeColor="text1"/>
          <w:kern w:val="2"/>
          <w:sz w:val="28"/>
          <w:szCs w:val="28"/>
          <w14:textFill>
            <w14:solidFill>
              <w14:schemeClr w14:val="tx1"/>
            </w14:solidFill>
          </w14:textFill>
        </w:rPr>
        <w:t>检验依据</w:t>
      </w:r>
    </w:p>
    <w:p w14:paraId="3C1D17BC">
      <w:pPr>
        <w:pStyle w:val="4"/>
        <w:keepNext w:val="0"/>
        <w:keepLines w:val="0"/>
        <w:pageBreakBefore w:val="0"/>
        <w:widowControl w:val="0"/>
        <w:kinsoku/>
        <w:wordWrap/>
        <w:overflowPunct w:val="0"/>
        <w:topLinePunct w:val="0"/>
        <w:autoSpaceDE/>
        <w:autoSpaceDN/>
        <w:bidi w:val="0"/>
        <w:adjustRightInd/>
        <w:snapToGrid/>
        <w:spacing w:before="126" w:beforeLines="40" w:after="126" w:afterLines="40" w:line="240" w:lineRule="atLeast"/>
        <w:ind w:left="0" w:leftChars="0" w:firstLine="0" w:firstLineChars="0"/>
        <w:jc w:val="center"/>
        <w:textAlignment w:val="auto"/>
        <w:rPr>
          <w:rFonts w:hint="eastAsia" w:ascii="方正仿宋" w:eastAsia="方正仿宋" w:hAnsiTheme="minorEastAsia"/>
          <w:spacing w:val="-1"/>
          <w:w w:val="95"/>
          <w:kern w:val="0"/>
          <w:sz w:val="28"/>
          <w:szCs w:val="28"/>
          <w:lang w:eastAsia="zh-CN"/>
        </w:rPr>
      </w:pPr>
      <w:r>
        <w:rPr>
          <w:rFonts w:hint="eastAsia" w:ascii="方正仿宋" w:eastAsia="方正仿宋" w:hAnsiTheme="minorEastAsia"/>
          <w:b/>
          <w:color w:val="000000" w:themeColor="text1"/>
          <w:kern w:val="2"/>
          <w:sz w:val="28"/>
          <w:szCs w:val="28"/>
          <w14:textFill>
            <w14:solidFill>
              <w14:schemeClr w14:val="tx1"/>
            </w14:solidFill>
          </w14:textFill>
        </w:rPr>
        <w:t>表</w:t>
      </w:r>
      <w:r>
        <w:rPr>
          <w:rFonts w:hint="eastAsia" w:ascii="方正仿宋" w:eastAsia="方正仿宋" w:hAnsiTheme="minorEastAsia"/>
          <w:b/>
          <w:color w:val="000000" w:themeColor="text1"/>
          <w:kern w:val="2"/>
          <w:sz w:val="28"/>
          <w:szCs w:val="28"/>
          <w:lang w:val="en-US" w:eastAsia="zh-CN"/>
          <w14:textFill>
            <w14:solidFill>
              <w14:schemeClr w14:val="tx1"/>
            </w14:solidFill>
          </w14:textFill>
        </w:rPr>
        <w:t xml:space="preserve">1 </w:t>
      </w:r>
      <w:r>
        <w:rPr>
          <w:rFonts w:hint="eastAsia" w:ascii="方正仿宋" w:eastAsia="方正仿宋" w:hAnsiTheme="minorEastAsia"/>
          <w:b/>
          <w:color w:val="000000" w:themeColor="text1"/>
          <w:kern w:val="2"/>
          <w:sz w:val="28"/>
          <w:szCs w:val="28"/>
          <w14:textFill>
            <w14:solidFill>
              <w14:schemeClr w14:val="tx1"/>
            </w14:solidFill>
          </w14:textFill>
        </w:rPr>
        <w:t>儿童服装</w:t>
      </w:r>
      <w:r>
        <w:rPr>
          <w:rFonts w:hint="eastAsia" w:ascii="方正仿宋" w:eastAsia="方正仿宋" w:hAnsiTheme="minorEastAsia"/>
          <w:b/>
          <w:color w:val="000000" w:themeColor="text1"/>
          <w:kern w:val="2"/>
          <w:sz w:val="28"/>
          <w:szCs w:val="28"/>
          <w:lang w:eastAsia="zh-CN"/>
          <w14:textFill>
            <w14:solidFill>
              <w14:schemeClr w14:val="tx1"/>
            </w14:solidFill>
          </w14:textFill>
        </w:rPr>
        <w:t>产品检验项目</w:t>
      </w:r>
    </w:p>
    <w:tbl>
      <w:tblPr>
        <w:tblStyle w:val="13"/>
        <w:tblW w:w="84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11"/>
        <w:gridCol w:w="2175"/>
        <w:gridCol w:w="2205"/>
        <w:gridCol w:w="3120"/>
      </w:tblGrid>
      <w:tr w14:paraId="2ABAF0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blHeader/>
          <w:jc w:val="center"/>
        </w:trPr>
        <w:tc>
          <w:tcPr>
            <w:tcW w:w="911" w:type="dxa"/>
            <w:tcBorders>
              <w:top w:val="single" w:color="auto" w:sz="6" w:space="0"/>
              <w:left w:val="single" w:color="auto" w:sz="6" w:space="0"/>
            </w:tcBorders>
            <w:noWrap w:val="0"/>
            <w:vAlign w:val="center"/>
          </w:tcPr>
          <w:p w14:paraId="0068F5A0">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序号</w:t>
            </w:r>
          </w:p>
        </w:tc>
        <w:tc>
          <w:tcPr>
            <w:tcW w:w="2175" w:type="dxa"/>
            <w:tcBorders>
              <w:top w:val="single" w:color="auto" w:sz="6" w:space="0"/>
            </w:tcBorders>
            <w:noWrap w:val="0"/>
            <w:vAlign w:val="center"/>
          </w:tcPr>
          <w:p w14:paraId="082204D6">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检验项目</w:t>
            </w:r>
          </w:p>
        </w:tc>
        <w:tc>
          <w:tcPr>
            <w:tcW w:w="2205" w:type="dxa"/>
            <w:tcBorders>
              <w:top w:val="single" w:color="auto" w:sz="6" w:space="0"/>
            </w:tcBorders>
            <w:noWrap w:val="0"/>
            <w:vAlign w:val="center"/>
          </w:tcPr>
          <w:p w14:paraId="1F8C1667">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检验依据</w:t>
            </w:r>
          </w:p>
        </w:tc>
        <w:tc>
          <w:tcPr>
            <w:tcW w:w="3120" w:type="dxa"/>
            <w:tcBorders>
              <w:top w:val="single" w:color="auto" w:sz="4" w:space="0"/>
              <w:left w:val="single" w:color="auto" w:sz="4" w:space="0"/>
              <w:right w:val="single" w:color="auto" w:sz="4" w:space="0"/>
            </w:tcBorders>
            <w:noWrap w:val="0"/>
            <w:vAlign w:val="center"/>
          </w:tcPr>
          <w:p w14:paraId="525B3188">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检验检测方法</w:t>
            </w:r>
          </w:p>
        </w:tc>
      </w:tr>
      <w:tr w14:paraId="5DA593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83" w:hRule="atLeast"/>
          <w:jc w:val="center"/>
        </w:trPr>
        <w:tc>
          <w:tcPr>
            <w:tcW w:w="911" w:type="dxa"/>
            <w:tcBorders>
              <w:top w:val="single" w:color="auto" w:sz="6" w:space="0"/>
              <w:left w:val="single" w:color="auto" w:sz="6" w:space="0"/>
              <w:bottom w:val="single" w:color="auto" w:sz="6" w:space="0"/>
              <w:right w:val="single" w:color="auto" w:sz="6" w:space="0"/>
            </w:tcBorders>
            <w:noWrap w:val="0"/>
            <w:vAlign w:val="center"/>
          </w:tcPr>
          <w:p w14:paraId="58B146A4">
            <w:pPr>
              <w:keepNext w:val="0"/>
              <w:keepLines w:val="0"/>
              <w:pageBreakBefore w:val="0"/>
              <w:widowControl w:val="0"/>
              <w:kinsoku/>
              <w:wordWrap/>
              <w:topLinePunct w:val="0"/>
              <w:autoSpaceDE/>
              <w:autoSpaceDN/>
              <w:bidi w:val="0"/>
              <w:adjustRightInd/>
              <w:spacing w:before="126" w:beforeLines="40" w:after="126" w:afterLines="40" w:line="240" w:lineRule="atLeast"/>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67214A68">
            <w:pPr>
              <w:keepNext w:val="0"/>
              <w:keepLines w:val="0"/>
              <w:pageBreakBefore w:val="0"/>
              <w:widowControl w:val="0"/>
              <w:kinsoku/>
              <w:wordWrap/>
              <w:topLinePunct w:val="0"/>
              <w:autoSpaceDE/>
              <w:autoSpaceDN/>
              <w:bidi w:val="0"/>
              <w:adjustRightInd/>
              <w:spacing w:before="126" w:beforeLines="40" w:after="126" w:afterLines="40" w:line="240" w:lineRule="atLeast"/>
              <w:contextualSpacing/>
              <w:jc w:val="center"/>
              <w:textAlignment w:val="auto"/>
              <w:rPr>
                <w:rFonts w:hint="eastAsia" w:ascii="宋体" w:hAnsi="宋体" w:eastAsia="宋体" w:cs="宋体"/>
                <w:kern w:val="0"/>
                <w:sz w:val="21"/>
                <w:szCs w:val="21"/>
                <w:lang w:val="en-US" w:eastAsia="zh-CN"/>
              </w:rPr>
            </w:pPr>
            <w:r>
              <w:rPr>
                <w:rFonts w:hint="eastAsia" w:ascii="宋体" w:hAnsi="宋体" w:eastAsia="宋体" w:cs="宋体"/>
                <w:color w:val="auto"/>
                <w:kern w:val="0"/>
                <w:sz w:val="21"/>
                <w:szCs w:val="21"/>
                <w:highlight w:val="none"/>
                <w:lang w:val="en-US" w:eastAsia="zh-CN" w:bidi="ar-SA"/>
              </w:rPr>
              <w:t>甲醛含量</w:t>
            </w:r>
          </w:p>
        </w:tc>
        <w:tc>
          <w:tcPr>
            <w:tcW w:w="2205" w:type="dxa"/>
            <w:vMerge w:val="restart"/>
            <w:tcBorders>
              <w:top w:val="single" w:color="auto" w:sz="6" w:space="0"/>
              <w:left w:val="single" w:color="auto" w:sz="4" w:space="0"/>
              <w:right w:val="single" w:color="auto" w:sz="4" w:space="0"/>
            </w:tcBorders>
            <w:noWrap w:val="0"/>
            <w:vAlign w:val="center"/>
          </w:tcPr>
          <w:p w14:paraId="7072987B">
            <w:pPr>
              <w:keepNext w:val="0"/>
              <w:keepLines w:val="0"/>
              <w:pageBreakBefore w:val="0"/>
              <w:widowControl w:val="0"/>
              <w:kinsoku/>
              <w:wordWrap/>
              <w:topLinePunct w:val="0"/>
              <w:autoSpaceDE/>
              <w:autoSpaceDN/>
              <w:bidi w:val="0"/>
              <w:adjustRightInd/>
              <w:spacing w:before="126" w:beforeLines="40" w:after="126" w:afterLines="40"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GB 31701-2015</w:t>
            </w:r>
          </w:p>
          <w:p w14:paraId="48F855B8">
            <w:pPr>
              <w:keepNext w:val="0"/>
              <w:keepLines w:val="0"/>
              <w:pageBreakBefore w:val="0"/>
              <w:widowControl w:val="0"/>
              <w:kinsoku/>
              <w:wordWrap/>
              <w:topLinePunct w:val="0"/>
              <w:autoSpaceDE/>
              <w:autoSpaceDN/>
              <w:bidi w:val="0"/>
              <w:adjustRightInd/>
              <w:spacing w:before="126" w:beforeLines="40" w:after="126" w:afterLines="40" w:line="240" w:lineRule="atLeast"/>
              <w:jc w:val="center"/>
              <w:textAlignment w:val="auto"/>
              <w:rPr>
                <w:rFonts w:hint="eastAsia" w:ascii="宋体" w:hAnsi="宋体" w:eastAsia="宋体" w:cs="宋体"/>
                <w:kern w:val="0"/>
                <w:sz w:val="21"/>
                <w:szCs w:val="21"/>
                <w:lang w:val="en-US" w:eastAsia="zh-CN"/>
              </w:rPr>
            </w:pPr>
            <w:r>
              <w:rPr>
                <w:rFonts w:hint="eastAsia" w:ascii="宋体" w:hAnsi="宋体" w:eastAsia="宋体" w:cs="宋体"/>
                <w:sz w:val="21"/>
                <w:szCs w:val="21"/>
                <w:lang w:val="en-US" w:eastAsia="zh-CN"/>
              </w:rPr>
              <w:t>相应产品标准</w:t>
            </w:r>
          </w:p>
        </w:tc>
        <w:tc>
          <w:tcPr>
            <w:tcW w:w="3120" w:type="dxa"/>
            <w:tcBorders>
              <w:top w:val="single" w:color="auto" w:sz="4" w:space="0"/>
              <w:left w:val="single" w:color="auto" w:sz="4" w:space="0"/>
              <w:bottom w:val="single" w:color="auto" w:sz="4" w:space="0"/>
              <w:right w:val="single" w:color="auto" w:sz="4" w:space="0"/>
            </w:tcBorders>
            <w:noWrap w:val="0"/>
            <w:vAlign w:val="center"/>
          </w:tcPr>
          <w:p w14:paraId="4B394AC5">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GB/T 2912.1-2009</w:t>
            </w:r>
          </w:p>
        </w:tc>
      </w:tr>
      <w:tr w14:paraId="3D48EF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83" w:hRule="atLeast"/>
          <w:jc w:val="center"/>
        </w:trPr>
        <w:tc>
          <w:tcPr>
            <w:tcW w:w="911" w:type="dxa"/>
            <w:tcBorders>
              <w:top w:val="single" w:color="auto" w:sz="6" w:space="0"/>
              <w:left w:val="single" w:color="auto" w:sz="6" w:space="0"/>
              <w:bottom w:val="single" w:color="auto" w:sz="6" w:space="0"/>
              <w:right w:val="single" w:color="auto" w:sz="6" w:space="0"/>
            </w:tcBorders>
            <w:noWrap w:val="0"/>
            <w:vAlign w:val="center"/>
          </w:tcPr>
          <w:p w14:paraId="66F194CF">
            <w:pPr>
              <w:keepNext w:val="0"/>
              <w:keepLines w:val="0"/>
              <w:pageBreakBefore w:val="0"/>
              <w:widowControl w:val="0"/>
              <w:kinsoku/>
              <w:wordWrap/>
              <w:topLinePunct w:val="0"/>
              <w:autoSpaceDE/>
              <w:autoSpaceDN/>
              <w:bidi w:val="0"/>
              <w:adjustRightInd/>
              <w:spacing w:before="126" w:beforeLines="40" w:after="126" w:afterLines="40" w:line="240" w:lineRule="atLeast"/>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00D29365">
            <w:pPr>
              <w:keepNext w:val="0"/>
              <w:keepLines w:val="0"/>
              <w:pageBreakBefore w:val="0"/>
              <w:widowControl w:val="0"/>
              <w:kinsoku/>
              <w:wordWrap/>
              <w:topLinePunct w:val="0"/>
              <w:autoSpaceDE/>
              <w:autoSpaceDN/>
              <w:bidi w:val="0"/>
              <w:adjustRightInd/>
              <w:spacing w:before="126" w:beforeLines="40" w:after="126" w:afterLines="40" w:line="240" w:lineRule="atLeast"/>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pH 值</w:t>
            </w:r>
          </w:p>
        </w:tc>
        <w:tc>
          <w:tcPr>
            <w:tcW w:w="2205" w:type="dxa"/>
            <w:vMerge w:val="continue"/>
            <w:tcBorders>
              <w:left w:val="single" w:color="auto" w:sz="4" w:space="0"/>
              <w:right w:val="single" w:color="auto" w:sz="4" w:space="0"/>
            </w:tcBorders>
            <w:noWrap w:val="0"/>
            <w:vAlign w:val="center"/>
          </w:tcPr>
          <w:p w14:paraId="2500481D">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kern w:val="0"/>
                <w:sz w:val="21"/>
                <w:szCs w:val="21"/>
                <w:lang w:val="en-US" w:eastAsia="zh-CN"/>
              </w:rPr>
            </w:pPr>
          </w:p>
        </w:tc>
        <w:tc>
          <w:tcPr>
            <w:tcW w:w="3120" w:type="dxa"/>
            <w:tcBorders>
              <w:top w:val="single" w:color="auto" w:sz="4" w:space="0"/>
              <w:left w:val="single" w:color="auto" w:sz="4" w:space="0"/>
              <w:bottom w:val="single" w:color="auto" w:sz="4" w:space="0"/>
              <w:right w:val="single" w:color="auto" w:sz="4" w:space="0"/>
            </w:tcBorders>
            <w:noWrap w:val="0"/>
            <w:vAlign w:val="center"/>
          </w:tcPr>
          <w:p w14:paraId="21826739">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GB/T 7573-2009</w:t>
            </w:r>
          </w:p>
        </w:tc>
      </w:tr>
      <w:tr w14:paraId="5942F6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83" w:hRule="atLeast"/>
          <w:jc w:val="center"/>
        </w:trPr>
        <w:tc>
          <w:tcPr>
            <w:tcW w:w="91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6CC98A3D">
            <w:pPr>
              <w:keepNext w:val="0"/>
              <w:keepLines w:val="0"/>
              <w:pageBreakBefore w:val="0"/>
              <w:widowControl w:val="0"/>
              <w:kinsoku/>
              <w:wordWrap/>
              <w:topLinePunct w:val="0"/>
              <w:autoSpaceDE/>
              <w:autoSpaceDN/>
              <w:bidi w:val="0"/>
              <w:adjustRightInd/>
              <w:spacing w:before="126" w:beforeLines="40" w:after="126" w:afterLines="40" w:line="240" w:lineRule="atLeast"/>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w:t>
            </w:r>
          </w:p>
        </w:tc>
        <w:tc>
          <w:tcPr>
            <w:tcW w:w="21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B49ACD">
            <w:pPr>
              <w:keepNext w:val="0"/>
              <w:keepLines w:val="0"/>
              <w:pageBreakBefore w:val="0"/>
              <w:widowControl w:val="0"/>
              <w:kinsoku/>
              <w:wordWrap/>
              <w:topLinePunct w:val="0"/>
              <w:autoSpaceDE/>
              <w:autoSpaceDN/>
              <w:bidi w:val="0"/>
              <w:adjustRightInd/>
              <w:spacing w:before="126" w:beforeLines="40" w:after="126" w:afterLines="40" w:line="240" w:lineRule="atLeast"/>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耐水色牢度</w:t>
            </w:r>
          </w:p>
        </w:tc>
        <w:tc>
          <w:tcPr>
            <w:tcW w:w="2205" w:type="dxa"/>
            <w:vMerge w:val="continue"/>
            <w:tcBorders>
              <w:left w:val="single" w:color="auto" w:sz="4" w:space="0"/>
              <w:right w:val="single" w:color="auto" w:sz="4" w:space="0"/>
            </w:tcBorders>
            <w:shd w:val="clear" w:color="auto" w:fill="auto"/>
            <w:noWrap w:val="0"/>
            <w:vAlign w:val="center"/>
          </w:tcPr>
          <w:p w14:paraId="750D4576">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kern w:val="0"/>
                <w:sz w:val="21"/>
                <w:szCs w:val="21"/>
                <w:lang w:val="en-US" w:eastAsia="zh-CN" w:bidi="ar-SA"/>
              </w:rPr>
            </w:pPr>
          </w:p>
        </w:tc>
        <w:tc>
          <w:tcPr>
            <w:tcW w:w="31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EAA0C4">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GB/T 5713-2013</w:t>
            </w:r>
          </w:p>
        </w:tc>
      </w:tr>
      <w:tr w14:paraId="127761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83" w:hRule="atLeast"/>
          <w:jc w:val="center"/>
        </w:trPr>
        <w:tc>
          <w:tcPr>
            <w:tcW w:w="91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602A9DA4">
            <w:pPr>
              <w:keepNext w:val="0"/>
              <w:keepLines w:val="0"/>
              <w:pageBreakBefore w:val="0"/>
              <w:widowControl w:val="0"/>
              <w:kinsoku/>
              <w:wordWrap/>
              <w:topLinePunct w:val="0"/>
              <w:autoSpaceDE/>
              <w:autoSpaceDN/>
              <w:bidi w:val="0"/>
              <w:adjustRightInd/>
              <w:spacing w:before="126" w:beforeLines="40" w:after="126" w:afterLines="40" w:line="240" w:lineRule="atLeast"/>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0CFA7605">
            <w:pPr>
              <w:keepNext w:val="0"/>
              <w:keepLines w:val="0"/>
              <w:pageBreakBefore w:val="0"/>
              <w:widowControl w:val="0"/>
              <w:kinsoku/>
              <w:wordWrap/>
              <w:topLinePunct w:val="0"/>
              <w:autoSpaceDE/>
              <w:autoSpaceDN/>
              <w:bidi w:val="0"/>
              <w:adjustRightInd/>
              <w:spacing w:before="126" w:beforeLines="40" w:after="126" w:afterLines="40" w:line="240" w:lineRule="atLeast"/>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耐酸汗渍色牢度</w:t>
            </w:r>
          </w:p>
        </w:tc>
        <w:tc>
          <w:tcPr>
            <w:tcW w:w="2205" w:type="dxa"/>
            <w:vMerge w:val="continue"/>
            <w:tcBorders>
              <w:left w:val="single" w:color="auto" w:sz="4" w:space="0"/>
              <w:right w:val="single" w:color="auto" w:sz="4" w:space="0"/>
            </w:tcBorders>
            <w:noWrap w:val="0"/>
            <w:vAlign w:val="center"/>
          </w:tcPr>
          <w:p w14:paraId="7AEE02C6">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kern w:val="0"/>
                <w:sz w:val="21"/>
                <w:szCs w:val="21"/>
                <w:lang w:val="en-US" w:eastAsia="zh-CN"/>
              </w:rPr>
            </w:pPr>
          </w:p>
        </w:tc>
        <w:tc>
          <w:tcPr>
            <w:tcW w:w="3120" w:type="dxa"/>
            <w:tcBorders>
              <w:top w:val="single" w:color="auto" w:sz="4" w:space="0"/>
              <w:left w:val="single" w:color="auto" w:sz="4" w:space="0"/>
              <w:bottom w:val="single" w:color="auto" w:sz="4" w:space="0"/>
              <w:right w:val="single" w:color="auto" w:sz="4" w:space="0"/>
            </w:tcBorders>
            <w:noWrap w:val="0"/>
            <w:vAlign w:val="center"/>
          </w:tcPr>
          <w:p w14:paraId="442436F5">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GB/T 3922-2013</w:t>
            </w:r>
          </w:p>
        </w:tc>
      </w:tr>
      <w:tr w14:paraId="4E9E57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83" w:hRule="atLeast"/>
          <w:jc w:val="center"/>
        </w:trPr>
        <w:tc>
          <w:tcPr>
            <w:tcW w:w="91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4EC2C5F2">
            <w:pPr>
              <w:keepNext w:val="0"/>
              <w:keepLines w:val="0"/>
              <w:pageBreakBefore w:val="0"/>
              <w:widowControl w:val="0"/>
              <w:kinsoku/>
              <w:wordWrap/>
              <w:topLinePunct w:val="0"/>
              <w:autoSpaceDE/>
              <w:autoSpaceDN/>
              <w:bidi w:val="0"/>
              <w:adjustRightInd/>
              <w:spacing w:before="126" w:beforeLines="40" w:after="126" w:afterLines="40" w:line="240" w:lineRule="atLeast"/>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w:t>
            </w:r>
          </w:p>
        </w:tc>
        <w:tc>
          <w:tcPr>
            <w:tcW w:w="21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56E3A1">
            <w:pPr>
              <w:keepNext w:val="0"/>
              <w:keepLines w:val="0"/>
              <w:pageBreakBefore w:val="0"/>
              <w:widowControl w:val="0"/>
              <w:kinsoku/>
              <w:wordWrap/>
              <w:topLinePunct w:val="0"/>
              <w:autoSpaceDE/>
              <w:autoSpaceDN/>
              <w:bidi w:val="0"/>
              <w:adjustRightInd/>
              <w:spacing w:before="126" w:beforeLines="40" w:after="126" w:afterLines="40" w:line="240" w:lineRule="atLeast"/>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耐碱汗渍色牢度</w:t>
            </w:r>
          </w:p>
        </w:tc>
        <w:tc>
          <w:tcPr>
            <w:tcW w:w="2205" w:type="dxa"/>
            <w:vMerge w:val="continue"/>
            <w:tcBorders>
              <w:left w:val="single" w:color="auto" w:sz="4" w:space="0"/>
              <w:bottom w:val="single" w:color="auto" w:sz="6" w:space="0"/>
              <w:right w:val="single" w:color="auto" w:sz="4" w:space="0"/>
            </w:tcBorders>
            <w:noWrap w:val="0"/>
            <w:vAlign w:val="center"/>
          </w:tcPr>
          <w:p w14:paraId="03644461">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sz w:val="21"/>
                <w:szCs w:val="21"/>
              </w:rPr>
            </w:pPr>
          </w:p>
        </w:tc>
        <w:tc>
          <w:tcPr>
            <w:tcW w:w="3120" w:type="dxa"/>
            <w:tcBorders>
              <w:top w:val="single" w:color="auto" w:sz="4" w:space="0"/>
              <w:left w:val="single" w:color="auto" w:sz="4" w:space="0"/>
              <w:bottom w:val="single" w:color="auto" w:sz="4" w:space="0"/>
              <w:right w:val="single" w:color="auto" w:sz="4" w:space="0"/>
            </w:tcBorders>
            <w:noWrap w:val="0"/>
            <w:vAlign w:val="center"/>
          </w:tcPr>
          <w:p w14:paraId="709DEAFF">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GB/T 3922-2013</w:t>
            </w:r>
          </w:p>
        </w:tc>
      </w:tr>
      <w:tr w14:paraId="543085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83" w:hRule="atLeast"/>
          <w:jc w:val="center"/>
        </w:trPr>
        <w:tc>
          <w:tcPr>
            <w:tcW w:w="91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05866CAF">
            <w:pPr>
              <w:keepNext w:val="0"/>
              <w:keepLines w:val="0"/>
              <w:pageBreakBefore w:val="0"/>
              <w:widowControl w:val="0"/>
              <w:kinsoku/>
              <w:wordWrap/>
              <w:topLinePunct w:val="0"/>
              <w:autoSpaceDE/>
              <w:autoSpaceDN/>
              <w:bidi w:val="0"/>
              <w:adjustRightInd/>
              <w:spacing w:before="126" w:beforeLines="40" w:after="126" w:afterLines="40" w:line="240" w:lineRule="atLeast"/>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6</w:t>
            </w:r>
          </w:p>
        </w:tc>
        <w:tc>
          <w:tcPr>
            <w:tcW w:w="21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09BC8B">
            <w:pPr>
              <w:keepNext w:val="0"/>
              <w:keepLines w:val="0"/>
              <w:pageBreakBefore w:val="0"/>
              <w:widowControl w:val="0"/>
              <w:kinsoku/>
              <w:wordWrap/>
              <w:topLinePunct w:val="0"/>
              <w:autoSpaceDE/>
              <w:autoSpaceDN/>
              <w:bidi w:val="0"/>
              <w:adjustRightInd/>
              <w:spacing w:before="126" w:beforeLines="40" w:after="126" w:afterLines="40" w:line="240" w:lineRule="atLeast"/>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耐干摩擦色牢度</w:t>
            </w:r>
          </w:p>
        </w:tc>
        <w:tc>
          <w:tcPr>
            <w:tcW w:w="2205" w:type="dxa"/>
            <w:vMerge w:val="continue"/>
            <w:tcBorders>
              <w:left w:val="single" w:color="auto" w:sz="4" w:space="0"/>
              <w:bottom w:val="single" w:color="auto" w:sz="6" w:space="0"/>
              <w:right w:val="single" w:color="auto" w:sz="4" w:space="0"/>
            </w:tcBorders>
            <w:noWrap w:val="0"/>
            <w:vAlign w:val="center"/>
          </w:tcPr>
          <w:p w14:paraId="320A8D2F">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sz w:val="21"/>
                <w:szCs w:val="21"/>
              </w:rPr>
            </w:pPr>
          </w:p>
        </w:tc>
        <w:tc>
          <w:tcPr>
            <w:tcW w:w="3120" w:type="dxa"/>
            <w:tcBorders>
              <w:top w:val="single" w:color="auto" w:sz="4" w:space="0"/>
              <w:left w:val="single" w:color="auto" w:sz="4" w:space="0"/>
              <w:bottom w:val="single" w:color="auto" w:sz="4" w:space="0"/>
              <w:right w:val="single" w:color="auto" w:sz="4" w:space="0"/>
            </w:tcBorders>
            <w:noWrap w:val="0"/>
            <w:vAlign w:val="center"/>
          </w:tcPr>
          <w:p w14:paraId="362894A0">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GB/T 3920-2008</w:t>
            </w:r>
          </w:p>
        </w:tc>
      </w:tr>
      <w:tr w14:paraId="060A76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83" w:hRule="atLeast"/>
          <w:jc w:val="center"/>
        </w:trPr>
        <w:tc>
          <w:tcPr>
            <w:tcW w:w="91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6C412A6A">
            <w:pPr>
              <w:keepNext w:val="0"/>
              <w:keepLines w:val="0"/>
              <w:pageBreakBefore w:val="0"/>
              <w:widowControl w:val="0"/>
              <w:kinsoku/>
              <w:wordWrap/>
              <w:topLinePunct w:val="0"/>
              <w:autoSpaceDE/>
              <w:autoSpaceDN/>
              <w:bidi w:val="0"/>
              <w:adjustRightInd/>
              <w:spacing w:before="126" w:beforeLines="40" w:after="126" w:afterLines="40" w:line="240" w:lineRule="atLeast"/>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7</w:t>
            </w:r>
          </w:p>
        </w:tc>
        <w:tc>
          <w:tcPr>
            <w:tcW w:w="21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1DAEA1">
            <w:pPr>
              <w:keepNext w:val="0"/>
              <w:keepLines w:val="0"/>
              <w:pageBreakBefore w:val="0"/>
              <w:widowControl w:val="0"/>
              <w:kinsoku/>
              <w:wordWrap/>
              <w:topLinePunct w:val="0"/>
              <w:autoSpaceDE/>
              <w:autoSpaceDN/>
              <w:bidi w:val="0"/>
              <w:adjustRightInd/>
              <w:spacing w:before="126" w:beforeLines="40" w:after="126" w:afterLines="40" w:line="240" w:lineRule="atLeast"/>
              <w:contextualSpacing/>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color w:val="auto"/>
                <w:kern w:val="0"/>
                <w:sz w:val="21"/>
                <w:szCs w:val="21"/>
                <w:highlight w:val="none"/>
                <w:lang w:val="en-US" w:eastAsia="zh-CN" w:bidi="ar-SA"/>
              </w:rPr>
              <w:t>耐湿摩擦色牢度</w:t>
            </w:r>
          </w:p>
        </w:tc>
        <w:tc>
          <w:tcPr>
            <w:tcW w:w="2205" w:type="dxa"/>
            <w:vMerge w:val="continue"/>
            <w:tcBorders>
              <w:left w:val="single" w:color="auto" w:sz="4" w:space="0"/>
              <w:bottom w:val="single" w:color="auto" w:sz="6" w:space="0"/>
              <w:right w:val="single" w:color="auto" w:sz="4" w:space="0"/>
            </w:tcBorders>
            <w:noWrap w:val="0"/>
            <w:vAlign w:val="center"/>
          </w:tcPr>
          <w:p w14:paraId="46994EC7">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sz w:val="21"/>
                <w:szCs w:val="21"/>
              </w:rPr>
            </w:pPr>
          </w:p>
        </w:tc>
        <w:tc>
          <w:tcPr>
            <w:tcW w:w="3120" w:type="dxa"/>
            <w:tcBorders>
              <w:top w:val="single" w:color="auto" w:sz="4" w:space="0"/>
              <w:left w:val="single" w:color="auto" w:sz="4" w:space="0"/>
              <w:bottom w:val="single" w:color="auto" w:sz="4" w:space="0"/>
              <w:right w:val="single" w:color="auto" w:sz="4" w:space="0"/>
            </w:tcBorders>
            <w:noWrap w:val="0"/>
            <w:vAlign w:val="center"/>
          </w:tcPr>
          <w:p w14:paraId="55FC8209">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GB/T 3920-2008</w:t>
            </w:r>
          </w:p>
        </w:tc>
      </w:tr>
      <w:tr w14:paraId="4DDF6C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jc w:val="center"/>
        </w:trPr>
        <w:tc>
          <w:tcPr>
            <w:tcW w:w="91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7E059ABC">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8</w:t>
            </w:r>
          </w:p>
        </w:tc>
        <w:tc>
          <w:tcPr>
            <w:tcW w:w="21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917A7B">
            <w:pPr>
              <w:keepNext w:val="0"/>
              <w:keepLines w:val="0"/>
              <w:pageBreakBefore w:val="0"/>
              <w:widowControl w:val="0"/>
              <w:kinsoku/>
              <w:wordWrap/>
              <w:topLinePunct w:val="0"/>
              <w:autoSpaceDE/>
              <w:autoSpaceDN/>
              <w:bidi w:val="0"/>
              <w:adjustRightInd/>
              <w:spacing w:before="126" w:beforeLines="40" w:after="126" w:afterLines="40" w:line="240" w:lineRule="atLeast"/>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耐皂洗色牢度</w:t>
            </w:r>
          </w:p>
        </w:tc>
        <w:tc>
          <w:tcPr>
            <w:tcW w:w="2205" w:type="dxa"/>
            <w:vMerge w:val="restart"/>
            <w:tcBorders>
              <w:top w:val="single" w:color="auto" w:sz="6" w:space="0"/>
              <w:left w:val="single" w:color="auto" w:sz="4" w:space="0"/>
              <w:right w:val="single" w:color="auto" w:sz="4" w:space="0"/>
            </w:tcBorders>
            <w:noWrap w:val="0"/>
            <w:vAlign w:val="center"/>
          </w:tcPr>
          <w:p w14:paraId="4D3DD40B">
            <w:pPr>
              <w:keepNext w:val="0"/>
              <w:keepLines w:val="0"/>
              <w:pageBreakBefore w:val="0"/>
              <w:widowControl w:val="0"/>
              <w:kinsoku/>
              <w:wordWrap/>
              <w:topLinePunct w:val="0"/>
              <w:autoSpaceDE/>
              <w:autoSpaceDN/>
              <w:bidi w:val="0"/>
              <w:adjustRightInd/>
              <w:spacing w:before="126" w:beforeLines="40" w:after="126" w:afterLines="40" w:line="240" w:lineRule="atLeast"/>
              <w:jc w:val="center"/>
              <w:textAlignment w:val="auto"/>
              <w:rPr>
                <w:rFonts w:hint="eastAsia" w:ascii="宋体" w:hAnsi="宋体" w:eastAsia="宋体" w:cs="宋体"/>
                <w:kern w:val="0"/>
                <w:sz w:val="21"/>
                <w:szCs w:val="21"/>
                <w:lang w:val="en-US" w:eastAsia="zh-CN"/>
              </w:rPr>
            </w:pPr>
            <w:r>
              <w:rPr>
                <w:rFonts w:hint="eastAsia" w:ascii="宋体" w:hAnsi="宋体" w:eastAsia="宋体" w:cs="宋体"/>
                <w:sz w:val="21"/>
                <w:szCs w:val="21"/>
                <w:lang w:val="en-US" w:eastAsia="zh-CN"/>
              </w:rPr>
              <w:t>相应产品标准</w:t>
            </w:r>
          </w:p>
        </w:tc>
        <w:tc>
          <w:tcPr>
            <w:tcW w:w="3120" w:type="dxa"/>
            <w:tcBorders>
              <w:top w:val="single" w:color="auto" w:sz="4" w:space="0"/>
              <w:left w:val="single" w:color="auto" w:sz="4" w:space="0"/>
              <w:bottom w:val="single" w:color="auto" w:sz="4" w:space="0"/>
              <w:right w:val="single" w:color="auto" w:sz="4" w:space="0"/>
            </w:tcBorders>
            <w:noWrap w:val="0"/>
            <w:vAlign w:val="center"/>
          </w:tcPr>
          <w:p w14:paraId="0D3C8290">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GB/T 3921-2008</w:t>
            </w:r>
          </w:p>
        </w:tc>
      </w:tr>
      <w:tr w14:paraId="157CE0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jc w:val="center"/>
        </w:trPr>
        <w:tc>
          <w:tcPr>
            <w:tcW w:w="91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67883AA8">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9</w:t>
            </w:r>
          </w:p>
        </w:tc>
        <w:tc>
          <w:tcPr>
            <w:tcW w:w="21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C2B2E5">
            <w:pPr>
              <w:keepNext w:val="0"/>
              <w:keepLines w:val="0"/>
              <w:pageBreakBefore w:val="0"/>
              <w:widowControl w:val="0"/>
              <w:kinsoku/>
              <w:wordWrap/>
              <w:topLinePunct w:val="0"/>
              <w:autoSpaceDE/>
              <w:autoSpaceDN/>
              <w:bidi w:val="0"/>
              <w:adjustRightInd/>
              <w:spacing w:before="126" w:beforeLines="40" w:after="126" w:afterLines="40" w:line="240" w:lineRule="atLeast"/>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耐光色牢度</w:t>
            </w:r>
          </w:p>
        </w:tc>
        <w:tc>
          <w:tcPr>
            <w:tcW w:w="2205" w:type="dxa"/>
            <w:vMerge w:val="continue"/>
            <w:tcBorders>
              <w:left w:val="single" w:color="auto" w:sz="4" w:space="0"/>
              <w:right w:val="single" w:color="auto" w:sz="4" w:space="0"/>
            </w:tcBorders>
            <w:noWrap w:val="0"/>
            <w:vAlign w:val="center"/>
          </w:tcPr>
          <w:p w14:paraId="4D9D4699">
            <w:pPr>
              <w:keepNext w:val="0"/>
              <w:keepLines w:val="0"/>
              <w:pageBreakBefore w:val="0"/>
              <w:widowControl w:val="0"/>
              <w:kinsoku/>
              <w:wordWrap/>
              <w:topLinePunct w:val="0"/>
              <w:autoSpaceDE/>
              <w:autoSpaceDN/>
              <w:bidi w:val="0"/>
              <w:adjustRightInd/>
              <w:spacing w:before="126" w:beforeLines="40" w:after="126" w:afterLines="40" w:line="240" w:lineRule="atLeast"/>
              <w:jc w:val="center"/>
              <w:textAlignment w:val="auto"/>
              <w:rPr>
                <w:rFonts w:hint="eastAsia" w:ascii="宋体" w:hAnsi="宋体" w:eastAsia="宋体" w:cs="宋体"/>
                <w:sz w:val="21"/>
                <w:szCs w:val="21"/>
                <w:lang w:val="en-US" w:eastAsia="zh-CN"/>
              </w:rPr>
            </w:pPr>
          </w:p>
        </w:tc>
        <w:tc>
          <w:tcPr>
            <w:tcW w:w="3120" w:type="dxa"/>
            <w:tcBorders>
              <w:top w:val="single" w:color="auto" w:sz="4" w:space="0"/>
              <w:left w:val="single" w:color="auto" w:sz="4" w:space="0"/>
              <w:bottom w:val="single" w:color="auto" w:sz="4" w:space="0"/>
              <w:right w:val="single" w:color="auto" w:sz="4" w:space="0"/>
            </w:tcBorders>
            <w:noWrap w:val="0"/>
            <w:vAlign w:val="center"/>
          </w:tcPr>
          <w:p w14:paraId="283E1874">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GB/T 8427-2019</w:t>
            </w:r>
          </w:p>
        </w:tc>
      </w:tr>
      <w:tr w14:paraId="25B28F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jc w:val="center"/>
        </w:trPr>
        <w:tc>
          <w:tcPr>
            <w:tcW w:w="91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4FDB1818">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10</w:t>
            </w:r>
          </w:p>
        </w:tc>
        <w:tc>
          <w:tcPr>
            <w:tcW w:w="21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6D1D56">
            <w:pPr>
              <w:keepNext w:val="0"/>
              <w:keepLines w:val="0"/>
              <w:pageBreakBefore w:val="0"/>
              <w:widowControl w:val="0"/>
              <w:kinsoku/>
              <w:wordWrap/>
              <w:topLinePunct w:val="0"/>
              <w:autoSpaceDE/>
              <w:autoSpaceDN/>
              <w:bidi w:val="0"/>
              <w:adjustRightInd/>
              <w:spacing w:before="126" w:beforeLines="40" w:after="126" w:afterLines="40" w:line="240" w:lineRule="atLeast"/>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起球</w:t>
            </w:r>
          </w:p>
        </w:tc>
        <w:tc>
          <w:tcPr>
            <w:tcW w:w="2205" w:type="dxa"/>
            <w:vMerge w:val="continue"/>
            <w:tcBorders>
              <w:left w:val="single" w:color="auto" w:sz="4" w:space="0"/>
              <w:right w:val="single" w:color="auto" w:sz="4" w:space="0"/>
            </w:tcBorders>
            <w:noWrap w:val="0"/>
            <w:vAlign w:val="center"/>
          </w:tcPr>
          <w:p w14:paraId="5684818C">
            <w:pPr>
              <w:keepNext w:val="0"/>
              <w:keepLines w:val="0"/>
              <w:pageBreakBefore w:val="0"/>
              <w:widowControl w:val="0"/>
              <w:kinsoku/>
              <w:wordWrap/>
              <w:topLinePunct w:val="0"/>
              <w:autoSpaceDE/>
              <w:autoSpaceDN/>
              <w:bidi w:val="0"/>
              <w:adjustRightInd/>
              <w:spacing w:before="126" w:beforeLines="40" w:after="126" w:afterLines="40" w:line="240" w:lineRule="atLeast"/>
              <w:jc w:val="center"/>
              <w:textAlignment w:val="auto"/>
              <w:rPr>
                <w:rFonts w:hint="eastAsia" w:ascii="宋体" w:hAnsi="宋体" w:eastAsia="宋体" w:cs="宋体"/>
                <w:sz w:val="21"/>
                <w:szCs w:val="21"/>
                <w:lang w:val="en-US" w:eastAsia="zh-CN"/>
              </w:rPr>
            </w:pPr>
          </w:p>
        </w:tc>
        <w:tc>
          <w:tcPr>
            <w:tcW w:w="3120" w:type="dxa"/>
            <w:tcBorders>
              <w:top w:val="single" w:color="auto" w:sz="4" w:space="0"/>
              <w:left w:val="single" w:color="auto" w:sz="4" w:space="0"/>
              <w:bottom w:val="single" w:color="auto" w:sz="4" w:space="0"/>
              <w:right w:val="single" w:color="auto" w:sz="4" w:space="0"/>
            </w:tcBorders>
            <w:noWrap w:val="0"/>
            <w:vAlign w:val="center"/>
          </w:tcPr>
          <w:p w14:paraId="0CC34BED">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GB/T 4802.1</w:t>
            </w: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-2008</w:t>
            </w:r>
          </w:p>
        </w:tc>
      </w:tr>
      <w:tr w14:paraId="75EA0A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jc w:val="center"/>
        </w:trPr>
        <w:tc>
          <w:tcPr>
            <w:tcW w:w="91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33F17AB7">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11</w:t>
            </w:r>
          </w:p>
        </w:tc>
        <w:tc>
          <w:tcPr>
            <w:tcW w:w="21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00CB68">
            <w:pPr>
              <w:keepNext w:val="0"/>
              <w:keepLines w:val="0"/>
              <w:pageBreakBefore w:val="0"/>
              <w:widowControl w:val="0"/>
              <w:kinsoku/>
              <w:wordWrap/>
              <w:topLinePunct w:val="0"/>
              <w:autoSpaceDE/>
              <w:autoSpaceDN/>
              <w:bidi w:val="0"/>
              <w:adjustRightInd/>
              <w:spacing w:before="126" w:beforeLines="40" w:after="126" w:afterLines="40" w:line="240" w:lineRule="atLeast"/>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GB" w:eastAsia="zh-CN" w:bidi="ar-SA"/>
              </w:rPr>
              <w:t>绳带</w:t>
            </w:r>
          </w:p>
        </w:tc>
        <w:tc>
          <w:tcPr>
            <w:tcW w:w="2205" w:type="dxa"/>
            <w:vMerge w:val="restart"/>
            <w:tcBorders>
              <w:left w:val="single" w:color="auto" w:sz="4" w:space="0"/>
              <w:right w:val="single" w:color="auto" w:sz="4" w:space="0"/>
            </w:tcBorders>
            <w:noWrap w:val="0"/>
            <w:vAlign w:val="center"/>
          </w:tcPr>
          <w:p w14:paraId="20B949EC">
            <w:pPr>
              <w:keepNext w:val="0"/>
              <w:keepLines w:val="0"/>
              <w:pageBreakBefore w:val="0"/>
              <w:widowControl w:val="0"/>
              <w:kinsoku/>
              <w:wordWrap/>
              <w:topLinePunct w:val="0"/>
              <w:autoSpaceDE/>
              <w:autoSpaceDN/>
              <w:bidi w:val="0"/>
              <w:adjustRightInd/>
              <w:spacing w:before="126" w:beforeLines="40" w:after="126" w:afterLines="40" w:line="240" w:lineRule="atLeast"/>
              <w:jc w:val="center"/>
              <w:textAlignment w:val="auto"/>
              <w:rPr>
                <w:rFonts w:hint="eastAsia" w:ascii="宋体" w:hAnsi="宋体" w:eastAsia="宋体" w:cs="宋体"/>
                <w:kern w:val="0"/>
                <w:sz w:val="21"/>
                <w:szCs w:val="21"/>
                <w:lang w:val="en-US" w:eastAsia="zh-CN"/>
              </w:rPr>
            </w:pPr>
            <w:r>
              <w:rPr>
                <w:rFonts w:hint="eastAsia" w:ascii="宋体" w:hAnsi="宋体" w:eastAsia="宋体" w:cs="宋体"/>
                <w:sz w:val="21"/>
                <w:szCs w:val="21"/>
                <w:lang w:val="en-US" w:eastAsia="zh-CN"/>
              </w:rPr>
              <w:t>GB 31701-2015</w:t>
            </w:r>
          </w:p>
        </w:tc>
        <w:tc>
          <w:tcPr>
            <w:tcW w:w="3120" w:type="dxa"/>
            <w:tcBorders>
              <w:top w:val="single" w:color="auto" w:sz="4" w:space="0"/>
              <w:left w:val="single" w:color="auto" w:sz="4" w:space="0"/>
              <w:bottom w:val="single" w:color="auto" w:sz="4" w:space="0"/>
              <w:right w:val="single" w:color="auto" w:sz="4" w:space="0"/>
            </w:tcBorders>
            <w:noWrap w:val="0"/>
            <w:vAlign w:val="center"/>
          </w:tcPr>
          <w:p w14:paraId="7309C894">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 31701-2015</w:t>
            </w:r>
          </w:p>
        </w:tc>
      </w:tr>
      <w:tr w14:paraId="3F5ED4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jc w:val="center"/>
        </w:trPr>
        <w:tc>
          <w:tcPr>
            <w:tcW w:w="911" w:type="dxa"/>
            <w:tcBorders>
              <w:top w:val="single" w:color="auto" w:sz="6" w:space="0"/>
              <w:left w:val="single" w:color="auto" w:sz="6" w:space="0"/>
              <w:bottom w:val="single" w:color="auto" w:sz="6" w:space="0"/>
              <w:right w:val="single" w:color="auto" w:sz="6" w:space="0"/>
            </w:tcBorders>
            <w:noWrap w:val="0"/>
            <w:vAlign w:val="center"/>
          </w:tcPr>
          <w:p w14:paraId="773F82AF">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12</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155E6067">
            <w:pPr>
              <w:keepNext w:val="0"/>
              <w:keepLines w:val="0"/>
              <w:pageBreakBefore w:val="0"/>
              <w:widowControl w:val="0"/>
              <w:kinsoku/>
              <w:wordWrap/>
              <w:topLinePunct w:val="0"/>
              <w:autoSpaceDE/>
              <w:autoSpaceDN/>
              <w:bidi w:val="0"/>
              <w:adjustRightInd/>
              <w:spacing w:before="126" w:beforeLines="40" w:after="126" w:afterLines="40" w:line="240" w:lineRule="atLeast"/>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GB" w:eastAsia="zh-CN" w:bidi="ar-SA"/>
              </w:rPr>
              <w:t>附件锐利性</w:t>
            </w:r>
          </w:p>
        </w:tc>
        <w:tc>
          <w:tcPr>
            <w:tcW w:w="2205" w:type="dxa"/>
            <w:vMerge w:val="continue"/>
            <w:tcBorders>
              <w:left w:val="single" w:color="auto" w:sz="4" w:space="0"/>
              <w:right w:val="single" w:color="auto" w:sz="4" w:space="0"/>
            </w:tcBorders>
            <w:noWrap w:val="0"/>
            <w:vAlign w:val="center"/>
          </w:tcPr>
          <w:p w14:paraId="6A2B4EE2">
            <w:pPr>
              <w:keepNext w:val="0"/>
              <w:keepLines w:val="0"/>
              <w:pageBreakBefore w:val="0"/>
              <w:widowControl w:val="0"/>
              <w:kinsoku/>
              <w:wordWrap/>
              <w:topLinePunct w:val="0"/>
              <w:autoSpaceDE/>
              <w:autoSpaceDN/>
              <w:bidi w:val="0"/>
              <w:adjustRightInd/>
              <w:spacing w:before="126" w:beforeLines="40" w:after="126" w:afterLines="40" w:line="240" w:lineRule="atLeast"/>
              <w:jc w:val="center"/>
              <w:textAlignment w:val="auto"/>
              <w:rPr>
                <w:rFonts w:hint="eastAsia" w:ascii="宋体" w:hAnsi="宋体" w:eastAsia="宋体" w:cs="宋体"/>
                <w:kern w:val="0"/>
                <w:sz w:val="21"/>
                <w:szCs w:val="21"/>
                <w:lang w:val="en-US" w:eastAsia="zh-CN"/>
              </w:rPr>
            </w:pPr>
          </w:p>
        </w:tc>
        <w:tc>
          <w:tcPr>
            <w:tcW w:w="3120" w:type="dxa"/>
            <w:tcBorders>
              <w:top w:val="single" w:color="auto" w:sz="4" w:space="0"/>
              <w:left w:val="single" w:color="auto" w:sz="4" w:space="0"/>
              <w:bottom w:val="single" w:color="auto" w:sz="4" w:space="0"/>
              <w:right w:val="single" w:color="auto" w:sz="4" w:space="0"/>
            </w:tcBorders>
            <w:noWrap w:val="0"/>
            <w:vAlign w:val="center"/>
          </w:tcPr>
          <w:p w14:paraId="784ABDCC">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GB/T 31702-2015</w:t>
            </w:r>
          </w:p>
        </w:tc>
      </w:tr>
      <w:tr w14:paraId="49753E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jc w:val="center"/>
        </w:trPr>
        <w:tc>
          <w:tcPr>
            <w:tcW w:w="91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6121B7BB">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13</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363C2704">
            <w:pPr>
              <w:keepNext w:val="0"/>
              <w:keepLines w:val="0"/>
              <w:pageBreakBefore w:val="0"/>
              <w:widowControl w:val="0"/>
              <w:kinsoku/>
              <w:wordWrap/>
              <w:topLinePunct w:val="0"/>
              <w:autoSpaceDE/>
              <w:autoSpaceDN/>
              <w:bidi w:val="0"/>
              <w:adjustRightInd/>
              <w:spacing w:before="126" w:beforeLines="40" w:after="126" w:afterLines="40" w:line="240" w:lineRule="atLeast"/>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残留金属针</w:t>
            </w:r>
          </w:p>
        </w:tc>
        <w:tc>
          <w:tcPr>
            <w:tcW w:w="2205" w:type="dxa"/>
            <w:vMerge w:val="continue"/>
            <w:tcBorders>
              <w:left w:val="single" w:color="auto" w:sz="4" w:space="0"/>
              <w:bottom w:val="single" w:color="auto" w:sz="6" w:space="0"/>
              <w:right w:val="single" w:color="auto" w:sz="4" w:space="0"/>
            </w:tcBorders>
            <w:noWrap w:val="0"/>
            <w:vAlign w:val="center"/>
          </w:tcPr>
          <w:p w14:paraId="00A7AAF3">
            <w:pPr>
              <w:keepNext w:val="0"/>
              <w:keepLines w:val="0"/>
              <w:pageBreakBefore w:val="0"/>
              <w:widowControl w:val="0"/>
              <w:kinsoku/>
              <w:wordWrap/>
              <w:topLinePunct w:val="0"/>
              <w:autoSpaceDE/>
              <w:autoSpaceDN/>
              <w:bidi w:val="0"/>
              <w:adjustRightInd/>
              <w:spacing w:before="126" w:beforeLines="40" w:after="126" w:afterLines="40" w:line="240" w:lineRule="atLeast"/>
              <w:jc w:val="center"/>
              <w:textAlignment w:val="auto"/>
              <w:rPr>
                <w:rFonts w:hint="eastAsia" w:ascii="宋体" w:hAnsi="宋体" w:eastAsia="宋体" w:cs="宋体"/>
                <w:kern w:val="0"/>
                <w:sz w:val="21"/>
                <w:szCs w:val="21"/>
                <w:lang w:val="en-US" w:eastAsia="zh-CN"/>
              </w:rPr>
            </w:pPr>
          </w:p>
        </w:tc>
        <w:tc>
          <w:tcPr>
            <w:tcW w:w="3120" w:type="dxa"/>
            <w:tcBorders>
              <w:top w:val="single" w:color="auto" w:sz="4" w:space="0"/>
              <w:left w:val="single" w:color="auto" w:sz="4" w:space="0"/>
              <w:bottom w:val="single" w:color="auto" w:sz="4" w:space="0"/>
              <w:right w:val="single" w:color="auto" w:sz="4" w:space="0"/>
            </w:tcBorders>
            <w:noWrap w:val="0"/>
            <w:vAlign w:val="center"/>
          </w:tcPr>
          <w:p w14:paraId="6444164C">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 31701-2015</w:t>
            </w:r>
          </w:p>
        </w:tc>
      </w:tr>
      <w:tr w14:paraId="034605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jc w:val="center"/>
        </w:trPr>
        <w:tc>
          <w:tcPr>
            <w:tcW w:w="91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3C930BDC">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14</w:t>
            </w:r>
          </w:p>
        </w:tc>
        <w:tc>
          <w:tcPr>
            <w:tcW w:w="21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596C64">
            <w:pPr>
              <w:keepNext w:val="0"/>
              <w:keepLines w:val="0"/>
              <w:pageBreakBefore w:val="0"/>
              <w:widowControl w:val="0"/>
              <w:kinsoku/>
              <w:wordWrap/>
              <w:topLinePunct w:val="0"/>
              <w:autoSpaceDE/>
              <w:autoSpaceDN/>
              <w:bidi w:val="0"/>
              <w:adjustRightInd/>
              <w:spacing w:before="126" w:beforeLines="40" w:after="126" w:afterLines="40" w:line="240" w:lineRule="atLeast"/>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纤维含量</w:t>
            </w:r>
          </w:p>
        </w:tc>
        <w:tc>
          <w:tcPr>
            <w:tcW w:w="2205" w:type="dxa"/>
            <w:tcBorders>
              <w:top w:val="single" w:color="auto" w:sz="6" w:space="0"/>
              <w:left w:val="single" w:color="auto" w:sz="4" w:space="0"/>
              <w:bottom w:val="single" w:color="auto" w:sz="6" w:space="0"/>
              <w:right w:val="single" w:color="auto" w:sz="4" w:space="0"/>
            </w:tcBorders>
            <w:shd w:val="clear" w:color="auto" w:fill="auto"/>
            <w:noWrap w:val="0"/>
            <w:vAlign w:val="center"/>
          </w:tcPr>
          <w:p w14:paraId="46AB1B23">
            <w:pPr>
              <w:keepNext w:val="0"/>
              <w:keepLines w:val="0"/>
              <w:pageBreakBefore w:val="0"/>
              <w:widowControl w:val="0"/>
              <w:kinsoku/>
              <w:wordWrap/>
              <w:topLinePunct w:val="0"/>
              <w:autoSpaceDE/>
              <w:autoSpaceDN/>
              <w:bidi w:val="0"/>
              <w:adjustRightInd/>
              <w:spacing w:before="126" w:beforeLines="40" w:after="126" w:afterLines="40"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GB/T 29862-2013</w:t>
            </w:r>
          </w:p>
          <w:p w14:paraId="0AA70552">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sz w:val="21"/>
                <w:szCs w:val="21"/>
                <w:lang w:val="en-US" w:eastAsia="zh-CN"/>
              </w:rPr>
              <w:t>相应产品标准</w:t>
            </w:r>
          </w:p>
        </w:tc>
        <w:tc>
          <w:tcPr>
            <w:tcW w:w="31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80026B">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FZ/T 01057</w:t>
            </w:r>
          </w:p>
          <w:p w14:paraId="4B3D2DC0">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FZ/T 01026</w:t>
            </w:r>
          </w:p>
          <w:p w14:paraId="1020F2EE">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FZ/T 01101</w:t>
            </w:r>
          </w:p>
          <w:p w14:paraId="48E7F593">
            <w:pPr>
              <w:keepNext w:val="0"/>
              <w:keepLines w:val="0"/>
              <w:pageBreakBefore w:val="0"/>
              <w:widowControl w:val="0"/>
              <w:kinsoku/>
              <w:wordWrap/>
              <w:overflowPunct/>
              <w:topLinePunct w:val="0"/>
              <w:autoSpaceDE/>
              <w:autoSpaceDN/>
              <w:bidi w:val="0"/>
              <w:adjustRightInd/>
              <w:snapToGrid w:val="0"/>
              <w:spacing w:before="126" w:beforeLines="40" w:after="126" w:afterLines="40" w:line="240" w:lineRule="atLeas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color w:val="auto"/>
                <w:kern w:val="0"/>
                <w:sz w:val="21"/>
                <w:szCs w:val="21"/>
                <w:highlight w:val="none"/>
                <w:lang w:val="en-US" w:eastAsia="zh-CN" w:bidi="ar-SA"/>
              </w:rPr>
              <w:t>GB/T 2910等</w:t>
            </w:r>
          </w:p>
        </w:tc>
      </w:tr>
    </w:tbl>
    <w:p w14:paraId="2AA66546">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28" w:firstLineChars="200"/>
        <w:jc w:val="left"/>
        <w:textAlignment w:val="auto"/>
        <w:rPr>
          <w:rFonts w:hint="eastAsia" w:ascii="方正仿宋" w:eastAsia="方正仿宋" w:hAnsiTheme="minorEastAsia"/>
          <w:spacing w:val="-1"/>
          <w:w w:val="95"/>
          <w:kern w:val="0"/>
          <w:sz w:val="28"/>
          <w:szCs w:val="28"/>
          <w:lang w:eastAsia="zh-CN"/>
        </w:rPr>
      </w:pPr>
      <w:r>
        <w:rPr>
          <w:rFonts w:hint="eastAsia" w:ascii="方正仿宋" w:eastAsia="方正仿宋" w:hAnsiTheme="minorEastAsia"/>
          <w:spacing w:val="-1"/>
          <w:w w:val="95"/>
          <w:kern w:val="0"/>
          <w:sz w:val="28"/>
          <w:szCs w:val="28"/>
          <w:lang w:eastAsia="zh-CN"/>
        </w:rPr>
        <w:t>检验方法包括相关产品标准及试验方法标准。</w:t>
      </w:r>
    </w:p>
    <w:p w14:paraId="19FA0AFE">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28" w:firstLineChars="200"/>
        <w:jc w:val="left"/>
        <w:textAlignment w:val="auto"/>
        <w:rPr>
          <w:rFonts w:cs="仿宋_GB2312"/>
          <w:sz w:val="28"/>
          <w:szCs w:val="28"/>
        </w:rPr>
      </w:pPr>
      <w:r>
        <w:rPr>
          <w:rFonts w:hint="eastAsia" w:ascii="方正仿宋" w:eastAsia="方正仿宋" w:hAnsiTheme="minorEastAsia"/>
          <w:spacing w:val="-1"/>
          <w:w w:val="95"/>
          <w:kern w:val="0"/>
          <w:sz w:val="28"/>
          <w:szCs w:val="28"/>
        </w:rPr>
        <w:t>凡是注日期的文件，其随后所有的修改单（不包括勘误的内容）或修订版不适用于本细则。凡是不注日期的文件，其最新版本适用于本细则。</w:t>
      </w:r>
    </w:p>
    <w:p w14:paraId="27655B8B">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2" w:firstLineChars="200"/>
        <w:jc w:val="left"/>
        <w:textAlignment w:val="auto"/>
        <w:rPr>
          <w:rFonts w:hint="eastAsia" w:ascii="方正仿宋" w:eastAsia="方正仿宋" w:hAnsiTheme="minorEastAsia"/>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lang w:val="en-US" w:eastAsia="zh-CN"/>
          <w14:textFill>
            <w14:solidFill>
              <w14:schemeClr w14:val="tx1"/>
            </w14:solidFill>
          </w14:textFill>
        </w:rPr>
        <w:t>4</w:t>
      </w:r>
      <w:r>
        <w:rPr>
          <w:rFonts w:hint="eastAsia" w:ascii="方正仿宋" w:eastAsia="方正仿宋" w:hAnsiTheme="minorEastAsia"/>
          <w:b/>
          <w:color w:val="000000" w:themeColor="text1"/>
          <w:kern w:val="2"/>
          <w:sz w:val="28"/>
          <w:szCs w:val="28"/>
          <w:lang w:eastAsia="zh-CN"/>
          <w14:textFill>
            <w14:solidFill>
              <w14:schemeClr w14:val="tx1"/>
            </w14:solidFill>
          </w14:textFill>
        </w:rPr>
        <w:t>、</w:t>
      </w:r>
      <w:r>
        <w:rPr>
          <w:rFonts w:hint="eastAsia" w:ascii="方正仿宋" w:eastAsia="方正仿宋" w:hAnsiTheme="minorEastAsia"/>
          <w:b/>
          <w:color w:val="000000" w:themeColor="text1"/>
          <w:kern w:val="2"/>
          <w:sz w:val="28"/>
          <w:szCs w:val="28"/>
          <w14:textFill>
            <w14:solidFill>
              <w14:schemeClr w14:val="tx1"/>
            </w14:solidFill>
          </w14:textFill>
        </w:rPr>
        <w:t>判定规则</w:t>
      </w:r>
    </w:p>
    <w:p w14:paraId="1B9831E6">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2" w:firstLineChars="200"/>
        <w:jc w:val="left"/>
        <w:textAlignment w:val="auto"/>
        <w:rPr>
          <w:rFonts w:hint="eastAsia" w:ascii="方正仿宋" w:eastAsia="方正仿宋" w:hAnsiTheme="minorEastAsia"/>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lang w:val="en-US" w:eastAsia="zh-CN"/>
          <w14:textFill>
            <w14:solidFill>
              <w14:schemeClr w14:val="tx1"/>
            </w14:solidFill>
          </w14:textFill>
        </w:rPr>
        <w:t>4</w:t>
      </w:r>
      <w:r>
        <w:rPr>
          <w:rFonts w:hint="eastAsia" w:ascii="方正仿宋" w:eastAsia="方正仿宋" w:hAnsiTheme="minorEastAsia"/>
          <w:b/>
          <w:color w:val="000000" w:themeColor="text1"/>
          <w:kern w:val="2"/>
          <w:sz w:val="28"/>
          <w:szCs w:val="28"/>
          <w14:textFill>
            <w14:solidFill>
              <w14:schemeClr w14:val="tx1"/>
            </w14:solidFill>
          </w14:textFill>
        </w:rPr>
        <w:t>.1</w:t>
      </w:r>
      <w:r>
        <w:rPr>
          <w:rFonts w:hint="eastAsia" w:ascii="方正仿宋" w:eastAsia="方正仿宋" w:hAnsiTheme="minorEastAsia"/>
          <w:b/>
          <w:color w:val="000000" w:themeColor="text1"/>
          <w:kern w:val="2"/>
          <w:sz w:val="28"/>
          <w:szCs w:val="28"/>
          <w:lang w:val="en-US" w:eastAsia="zh-CN"/>
          <w14:textFill>
            <w14:solidFill>
              <w14:schemeClr w14:val="tx1"/>
            </w14:solidFill>
          </w14:textFill>
        </w:rPr>
        <w:t xml:space="preserve"> </w:t>
      </w:r>
      <w:r>
        <w:rPr>
          <w:rFonts w:hint="eastAsia" w:ascii="方正仿宋" w:eastAsia="方正仿宋" w:hAnsiTheme="minorEastAsia"/>
          <w:b/>
          <w:color w:val="000000" w:themeColor="text1"/>
          <w:kern w:val="2"/>
          <w:sz w:val="28"/>
          <w:szCs w:val="28"/>
          <w14:textFill>
            <w14:solidFill>
              <w14:schemeClr w14:val="tx1"/>
            </w14:solidFill>
          </w14:textFill>
        </w:rPr>
        <w:t>依据标准</w:t>
      </w:r>
    </w:p>
    <w:p w14:paraId="50764CA4">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28" w:firstLineChars="200"/>
        <w:jc w:val="left"/>
        <w:textAlignment w:val="auto"/>
        <w:rPr>
          <w:rFonts w:hint="eastAsia" w:ascii="方正仿宋" w:eastAsia="方正仿宋" w:hAnsiTheme="minorEastAsia"/>
          <w:spacing w:val="-1"/>
          <w:w w:val="95"/>
          <w:kern w:val="0"/>
          <w:sz w:val="28"/>
          <w:szCs w:val="28"/>
          <w:lang w:val="en-US" w:eastAsia="zh-CN"/>
        </w:rPr>
      </w:pPr>
      <w:r>
        <w:rPr>
          <w:rFonts w:hint="eastAsia" w:ascii="方正仿宋" w:eastAsia="方正仿宋" w:hAnsiTheme="minorEastAsia"/>
          <w:spacing w:val="-1"/>
          <w:w w:val="95"/>
          <w:kern w:val="0"/>
          <w:sz w:val="28"/>
          <w:szCs w:val="28"/>
          <w:lang w:val="en-US" w:eastAsia="zh-CN"/>
        </w:rPr>
        <w:t>GB 31701-2015《婴幼儿及儿童纺织产品安全技术规范》</w:t>
      </w:r>
    </w:p>
    <w:p w14:paraId="51CF41B2">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28" w:firstLineChars="200"/>
        <w:jc w:val="left"/>
        <w:textAlignment w:val="auto"/>
        <w:rPr>
          <w:rFonts w:hint="eastAsia" w:ascii="方正仿宋" w:eastAsia="方正仿宋" w:hAnsiTheme="minorEastAsia"/>
          <w:spacing w:val="-1"/>
          <w:w w:val="95"/>
          <w:kern w:val="0"/>
          <w:sz w:val="28"/>
          <w:szCs w:val="28"/>
          <w:lang w:val="zh-Hans" w:eastAsia="zh-CN"/>
        </w:rPr>
      </w:pPr>
      <w:r>
        <w:rPr>
          <w:rFonts w:hint="default" w:ascii="方正仿宋" w:eastAsia="方正仿宋" w:hAnsiTheme="minorEastAsia"/>
          <w:spacing w:val="-1"/>
          <w:w w:val="95"/>
          <w:kern w:val="0"/>
          <w:sz w:val="28"/>
          <w:szCs w:val="28"/>
          <w:lang w:val="en-US" w:eastAsia="zh-CN"/>
        </w:rPr>
        <w:t>GB/T 29862-2013</w:t>
      </w:r>
      <w:r>
        <w:rPr>
          <w:rFonts w:hint="eastAsia" w:ascii="方正仿宋" w:eastAsia="方正仿宋" w:hAnsiTheme="minorEastAsia"/>
          <w:spacing w:val="-1"/>
          <w:w w:val="95"/>
          <w:kern w:val="0"/>
          <w:sz w:val="28"/>
          <w:szCs w:val="28"/>
          <w:lang w:val="en-US" w:eastAsia="zh-CN"/>
        </w:rPr>
        <w:t>《纺织品 纤维含量的标识》</w:t>
      </w:r>
    </w:p>
    <w:p w14:paraId="002F057F">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28" w:firstLineChars="200"/>
        <w:jc w:val="left"/>
        <w:textAlignment w:val="auto"/>
        <w:rPr>
          <w:rFonts w:hint="eastAsia" w:ascii="方正仿宋" w:eastAsia="方正仿宋" w:hAnsiTheme="minorEastAsia"/>
          <w:spacing w:val="-1"/>
          <w:w w:val="95"/>
          <w:kern w:val="0"/>
          <w:sz w:val="28"/>
          <w:szCs w:val="28"/>
          <w:lang w:val="en-US" w:eastAsia="zh-CN"/>
        </w:rPr>
      </w:pPr>
      <w:r>
        <w:rPr>
          <w:rFonts w:hint="eastAsia" w:ascii="方正仿宋" w:eastAsia="方正仿宋" w:hAnsiTheme="minorEastAsia"/>
          <w:spacing w:val="-1"/>
          <w:w w:val="95"/>
          <w:kern w:val="0"/>
          <w:sz w:val="28"/>
          <w:szCs w:val="28"/>
          <w:lang w:val="en-US" w:eastAsia="zh-CN"/>
        </w:rPr>
        <w:t>GB/T 31900-2015《机织儿童服装》</w:t>
      </w:r>
    </w:p>
    <w:p w14:paraId="267342FC">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28" w:firstLineChars="200"/>
        <w:jc w:val="left"/>
        <w:textAlignment w:val="auto"/>
        <w:rPr>
          <w:rFonts w:hint="eastAsia" w:ascii="方正仿宋" w:eastAsia="方正仿宋" w:hAnsiTheme="minorEastAsia"/>
          <w:spacing w:val="-1"/>
          <w:w w:val="95"/>
          <w:kern w:val="0"/>
          <w:sz w:val="28"/>
          <w:szCs w:val="28"/>
          <w:lang w:val="en-US" w:eastAsia="zh-CN"/>
        </w:rPr>
      </w:pPr>
      <w:r>
        <w:rPr>
          <w:rFonts w:hint="eastAsia" w:ascii="方正仿宋" w:eastAsia="方正仿宋" w:hAnsiTheme="minorEastAsia"/>
          <w:spacing w:val="-1"/>
          <w:w w:val="95"/>
          <w:kern w:val="0"/>
          <w:sz w:val="28"/>
          <w:szCs w:val="28"/>
          <w:lang w:val="en-US" w:eastAsia="zh-CN"/>
        </w:rPr>
        <w:t>GB/T 31900-2024《机织儿童服装》</w:t>
      </w:r>
    </w:p>
    <w:p w14:paraId="3B1695D3">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28" w:firstLineChars="200"/>
        <w:jc w:val="left"/>
        <w:textAlignment w:val="auto"/>
        <w:rPr>
          <w:rFonts w:hint="eastAsia" w:ascii="方正仿宋" w:eastAsia="方正仿宋" w:hAnsiTheme="minorEastAsia"/>
          <w:spacing w:val="-1"/>
          <w:w w:val="95"/>
          <w:kern w:val="0"/>
          <w:sz w:val="28"/>
          <w:szCs w:val="28"/>
          <w:lang w:val="en-US" w:eastAsia="zh-CN"/>
        </w:rPr>
      </w:pPr>
      <w:r>
        <w:rPr>
          <w:rFonts w:hint="eastAsia" w:ascii="方正仿宋" w:eastAsia="方正仿宋" w:hAnsiTheme="minorEastAsia"/>
          <w:spacing w:val="-1"/>
          <w:w w:val="95"/>
          <w:kern w:val="0"/>
          <w:sz w:val="28"/>
          <w:szCs w:val="28"/>
          <w:lang w:val="en-US" w:eastAsia="zh-CN"/>
        </w:rPr>
        <w:t>GB/T 39508-2020《针织婴幼儿及儿童服装》</w:t>
      </w:r>
    </w:p>
    <w:p w14:paraId="3A26F0EC">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28" w:firstLineChars="200"/>
        <w:jc w:val="left"/>
        <w:textAlignment w:val="auto"/>
        <w:rPr>
          <w:rFonts w:hint="eastAsia" w:ascii="方正仿宋" w:eastAsia="方正仿宋" w:hAnsiTheme="minorEastAsia"/>
          <w:spacing w:val="-1"/>
          <w:w w:val="95"/>
          <w:kern w:val="0"/>
          <w:sz w:val="28"/>
          <w:szCs w:val="28"/>
        </w:rPr>
      </w:pPr>
      <w:r>
        <w:rPr>
          <w:rFonts w:hint="eastAsia" w:ascii="方正仿宋" w:eastAsia="方正仿宋" w:hAnsiTheme="minorEastAsia"/>
          <w:spacing w:val="-1"/>
          <w:w w:val="95"/>
          <w:kern w:val="0"/>
          <w:sz w:val="28"/>
          <w:szCs w:val="28"/>
        </w:rPr>
        <w:t>现行有效的企业标准、团体标准、地方标准及产品明示质量要求</w:t>
      </w:r>
    </w:p>
    <w:p w14:paraId="332901A5">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30" w:firstLineChars="200"/>
        <w:jc w:val="left"/>
        <w:textAlignment w:val="auto"/>
        <w:rPr>
          <w:rFonts w:hint="eastAsia" w:ascii="方正仿宋" w:eastAsia="方正仿宋" w:hAnsiTheme="minorEastAsia"/>
          <w:b/>
          <w:bCs/>
          <w:spacing w:val="-1"/>
          <w:w w:val="95"/>
          <w:kern w:val="0"/>
          <w:sz w:val="28"/>
          <w:szCs w:val="28"/>
        </w:rPr>
      </w:pPr>
      <w:r>
        <w:rPr>
          <w:rFonts w:hint="eastAsia" w:ascii="方正仿宋" w:eastAsia="方正仿宋" w:hAnsiTheme="minorEastAsia"/>
          <w:b/>
          <w:bCs/>
          <w:spacing w:val="-1"/>
          <w:w w:val="95"/>
          <w:kern w:val="0"/>
          <w:sz w:val="28"/>
          <w:szCs w:val="28"/>
          <w:lang w:val="en-US" w:eastAsia="zh-CN"/>
        </w:rPr>
        <w:t>4</w:t>
      </w:r>
      <w:r>
        <w:rPr>
          <w:rFonts w:hint="eastAsia" w:ascii="方正仿宋" w:eastAsia="方正仿宋" w:hAnsiTheme="minorEastAsia"/>
          <w:b/>
          <w:bCs/>
          <w:spacing w:val="-1"/>
          <w:w w:val="95"/>
          <w:kern w:val="0"/>
          <w:sz w:val="28"/>
          <w:szCs w:val="28"/>
        </w:rPr>
        <w:t>.2</w:t>
      </w:r>
      <w:r>
        <w:rPr>
          <w:rFonts w:hint="eastAsia" w:ascii="方正仿宋" w:eastAsia="方正仿宋" w:hAnsiTheme="minorEastAsia"/>
          <w:b/>
          <w:bCs/>
          <w:spacing w:val="-1"/>
          <w:w w:val="95"/>
          <w:kern w:val="0"/>
          <w:sz w:val="28"/>
          <w:szCs w:val="28"/>
          <w:lang w:val="en-US" w:eastAsia="zh-CN"/>
        </w:rPr>
        <w:t xml:space="preserve"> </w:t>
      </w:r>
      <w:r>
        <w:rPr>
          <w:rFonts w:hint="eastAsia" w:ascii="方正仿宋" w:eastAsia="方正仿宋" w:hAnsiTheme="minorEastAsia"/>
          <w:b/>
          <w:bCs/>
          <w:spacing w:val="-1"/>
          <w:w w:val="95"/>
          <w:kern w:val="0"/>
          <w:sz w:val="28"/>
          <w:szCs w:val="28"/>
        </w:rPr>
        <w:t>判定原则</w:t>
      </w:r>
    </w:p>
    <w:p w14:paraId="157DFA47">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28" w:firstLineChars="200"/>
        <w:jc w:val="left"/>
        <w:textAlignment w:val="auto"/>
        <w:rPr>
          <w:rFonts w:hint="eastAsia" w:ascii="方正仿宋" w:eastAsia="方正仿宋" w:hAnsiTheme="minorEastAsia"/>
          <w:spacing w:val="-1"/>
          <w:w w:val="95"/>
          <w:kern w:val="0"/>
          <w:sz w:val="28"/>
          <w:szCs w:val="28"/>
        </w:rPr>
      </w:pPr>
      <w:r>
        <w:rPr>
          <w:rFonts w:hint="eastAsia" w:ascii="方正仿宋" w:eastAsia="方正仿宋" w:hAnsiTheme="minorEastAsia"/>
          <w:spacing w:val="-1"/>
          <w:w w:val="95"/>
          <w:kern w:val="0"/>
          <w:sz w:val="28"/>
          <w:szCs w:val="28"/>
        </w:rPr>
        <w:t>经检验，检验项目全部合格，判定为被抽查产品所检项目未发现不合格；检验项目中任一项或一项以上不合格，判定为被抽查产品不合格。</w:t>
      </w:r>
    </w:p>
    <w:p w14:paraId="2BAB2925">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28" w:firstLineChars="200"/>
        <w:jc w:val="left"/>
        <w:textAlignment w:val="auto"/>
        <w:rPr>
          <w:rFonts w:hint="eastAsia" w:ascii="方正仿宋" w:eastAsia="方正仿宋" w:hAnsiTheme="minorEastAsia"/>
          <w:spacing w:val="-1"/>
          <w:w w:val="95"/>
          <w:kern w:val="0"/>
          <w:sz w:val="28"/>
          <w:szCs w:val="28"/>
        </w:rPr>
      </w:pPr>
      <w:r>
        <w:rPr>
          <w:rFonts w:hint="eastAsia" w:ascii="方正仿宋" w:eastAsia="方正仿宋" w:hAnsiTheme="minorEastAsia"/>
          <w:spacing w:val="-1"/>
          <w:w w:val="95"/>
          <w:kern w:val="0"/>
          <w:sz w:val="28"/>
          <w:szCs w:val="28"/>
        </w:rPr>
        <w:t>若被检产品明示的质量要求高于本细则中检验项目依据的标准要求时，应按被检产品明示的质量要求判定。</w:t>
      </w:r>
    </w:p>
    <w:p w14:paraId="6C4A6433">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28" w:firstLineChars="200"/>
        <w:jc w:val="left"/>
        <w:textAlignment w:val="auto"/>
        <w:rPr>
          <w:rFonts w:hint="eastAsia" w:ascii="方正仿宋" w:eastAsia="方正仿宋" w:hAnsiTheme="minorEastAsia"/>
          <w:spacing w:val="-1"/>
          <w:w w:val="95"/>
          <w:kern w:val="0"/>
          <w:sz w:val="28"/>
          <w:szCs w:val="28"/>
        </w:rPr>
      </w:pPr>
      <w:r>
        <w:rPr>
          <w:rFonts w:hint="eastAsia" w:ascii="方正仿宋" w:eastAsia="方正仿宋" w:hAnsiTheme="minorEastAsia"/>
          <w:spacing w:val="-1"/>
          <w:w w:val="95"/>
          <w:kern w:val="0"/>
          <w:sz w:val="28"/>
          <w:szCs w:val="28"/>
        </w:rPr>
        <w:t>若被检产品明示的质量要求低于本细则中检验项目依据的强制性标准要求时，应按照强制性标准要求判定。</w:t>
      </w:r>
    </w:p>
    <w:p w14:paraId="25FA2BB7">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28" w:firstLineChars="200"/>
        <w:jc w:val="left"/>
        <w:textAlignment w:val="auto"/>
        <w:rPr>
          <w:rFonts w:hint="eastAsia" w:ascii="方正仿宋" w:eastAsia="方正仿宋" w:hAnsiTheme="minorEastAsia"/>
          <w:spacing w:val="-1"/>
          <w:w w:val="95"/>
          <w:kern w:val="0"/>
          <w:sz w:val="28"/>
          <w:szCs w:val="28"/>
        </w:rPr>
      </w:pPr>
      <w:r>
        <w:rPr>
          <w:rFonts w:hint="eastAsia" w:ascii="方正仿宋" w:eastAsia="方正仿宋" w:hAnsiTheme="minorEastAsia"/>
          <w:spacing w:val="-1"/>
          <w:w w:val="95"/>
          <w:kern w:val="0"/>
          <w:sz w:val="28"/>
          <w:szCs w:val="28"/>
        </w:rPr>
        <w:t>若被检产品明示的质量要求低于或包含本细则中检验项目依据的推荐性标准要求时，应以被检产品明示的质量要求判定。</w:t>
      </w:r>
    </w:p>
    <w:p w14:paraId="5ED3292B">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28" w:firstLineChars="200"/>
        <w:jc w:val="left"/>
        <w:textAlignment w:val="auto"/>
        <w:rPr>
          <w:rFonts w:hint="eastAsia" w:ascii="方正仿宋" w:eastAsia="方正仿宋" w:hAnsiTheme="minorEastAsia"/>
          <w:spacing w:val="-1"/>
          <w:w w:val="95"/>
          <w:kern w:val="0"/>
          <w:sz w:val="28"/>
          <w:szCs w:val="28"/>
        </w:rPr>
      </w:pPr>
      <w:r>
        <w:rPr>
          <w:rFonts w:hint="eastAsia" w:ascii="方正仿宋" w:eastAsia="方正仿宋" w:hAnsiTheme="minorEastAsia"/>
          <w:spacing w:val="-1"/>
          <w:w w:val="95"/>
          <w:kern w:val="0"/>
          <w:sz w:val="28"/>
          <w:szCs w:val="28"/>
        </w:rPr>
        <w:t>若被检产品明示的质量要求缺少本细则中检验项目依据的强制性标准要求时，应按照强制性标准要求判定。</w:t>
      </w:r>
    </w:p>
    <w:p w14:paraId="6CA911B5">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28" w:firstLineChars="200"/>
        <w:jc w:val="left"/>
        <w:textAlignment w:val="auto"/>
        <w:rPr>
          <w:rFonts w:hint="eastAsia" w:ascii="方正仿宋" w:eastAsia="方正仿宋" w:hAnsiTheme="minorEastAsia"/>
          <w:spacing w:val="-1"/>
          <w:w w:val="95"/>
          <w:kern w:val="0"/>
          <w:sz w:val="28"/>
          <w:szCs w:val="28"/>
          <w:lang w:eastAsia="zh-CN"/>
        </w:rPr>
      </w:pPr>
      <w:r>
        <w:rPr>
          <w:rFonts w:hint="eastAsia" w:ascii="方正仿宋" w:eastAsia="方正仿宋" w:hAnsiTheme="minorEastAsia"/>
          <w:spacing w:val="-1"/>
          <w:w w:val="95"/>
          <w:kern w:val="0"/>
          <w:sz w:val="28"/>
          <w:szCs w:val="28"/>
        </w:rPr>
        <w:t>若被检产品明示的质量要求缺少本细则中检验项目依据的推荐性标准要求时，该项目不参与判定</w:t>
      </w:r>
      <w:r>
        <w:rPr>
          <w:rFonts w:hint="eastAsia" w:ascii="方正仿宋" w:eastAsia="方正仿宋" w:hAnsiTheme="minorEastAsia"/>
          <w:spacing w:val="-1"/>
          <w:w w:val="95"/>
          <w:kern w:val="0"/>
          <w:sz w:val="28"/>
          <w:szCs w:val="28"/>
          <w:lang w:eastAsia="zh-CN"/>
        </w:rPr>
        <w:t>，但应在检验报告备注中进行说明。</w:t>
      </w:r>
    </w:p>
    <w:p w14:paraId="191BCB76">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62" w:firstLineChars="200"/>
        <w:textAlignment w:val="auto"/>
        <w:rPr>
          <w:rFonts w:ascii="方正仿宋" w:eastAsia="方正仿宋" w:hAnsiTheme="minorEastAsia"/>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14:textFill>
            <w14:solidFill>
              <w14:schemeClr w14:val="tx1"/>
            </w14:solidFill>
          </w14:textFill>
        </w:rPr>
        <w:t>5</w:t>
      </w:r>
      <w:r>
        <w:rPr>
          <w:rFonts w:hint="eastAsia" w:ascii="方正仿宋" w:eastAsia="方正仿宋" w:hAnsiTheme="minorEastAsia"/>
          <w:b/>
          <w:color w:val="000000" w:themeColor="text1"/>
          <w:kern w:val="2"/>
          <w:sz w:val="28"/>
          <w:szCs w:val="28"/>
          <w:lang w:eastAsia="zh-CN"/>
          <w14:textFill>
            <w14:solidFill>
              <w14:schemeClr w14:val="tx1"/>
            </w14:solidFill>
          </w14:textFill>
        </w:rPr>
        <w:t>、</w:t>
      </w:r>
      <w:r>
        <w:rPr>
          <w:rFonts w:hint="eastAsia" w:ascii="方正仿宋" w:eastAsia="方正仿宋" w:hAnsiTheme="minorEastAsia"/>
          <w:b/>
          <w:color w:val="000000" w:themeColor="text1"/>
          <w:kern w:val="2"/>
          <w:sz w:val="28"/>
          <w:szCs w:val="28"/>
          <w14:textFill>
            <w14:solidFill>
              <w14:schemeClr w14:val="tx1"/>
            </w14:solidFill>
          </w14:textFill>
        </w:rPr>
        <w:t>异议处理</w:t>
      </w:r>
    </w:p>
    <w:p w14:paraId="4085F0C7">
      <w:pPr>
        <w:pStyle w:val="4"/>
        <w:keepNext w:val="0"/>
        <w:keepLines w:val="0"/>
        <w:pageBreakBefore w:val="0"/>
        <w:widowControl w:val="0"/>
        <w:kinsoku/>
        <w:wordWrap/>
        <w:overflowPunct/>
        <w:topLinePunct w:val="0"/>
        <w:autoSpaceDE/>
        <w:autoSpaceDN/>
        <w:bidi w:val="0"/>
        <w:adjustRightInd/>
        <w:snapToGrid/>
        <w:spacing w:before="126" w:line="560" w:lineRule="exact"/>
        <w:ind w:left="0" w:leftChars="0" w:firstLine="530" w:firstLineChars="200"/>
        <w:textAlignment w:val="auto"/>
        <w:rPr>
          <w:rFonts w:ascii="方正仿宋" w:eastAsia="方正仿宋" w:hAnsiTheme="minorEastAsia"/>
          <w:spacing w:val="-1"/>
          <w:w w:val="95"/>
          <w:sz w:val="28"/>
          <w:szCs w:val="28"/>
        </w:rPr>
      </w:pPr>
      <w:r>
        <w:rPr>
          <w:rFonts w:hint="eastAsia" w:ascii="方正仿宋" w:eastAsia="方正仿宋" w:hAnsiTheme="minorEastAsia"/>
          <w:b/>
          <w:bCs/>
          <w:spacing w:val="-1"/>
          <w:w w:val="95"/>
          <w:sz w:val="28"/>
          <w:szCs w:val="28"/>
        </w:rPr>
        <w:t>5.1</w:t>
      </w:r>
      <w:r>
        <w:rPr>
          <w:rFonts w:hint="eastAsia" w:ascii="方正仿宋" w:eastAsia="方正仿宋" w:hAnsiTheme="minorEastAsia"/>
          <w:spacing w:val="-1"/>
          <w:w w:val="95"/>
          <w:sz w:val="28"/>
          <w:szCs w:val="28"/>
        </w:rPr>
        <w:t xml:space="preserve"> 对监督抽查程序有异议的，由任务下达部门核查相关证据后维持或者撤销原检验结果。</w:t>
      </w:r>
    </w:p>
    <w:p w14:paraId="2933D6F0">
      <w:pPr>
        <w:pStyle w:val="4"/>
        <w:keepNext w:val="0"/>
        <w:keepLines w:val="0"/>
        <w:pageBreakBefore w:val="0"/>
        <w:widowControl w:val="0"/>
        <w:kinsoku/>
        <w:wordWrap/>
        <w:overflowPunct/>
        <w:topLinePunct w:val="0"/>
        <w:autoSpaceDE/>
        <w:autoSpaceDN/>
        <w:bidi w:val="0"/>
        <w:adjustRightInd/>
        <w:snapToGrid/>
        <w:spacing w:line="560" w:lineRule="exact"/>
        <w:ind w:left="0" w:leftChars="0" w:right="101" w:firstLine="530" w:firstLineChars="200"/>
        <w:jc w:val="both"/>
        <w:textAlignment w:val="auto"/>
        <w:rPr>
          <w:rFonts w:ascii="方正仿宋" w:eastAsia="方正仿宋" w:hAnsiTheme="minorEastAsia"/>
          <w:spacing w:val="-1"/>
          <w:w w:val="95"/>
          <w:sz w:val="28"/>
          <w:szCs w:val="28"/>
        </w:rPr>
      </w:pPr>
      <w:r>
        <w:rPr>
          <w:rFonts w:hint="eastAsia" w:ascii="方正仿宋" w:eastAsia="方正仿宋" w:hAnsiTheme="minorEastAsia"/>
          <w:b/>
          <w:bCs/>
          <w:spacing w:val="-1"/>
          <w:w w:val="95"/>
          <w:sz w:val="28"/>
          <w:szCs w:val="28"/>
        </w:rPr>
        <w:t>5.2</w:t>
      </w:r>
      <w:r>
        <w:rPr>
          <w:rFonts w:hint="eastAsia" w:ascii="方正仿宋" w:eastAsia="方正仿宋" w:hAnsiTheme="minorEastAsia"/>
          <w:spacing w:val="-1"/>
          <w:w w:val="95"/>
          <w:sz w:val="28"/>
          <w:szCs w:val="28"/>
        </w:rPr>
        <w:t xml:space="preserve"> 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16E5A40F">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30" w:firstLineChars="200"/>
        <w:jc w:val="left"/>
        <w:textAlignment w:val="auto"/>
        <w:rPr>
          <w:rFonts w:hint="eastAsia" w:ascii="方正仿宋" w:eastAsia="方正仿宋" w:hAnsiTheme="minorEastAsia"/>
          <w:spacing w:val="-1"/>
          <w:w w:val="95"/>
          <w:sz w:val="28"/>
          <w:szCs w:val="28"/>
        </w:rPr>
      </w:pPr>
      <w:r>
        <w:rPr>
          <w:rFonts w:hint="eastAsia" w:ascii="方正仿宋" w:eastAsia="方正仿宋" w:hAnsiTheme="minorEastAsia"/>
          <w:b/>
          <w:bCs/>
          <w:spacing w:val="-1"/>
          <w:w w:val="95"/>
          <w:sz w:val="28"/>
          <w:szCs w:val="28"/>
        </w:rPr>
        <w:t>5.3</w:t>
      </w:r>
      <w:r>
        <w:rPr>
          <w:rFonts w:hint="eastAsia" w:ascii="方正仿宋" w:eastAsia="方正仿宋" w:hAnsiTheme="minorEastAsia"/>
          <w:spacing w:val="-1"/>
          <w:w w:val="95"/>
          <w:sz w:val="28"/>
          <w:szCs w:val="28"/>
        </w:rPr>
        <w:t xml:space="preserve"> 对样品信息有异议的，任务下达部门核查样品确认情况和生产企业提交证明材料后，维持或者撤销原检验结果。</w:t>
      </w:r>
    </w:p>
    <w:p w14:paraId="038A1495">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30" w:firstLineChars="200"/>
        <w:jc w:val="left"/>
        <w:textAlignment w:val="auto"/>
        <w:rPr>
          <w:rFonts w:hint="default" w:ascii="方正仿宋" w:eastAsia="方正仿宋" w:hAnsiTheme="minorEastAsia"/>
          <w:b/>
          <w:bCs/>
          <w:spacing w:val="-1"/>
          <w:w w:val="95"/>
          <w:sz w:val="28"/>
          <w:szCs w:val="28"/>
          <w:lang w:val="en-US" w:eastAsia="zh-CN"/>
        </w:rPr>
      </w:pPr>
      <w:r>
        <w:rPr>
          <w:rFonts w:hint="eastAsia" w:ascii="方正仿宋" w:eastAsia="方正仿宋" w:hAnsiTheme="minorEastAsia"/>
          <w:b/>
          <w:bCs/>
          <w:spacing w:val="-1"/>
          <w:w w:val="95"/>
          <w:sz w:val="28"/>
          <w:szCs w:val="28"/>
          <w:lang w:val="en-US" w:eastAsia="zh-CN"/>
        </w:rPr>
        <w:t xml:space="preserve">5.4 </w:t>
      </w:r>
      <w:r>
        <w:rPr>
          <w:rFonts w:hint="eastAsia" w:ascii="方正仿宋" w:eastAsia="方正仿宋" w:hAnsiTheme="minorEastAsia"/>
          <w:b w:val="0"/>
          <w:bCs w:val="0"/>
          <w:spacing w:val="-1"/>
          <w:w w:val="95"/>
          <w:sz w:val="28"/>
          <w:szCs w:val="28"/>
          <w:lang w:val="en-US" w:eastAsia="zh-CN"/>
        </w:rPr>
        <w:t>不进行复检情况：残留金属针。</w:t>
      </w:r>
    </w:p>
    <w:p w14:paraId="09CA662D">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rPr>
      </w:pPr>
    </w:p>
    <w:p w14:paraId="18B61E7D">
      <w:pPr>
        <w:autoSpaceDE w:val="0"/>
        <w:autoSpaceDN w:val="0"/>
        <w:bidi w:val="0"/>
        <w:adjustRightInd/>
        <w:snapToGrid/>
        <w:spacing w:line="560" w:lineRule="exact"/>
        <w:jc w:val="center"/>
        <w:rPr>
          <w:rFonts w:hint="eastAsia" w:ascii="Times New Roman" w:hAnsi="Times New Roman" w:eastAsia="方正小标宋简体" w:cs="Times New Roman"/>
          <w:kern w:val="2"/>
          <w:sz w:val="44"/>
          <w:szCs w:val="44"/>
          <w:lang w:val="en-US" w:eastAsia="zh-CN" w:bidi="ar-SA"/>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66F5043">
      <w:pPr>
        <w:spacing w:line="560" w:lineRule="exact"/>
        <w:jc w:val="center"/>
        <w:rPr>
          <w:rFonts w:eastAsia="方正小标宋简体" w:cs="方正小标宋简体"/>
          <w:sz w:val="44"/>
          <w:szCs w:val="44"/>
        </w:rPr>
      </w:pPr>
      <w:r>
        <w:rPr>
          <w:rFonts w:hint="eastAsia" w:eastAsia="方正小标宋简体" w:cs="方正小标宋简体"/>
          <w:sz w:val="44"/>
          <w:szCs w:val="44"/>
          <w:lang w:eastAsia="zh-CN"/>
        </w:rPr>
        <w:t>连云</w:t>
      </w:r>
      <w:r>
        <w:rPr>
          <w:rFonts w:hint="eastAsia" w:eastAsia="方正小标宋简体" w:cs="方正小标宋简体"/>
          <w:sz w:val="44"/>
          <w:szCs w:val="44"/>
        </w:rPr>
        <w:t>区校服产品质量监督抽查实施细则</w:t>
      </w:r>
    </w:p>
    <w:p w14:paraId="236A03CA">
      <w:pPr>
        <w:spacing w:line="560" w:lineRule="exact"/>
        <w:jc w:val="center"/>
        <w:rPr>
          <w:rFonts w:eastAsia="楷体_GB2312" w:cs="楷体_GB2312"/>
          <w:sz w:val="32"/>
          <w:szCs w:val="40"/>
        </w:rPr>
      </w:pPr>
      <w:r>
        <w:rPr>
          <w:rFonts w:hint="eastAsia" w:eastAsia="楷体_GB2312" w:cs="楷体_GB2312"/>
          <w:sz w:val="32"/>
          <w:szCs w:val="40"/>
        </w:rPr>
        <w:t>（</w:t>
      </w:r>
      <w:r>
        <w:rPr>
          <w:rFonts w:eastAsia="楷体_GB2312" w:cs="楷体_GB2312"/>
          <w:sz w:val="32"/>
          <w:szCs w:val="40"/>
        </w:rPr>
        <w:t>202</w:t>
      </w:r>
      <w:r>
        <w:rPr>
          <w:rFonts w:hint="eastAsia" w:eastAsia="楷体_GB2312" w:cs="楷体_GB2312"/>
          <w:sz w:val="32"/>
          <w:szCs w:val="40"/>
        </w:rPr>
        <w:t>6年版）</w:t>
      </w:r>
    </w:p>
    <w:p w14:paraId="0E2CBE32">
      <w:pPr>
        <w:spacing w:line="560" w:lineRule="exact"/>
        <w:rPr>
          <w:rFonts w:cs="仿宋_GB2312"/>
          <w:sz w:val="32"/>
          <w:szCs w:val="40"/>
        </w:rPr>
      </w:pPr>
    </w:p>
    <w:p w14:paraId="5496CEC4">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2" w:firstLineChars="200"/>
        <w:textAlignment w:val="auto"/>
        <w:rPr>
          <w:rFonts w:hint="eastAsia" w:ascii="微软雅黑" w:hAnsi="微软雅黑" w:eastAsia="微软雅黑"/>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14:textFill>
            <w14:solidFill>
              <w14:schemeClr w14:val="tx1"/>
            </w14:solidFill>
          </w14:textFill>
        </w:rPr>
        <w:t>1</w:t>
      </w:r>
      <w:r>
        <w:rPr>
          <w:rFonts w:hint="eastAsia" w:ascii="方正仿宋" w:eastAsia="方正仿宋" w:hAnsiTheme="minorEastAsia"/>
          <w:b/>
          <w:color w:val="000000" w:themeColor="text1"/>
          <w:kern w:val="2"/>
          <w:sz w:val="28"/>
          <w:szCs w:val="28"/>
          <w:lang w:eastAsia="zh-CN"/>
          <w14:textFill>
            <w14:solidFill>
              <w14:schemeClr w14:val="tx1"/>
            </w14:solidFill>
          </w14:textFill>
        </w:rPr>
        <w:t>、</w:t>
      </w:r>
      <w:r>
        <w:rPr>
          <w:rFonts w:hint="eastAsia" w:ascii="方正仿宋" w:eastAsia="方正仿宋" w:hAnsiTheme="minorEastAsia"/>
          <w:b/>
          <w:color w:val="000000" w:themeColor="text1"/>
          <w:kern w:val="2"/>
          <w:sz w:val="28"/>
          <w:szCs w:val="28"/>
          <w14:textFill>
            <w14:solidFill>
              <w14:schemeClr w14:val="tx1"/>
            </w14:solidFill>
          </w14:textFill>
        </w:rPr>
        <w:t>范围</w:t>
      </w:r>
    </w:p>
    <w:p w14:paraId="01EAEA05">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28" w:firstLineChars="200"/>
        <w:jc w:val="left"/>
        <w:textAlignment w:val="auto"/>
        <w:rPr>
          <w:rFonts w:hint="eastAsia" w:ascii="方正仿宋" w:eastAsia="方正仿宋" w:hAnsiTheme="minorEastAsia"/>
          <w:b/>
          <w:color w:val="000000" w:themeColor="text1"/>
          <w:kern w:val="2"/>
          <w:sz w:val="28"/>
          <w:szCs w:val="28"/>
          <w14:textFill>
            <w14:solidFill>
              <w14:schemeClr w14:val="tx1"/>
            </w14:solidFill>
          </w14:textFill>
        </w:rPr>
      </w:pPr>
      <w:r>
        <w:rPr>
          <w:rFonts w:hint="eastAsia" w:ascii="方正仿宋" w:eastAsia="方正仿宋" w:hAnsiTheme="minorEastAsia"/>
          <w:spacing w:val="-1"/>
          <w:w w:val="95"/>
          <w:sz w:val="28"/>
          <w:szCs w:val="28"/>
        </w:rPr>
        <w:t>本细则适用于</w:t>
      </w:r>
      <w:r>
        <w:rPr>
          <w:rFonts w:hint="eastAsia" w:ascii="方正仿宋" w:eastAsia="方正仿宋" w:hAnsiTheme="minorEastAsia"/>
          <w:spacing w:val="-1"/>
          <w:w w:val="95"/>
          <w:sz w:val="28"/>
          <w:szCs w:val="28"/>
          <w:lang w:eastAsia="zh-CN"/>
        </w:rPr>
        <w:t>连云港市连云区市场监督管理局</w:t>
      </w:r>
      <w:r>
        <w:rPr>
          <w:rFonts w:hint="eastAsia" w:ascii="方正仿宋" w:eastAsia="方正仿宋" w:hAnsiTheme="minorEastAsia"/>
          <w:spacing w:val="-1"/>
          <w:w w:val="95"/>
          <w:sz w:val="28"/>
          <w:szCs w:val="28"/>
        </w:rPr>
        <w:t>组织的校服产品质量监督抽查检验。本细则规定了此产品的抽样方法、检验依据、检验项目、检验方法、判定原则、异议处理及复检。</w:t>
      </w:r>
    </w:p>
    <w:p w14:paraId="5E1008B5">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2" w:firstLineChars="200"/>
        <w:jc w:val="left"/>
        <w:textAlignment w:val="auto"/>
        <w:rPr>
          <w:rFonts w:hint="eastAsia" w:ascii="方正仿宋" w:eastAsia="方正仿宋" w:hAnsiTheme="minorEastAsia"/>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lang w:val="en-US" w:eastAsia="zh-CN"/>
          <w14:textFill>
            <w14:solidFill>
              <w14:schemeClr w14:val="tx1"/>
            </w14:solidFill>
          </w14:textFill>
        </w:rPr>
        <w:t>2</w:t>
      </w:r>
      <w:r>
        <w:rPr>
          <w:rFonts w:hint="eastAsia" w:ascii="方正仿宋" w:eastAsia="方正仿宋" w:hAnsiTheme="minorEastAsia"/>
          <w:b/>
          <w:color w:val="000000" w:themeColor="text1"/>
          <w:kern w:val="2"/>
          <w:sz w:val="28"/>
          <w:szCs w:val="28"/>
          <w:lang w:eastAsia="zh-CN"/>
          <w14:textFill>
            <w14:solidFill>
              <w14:schemeClr w14:val="tx1"/>
            </w14:solidFill>
          </w14:textFill>
        </w:rPr>
        <w:t>、</w:t>
      </w:r>
      <w:r>
        <w:rPr>
          <w:rFonts w:hint="eastAsia" w:ascii="方正仿宋" w:eastAsia="方正仿宋" w:hAnsiTheme="minorEastAsia"/>
          <w:b/>
          <w:color w:val="000000" w:themeColor="text1"/>
          <w:kern w:val="2"/>
          <w:sz w:val="28"/>
          <w:szCs w:val="28"/>
          <w14:textFill>
            <w14:solidFill>
              <w14:schemeClr w14:val="tx1"/>
            </w14:solidFill>
          </w14:textFill>
        </w:rPr>
        <w:t>抽样方法</w:t>
      </w:r>
    </w:p>
    <w:p w14:paraId="730A7477">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FF0000"/>
          <w:kern w:val="2"/>
          <w:sz w:val="28"/>
          <w:szCs w:val="28"/>
        </w:rPr>
      </w:pPr>
      <w:r>
        <w:rPr>
          <w:rFonts w:hint="eastAsia" w:ascii="方正仿宋" w:eastAsia="方正仿宋" w:hAnsiTheme="minorEastAsia"/>
          <w:b w:val="0"/>
          <w:bCs/>
          <w:color w:val="000000" w:themeColor="text1"/>
          <w:kern w:val="2"/>
          <w:sz w:val="28"/>
          <w:szCs w:val="28"/>
          <w14:textFill>
            <w14:solidFill>
              <w14:schemeClr w14:val="tx1"/>
            </w14:solidFill>
          </w14:textFill>
        </w:rPr>
        <w:t>以随机抽样的方式在被抽样生产者、销售者的待销产品中</w:t>
      </w:r>
      <w:r>
        <w:rPr>
          <w:rFonts w:hint="eastAsia" w:ascii="方正仿宋" w:eastAsia="方正仿宋" w:hAnsiTheme="minorEastAsia"/>
          <w:b w:val="0"/>
          <w:bCs/>
          <w:color w:val="000000" w:themeColor="text1"/>
          <w:kern w:val="2"/>
          <w:sz w:val="28"/>
          <w:szCs w:val="28"/>
          <w:lang w:val="en-US" w:eastAsia="zh-CN"/>
          <w14:textFill>
            <w14:solidFill>
              <w14:schemeClr w14:val="tx1"/>
            </w14:solidFill>
          </w14:textFill>
        </w:rPr>
        <w:t>随机抽取有产品质量检验合格证明或者其他形式表明合格的待销产品，抽样基数应满足抽样要求。抽样过程均需拍照留证。一经抽样，立即封样，任何人不得调换。抽样数量为2件/条/套（其中备样1件/条/套），备用样品封存于学校。</w:t>
      </w:r>
    </w:p>
    <w:p w14:paraId="56927FB8">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2" w:firstLineChars="200"/>
        <w:jc w:val="left"/>
        <w:textAlignment w:val="auto"/>
        <w:rPr>
          <w:rFonts w:hint="eastAsia" w:ascii="方正仿宋" w:eastAsia="方正仿宋" w:hAnsiTheme="minorEastAsia"/>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lang w:val="en-US" w:eastAsia="zh-CN"/>
          <w14:textFill>
            <w14:solidFill>
              <w14:schemeClr w14:val="tx1"/>
            </w14:solidFill>
          </w14:textFill>
        </w:rPr>
        <w:t>3</w:t>
      </w:r>
      <w:r>
        <w:rPr>
          <w:rFonts w:hint="eastAsia" w:ascii="方正仿宋" w:eastAsia="方正仿宋" w:hAnsiTheme="minorEastAsia"/>
          <w:b/>
          <w:color w:val="000000" w:themeColor="text1"/>
          <w:kern w:val="2"/>
          <w:sz w:val="28"/>
          <w:szCs w:val="28"/>
          <w:lang w:eastAsia="zh-CN"/>
          <w14:textFill>
            <w14:solidFill>
              <w14:schemeClr w14:val="tx1"/>
            </w14:solidFill>
          </w14:textFill>
        </w:rPr>
        <w:t>、</w:t>
      </w:r>
      <w:r>
        <w:rPr>
          <w:rFonts w:hint="eastAsia" w:ascii="方正仿宋" w:eastAsia="方正仿宋" w:hAnsiTheme="minorEastAsia"/>
          <w:b/>
          <w:color w:val="000000" w:themeColor="text1"/>
          <w:kern w:val="2"/>
          <w:sz w:val="28"/>
          <w:szCs w:val="28"/>
          <w14:textFill>
            <w14:solidFill>
              <w14:schemeClr w14:val="tx1"/>
            </w14:solidFill>
          </w14:textFill>
        </w:rPr>
        <w:t>检验依据</w:t>
      </w:r>
    </w:p>
    <w:p w14:paraId="1DE40D24">
      <w:pPr>
        <w:pStyle w:val="4"/>
        <w:keepNext w:val="0"/>
        <w:keepLines w:val="0"/>
        <w:pageBreakBefore w:val="0"/>
        <w:widowControl w:val="0"/>
        <w:kinsoku/>
        <w:wordWrap/>
        <w:overflowPunct w:val="0"/>
        <w:topLinePunct w:val="0"/>
        <w:autoSpaceDE/>
        <w:autoSpaceDN/>
        <w:bidi w:val="0"/>
        <w:adjustRightInd/>
        <w:snapToGrid/>
        <w:spacing w:before="0" w:beforeLines="50" w:after="0" w:afterLines="50" w:line="240" w:lineRule="atLeast"/>
        <w:ind w:left="0" w:leftChars="0" w:firstLine="0" w:firstLineChars="0"/>
        <w:jc w:val="center"/>
        <w:textAlignment w:val="auto"/>
        <w:rPr>
          <w:rFonts w:hint="eastAsia" w:ascii="黑体" w:hAnsi="黑体" w:eastAsia="黑体"/>
          <w:sz w:val="21"/>
          <w:szCs w:val="21"/>
          <w:lang w:eastAsia="zh-CN"/>
        </w:rPr>
      </w:pPr>
      <w:r>
        <w:rPr>
          <w:rFonts w:hint="eastAsia" w:ascii="方正仿宋" w:eastAsia="方正仿宋" w:hAnsiTheme="minorEastAsia"/>
          <w:b/>
          <w:color w:val="000000" w:themeColor="text1"/>
          <w:kern w:val="2"/>
          <w:sz w:val="28"/>
          <w:szCs w:val="28"/>
          <w:lang w:eastAsia="zh-CN"/>
          <w14:textFill>
            <w14:solidFill>
              <w14:schemeClr w14:val="tx1"/>
            </w14:solidFill>
          </w14:textFill>
        </w:rPr>
        <w:t>表</w:t>
      </w:r>
      <w:r>
        <w:rPr>
          <w:rFonts w:hint="eastAsia" w:ascii="方正仿宋" w:eastAsia="方正仿宋" w:hAnsiTheme="minorEastAsia"/>
          <w:b/>
          <w:color w:val="000000" w:themeColor="text1"/>
          <w:kern w:val="2"/>
          <w:sz w:val="28"/>
          <w:szCs w:val="28"/>
          <w:lang w:val="en-US" w:eastAsia="zh-CN"/>
          <w14:textFill>
            <w14:solidFill>
              <w14:schemeClr w14:val="tx1"/>
            </w14:solidFill>
          </w14:textFill>
        </w:rPr>
        <w:t>1 校服产品检验项目</w:t>
      </w:r>
    </w:p>
    <w:tbl>
      <w:tblPr>
        <w:tblStyle w:val="13"/>
        <w:tblW w:w="779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75"/>
        <w:gridCol w:w="2510"/>
        <w:gridCol w:w="2091"/>
        <w:gridCol w:w="2215"/>
      </w:tblGrid>
      <w:tr w14:paraId="46D592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9" w:hRule="atLeast"/>
          <w:tblHeader/>
          <w:jc w:val="center"/>
        </w:trPr>
        <w:tc>
          <w:tcPr>
            <w:tcW w:w="975" w:type="dxa"/>
            <w:tcBorders>
              <w:top w:val="single" w:color="auto" w:sz="6" w:space="0"/>
              <w:left w:val="single" w:color="auto" w:sz="6" w:space="0"/>
            </w:tcBorders>
            <w:noWrap w:val="0"/>
            <w:vAlign w:val="center"/>
          </w:tcPr>
          <w:p w14:paraId="526535A9">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序号</w:t>
            </w:r>
          </w:p>
        </w:tc>
        <w:tc>
          <w:tcPr>
            <w:tcW w:w="2510" w:type="dxa"/>
            <w:tcBorders>
              <w:top w:val="single" w:color="auto" w:sz="6" w:space="0"/>
            </w:tcBorders>
            <w:noWrap w:val="0"/>
            <w:vAlign w:val="center"/>
          </w:tcPr>
          <w:p w14:paraId="26589190">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检验项目</w:t>
            </w:r>
          </w:p>
        </w:tc>
        <w:tc>
          <w:tcPr>
            <w:tcW w:w="2091" w:type="dxa"/>
            <w:tcBorders>
              <w:top w:val="single" w:color="auto" w:sz="6" w:space="0"/>
            </w:tcBorders>
            <w:noWrap w:val="0"/>
            <w:vAlign w:val="center"/>
          </w:tcPr>
          <w:p w14:paraId="6D27FA36">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检验依据</w:t>
            </w:r>
          </w:p>
        </w:tc>
        <w:tc>
          <w:tcPr>
            <w:tcW w:w="2215" w:type="dxa"/>
            <w:tcBorders>
              <w:top w:val="single" w:color="auto" w:sz="4" w:space="0"/>
              <w:left w:val="single" w:color="auto" w:sz="4" w:space="0"/>
              <w:right w:val="single" w:color="auto" w:sz="4" w:space="0"/>
            </w:tcBorders>
            <w:noWrap w:val="0"/>
            <w:vAlign w:val="center"/>
          </w:tcPr>
          <w:p w14:paraId="6D0A689F">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检验检测方法</w:t>
            </w:r>
          </w:p>
        </w:tc>
      </w:tr>
      <w:tr w14:paraId="360455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9" w:hRule="atLeast"/>
          <w:jc w:val="center"/>
        </w:trPr>
        <w:tc>
          <w:tcPr>
            <w:tcW w:w="975" w:type="dxa"/>
            <w:tcBorders>
              <w:top w:val="single" w:color="auto" w:sz="6" w:space="0"/>
              <w:left w:val="single" w:color="auto" w:sz="6" w:space="0"/>
              <w:bottom w:val="single" w:color="auto" w:sz="6" w:space="0"/>
              <w:right w:val="single" w:color="auto" w:sz="6" w:space="0"/>
            </w:tcBorders>
            <w:noWrap w:val="0"/>
            <w:vAlign w:val="center"/>
          </w:tcPr>
          <w:p w14:paraId="076E48E6">
            <w:pPr>
              <w:keepNext w:val="0"/>
              <w:keepLines w:val="0"/>
              <w:pageBreakBefore w:val="0"/>
              <w:widowControl w:val="0"/>
              <w:kinsoku/>
              <w:wordWrap/>
              <w:topLinePunct w:val="0"/>
              <w:autoSpaceDE/>
              <w:autoSpaceDN/>
              <w:bidi w:val="0"/>
              <w:adjustRightInd/>
              <w:spacing w:before="0" w:beforeLines="50" w:after="0" w:afterLines="50"/>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w:t>
            </w:r>
          </w:p>
        </w:tc>
        <w:tc>
          <w:tcPr>
            <w:tcW w:w="2510" w:type="dxa"/>
            <w:tcBorders>
              <w:top w:val="single" w:color="auto" w:sz="4" w:space="0"/>
              <w:left w:val="single" w:color="auto" w:sz="4" w:space="0"/>
              <w:bottom w:val="single" w:color="auto" w:sz="4" w:space="0"/>
              <w:right w:val="single" w:color="auto" w:sz="4" w:space="0"/>
            </w:tcBorders>
            <w:noWrap w:val="0"/>
            <w:vAlign w:val="center"/>
          </w:tcPr>
          <w:p w14:paraId="5460C456">
            <w:pPr>
              <w:keepNext w:val="0"/>
              <w:keepLines w:val="0"/>
              <w:pageBreakBefore w:val="0"/>
              <w:widowControl w:val="0"/>
              <w:kinsoku/>
              <w:wordWrap/>
              <w:topLinePunct w:val="0"/>
              <w:autoSpaceDE/>
              <w:autoSpaceDN/>
              <w:bidi w:val="0"/>
              <w:adjustRightInd/>
              <w:spacing w:before="0" w:beforeLines="50" w:after="0" w:afterLines="50"/>
              <w:contextualSpacing/>
              <w:jc w:val="center"/>
              <w:textAlignment w:val="auto"/>
              <w:rPr>
                <w:rFonts w:hint="eastAsia" w:ascii="宋体" w:hAnsi="宋体" w:eastAsia="宋体" w:cs="宋体"/>
                <w:kern w:val="0"/>
                <w:sz w:val="21"/>
                <w:szCs w:val="21"/>
                <w:lang w:val="en-US" w:eastAsia="zh-CN"/>
              </w:rPr>
            </w:pPr>
            <w:r>
              <w:rPr>
                <w:rFonts w:hint="eastAsia" w:ascii="宋体" w:hAnsi="宋体" w:eastAsia="宋体" w:cs="宋体"/>
                <w:color w:val="auto"/>
                <w:kern w:val="0"/>
                <w:sz w:val="21"/>
                <w:szCs w:val="21"/>
                <w:highlight w:val="none"/>
                <w:lang w:val="en-US" w:eastAsia="zh-CN" w:bidi="ar-SA"/>
              </w:rPr>
              <w:t>甲醛含量</w:t>
            </w:r>
          </w:p>
        </w:tc>
        <w:tc>
          <w:tcPr>
            <w:tcW w:w="2091" w:type="dxa"/>
            <w:vMerge w:val="restart"/>
            <w:tcBorders>
              <w:top w:val="single" w:color="auto" w:sz="6" w:space="0"/>
              <w:left w:val="single" w:color="auto" w:sz="4" w:space="0"/>
              <w:right w:val="single" w:color="auto" w:sz="4" w:space="0"/>
            </w:tcBorders>
            <w:noWrap w:val="0"/>
            <w:vAlign w:val="center"/>
          </w:tcPr>
          <w:p w14:paraId="6C47D4F9">
            <w:pPr>
              <w:keepNext w:val="0"/>
              <w:keepLines w:val="0"/>
              <w:pageBreakBefore w:val="0"/>
              <w:widowControl w:val="0"/>
              <w:kinsoku/>
              <w:wordWrap/>
              <w:topLinePunct w:val="0"/>
              <w:autoSpaceDE/>
              <w:autoSpaceDN/>
              <w:bidi w:val="0"/>
              <w:adjustRightInd/>
              <w:spacing w:before="0" w:beforeLines="50" w:after="0" w:afterLines="5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GB 31701-2015</w:t>
            </w:r>
          </w:p>
          <w:p w14:paraId="47CCBA22">
            <w:pPr>
              <w:keepNext w:val="0"/>
              <w:keepLines w:val="0"/>
              <w:pageBreakBefore w:val="0"/>
              <w:widowControl w:val="0"/>
              <w:kinsoku/>
              <w:wordWrap/>
              <w:topLinePunct w:val="0"/>
              <w:autoSpaceDE/>
              <w:autoSpaceDN/>
              <w:bidi w:val="0"/>
              <w:adjustRightInd/>
              <w:spacing w:before="0" w:beforeLines="50" w:after="0" w:afterLines="5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GB 18401-2010</w:t>
            </w:r>
          </w:p>
          <w:p w14:paraId="03911691">
            <w:pPr>
              <w:keepNext w:val="0"/>
              <w:keepLines w:val="0"/>
              <w:pageBreakBefore w:val="0"/>
              <w:widowControl w:val="0"/>
              <w:kinsoku/>
              <w:wordWrap/>
              <w:topLinePunct w:val="0"/>
              <w:autoSpaceDE/>
              <w:autoSpaceDN/>
              <w:bidi w:val="0"/>
              <w:adjustRightInd/>
              <w:spacing w:before="0" w:beforeLines="50" w:after="0" w:afterLines="50"/>
              <w:jc w:val="center"/>
              <w:textAlignment w:val="auto"/>
              <w:rPr>
                <w:rFonts w:hint="eastAsia" w:ascii="宋体" w:hAnsi="宋体" w:eastAsia="宋体" w:cs="宋体"/>
                <w:kern w:val="0"/>
                <w:sz w:val="21"/>
                <w:szCs w:val="21"/>
                <w:lang w:val="en-US" w:eastAsia="zh-CN"/>
              </w:rPr>
            </w:pPr>
            <w:r>
              <w:rPr>
                <w:rFonts w:hint="eastAsia" w:ascii="宋体" w:hAnsi="宋体" w:eastAsia="宋体" w:cs="宋体"/>
                <w:sz w:val="21"/>
                <w:szCs w:val="21"/>
                <w:lang w:val="en-US" w:eastAsia="zh-CN"/>
              </w:rPr>
              <w:t>相应产品标准</w:t>
            </w:r>
          </w:p>
        </w:tc>
        <w:tc>
          <w:tcPr>
            <w:tcW w:w="2215" w:type="dxa"/>
            <w:tcBorders>
              <w:top w:val="single" w:color="auto" w:sz="4" w:space="0"/>
              <w:left w:val="single" w:color="auto" w:sz="4" w:space="0"/>
              <w:bottom w:val="single" w:color="auto" w:sz="4" w:space="0"/>
              <w:right w:val="single" w:color="auto" w:sz="4" w:space="0"/>
            </w:tcBorders>
            <w:noWrap w:val="0"/>
            <w:vAlign w:val="center"/>
          </w:tcPr>
          <w:p w14:paraId="3FFD9F93">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GB/T 2912.1-2009</w:t>
            </w:r>
          </w:p>
        </w:tc>
      </w:tr>
      <w:tr w14:paraId="17A8E2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9" w:hRule="atLeast"/>
          <w:jc w:val="center"/>
        </w:trPr>
        <w:tc>
          <w:tcPr>
            <w:tcW w:w="975" w:type="dxa"/>
            <w:tcBorders>
              <w:top w:val="single" w:color="auto" w:sz="6" w:space="0"/>
              <w:left w:val="single" w:color="auto" w:sz="6" w:space="0"/>
              <w:bottom w:val="single" w:color="auto" w:sz="6" w:space="0"/>
              <w:right w:val="single" w:color="auto" w:sz="6" w:space="0"/>
            </w:tcBorders>
            <w:noWrap w:val="0"/>
            <w:vAlign w:val="center"/>
          </w:tcPr>
          <w:p w14:paraId="0AF226B6">
            <w:pPr>
              <w:keepNext w:val="0"/>
              <w:keepLines w:val="0"/>
              <w:pageBreakBefore w:val="0"/>
              <w:widowControl w:val="0"/>
              <w:kinsoku/>
              <w:wordWrap/>
              <w:topLinePunct w:val="0"/>
              <w:autoSpaceDE/>
              <w:autoSpaceDN/>
              <w:bidi w:val="0"/>
              <w:adjustRightInd/>
              <w:spacing w:before="0" w:beforeLines="50" w:after="0" w:afterLines="50"/>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w:t>
            </w:r>
          </w:p>
        </w:tc>
        <w:tc>
          <w:tcPr>
            <w:tcW w:w="2510" w:type="dxa"/>
            <w:tcBorders>
              <w:top w:val="single" w:color="auto" w:sz="4" w:space="0"/>
              <w:left w:val="single" w:color="auto" w:sz="4" w:space="0"/>
              <w:bottom w:val="single" w:color="auto" w:sz="4" w:space="0"/>
              <w:right w:val="single" w:color="auto" w:sz="4" w:space="0"/>
            </w:tcBorders>
            <w:noWrap w:val="0"/>
            <w:vAlign w:val="center"/>
          </w:tcPr>
          <w:p w14:paraId="44BD85DD">
            <w:pPr>
              <w:keepNext w:val="0"/>
              <w:keepLines w:val="0"/>
              <w:pageBreakBefore w:val="0"/>
              <w:widowControl w:val="0"/>
              <w:kinsoku/>
              <w:wordWrap/>
              <w:topLinePunct w:val="0"/>
              <w:autoSpaceDE/>
              <w:autoSpaceDN/>
              <w:bidi w:val="0"/>
              <w:adjustRightInd/>
              <w:spacing w:before="0" w:beforeLines="50" w:after="0" w:afterLines="50"/>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pH 值</w:t>
            </w:r>
          </w:p>
        </w:tc>
        <w:tc>
          <w:tcPr>
            <w:tcW w:w="2091" w:type="dxa"/>
            <w:vMerge w:val="continue"/>
            <w:tcBorders>
              <w:left w:val="single" w:color="auto" w:sz="4" w:space="0"/>
              <w:right w:val="single" w:color="auto" w:sz="4" w:space="0"/>
            </w:tcBorders>
            <w:noWrap w:val="0"/>
            <w:vAlign w:val="center"/>
          </w:tcPr>
          <w:p w14:paraId="59F001DD">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kern w:val="0"/>
                <w:sz w:val="21"/>
                <w:szCs w:val="21"/>
                <w:lang w:val="en-US" w:eastAsia="zh-CN"/>
              </w:rPr>
            </w:pPr>
          </w:p>
        </w:tc>
        <w:tc>
          <w:tcPr>
            <w:tcW w:w="2215" w:type="dxa"/>
            <w:tcBorders>
              <w:top w:val="single" w:color="auto" w:sz="4" w:space="0"/>
              <w:left w:val="single" w:color="auto" w:sz="4" w:space="0"/>
              <w:bottom w:val="single" w:color="auto" w:sz="4" w:space="0"/>
              <w:right w:val="single" w:color="auto" w:sz="4" w:space="0"/>
            </w:tcBorders>
            <w:noWrap w:val="0"/>
            <w:vAlign w:val="center"/>
          </w:tcPr>
          <w:p w14:paraId="0314CA1B">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GB/T 7573-2009</w:t>
            </w:r>
          </w:p>
        </w:tc>
      </w:tr>
      <w:tr w14:paraId="722C2F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9" w:hRule="atLeast"/>
          <w:jc w:val="center"/>
        </w:trPr>
        <w:tc>
          <w:tcPr>
            <w:tcW w:w="975" w:type="dxa"/>
            <w:tcBorders>
              <w:top w:val="single" w:color="auto" w:sz="6" w:space="0"/>
              <w:left w:val="single" w:color="auto" w:sz="6" w:space="0"/>
              <w:bottom w:val="single" w:color="auto" w:sz="6" w:space="0"/>
              <w:right w:val="single" w:color="auto" w:sz="6" w:space="0"/>
            </w:tcBorders>
            <w:noWrap w:val="0"/>
            <w:vAlign w:val="center"/>
          </w:tcPr>
          <w:p w14:paraId="3E4D96BC">
            <w:pPr>
              <w:keepNext w:val="0"/>
              <w:keepLines w:val="0"/>
              <w:pageBreakBefore w:val="0"/>
              <w:widowControl w:val="0"/>
              <w:kinsoku/>
              <w:wordWrap/>
              <w:topLinePunct w:val="0"/>
              <w:autoSpaceDE/>
              <w:autoSpaceDN/>
              <w:bidi w:val="0"/>
              <w:adjustRightInd/>
              <w:spacing w:before="0" w:beforeLines="50" w:after="0" w:afterLines="50"/>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w:t>
            </w:r>
          </w:p>
        </w:tc>
        <w:tc>
          <w:tcPr>
            <w:tcW w:w="2510" w:type="dxa"/>
            <w:tcBorders>
              <w:top w:val="single" w:color="auto" w:sz="4" w:space="0"/>
              <w:left w:val="single" w:color="auto" w:sz="4" w:space="0"/>
              <w:bottom w:val="single" w:color="auto" w:sz="4" w:space="0"/>
              <w:right w:val="single" w:color="auto" w:sz="4" w:space="0"/>
            </w:tcBorders>
            <w:noWrap w:val="0"/>
            <w:vAlign w:val="center"/>
          </w:tcPr>
          <w:p w14:paraId="7FA0EB1C">
            <w:pPr>
              <w:keepNext w:val="0"/>
              <w:keepLines w:val="0"/>
              <w:pageBreakBefore w:val="0"/>
              <w:widowControl w:val="0"/>
              <w:kinsoku/>
              <w:wordWrap/>
              <w:topLinePunct w:val="0"/>
              <w:autoSpaceDE/>
              <w:autoSpaceDN/>
              <w:bidi w:val="0"/>
              <w:adjustRightInd/>
              <w:spacing w:before="0" w:beforeLines="50" w:after="0" w:afterLines="50"/>
              <w:contextualSpacing/>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可分解致癌芳香胺染料</w:t>
            </w:r>
          </w:p>
        </w:tc>
        <w:tc>
          <w:tcPr>
            <w:tcW w:w="2091" w:type="dxa"/>
            <w:vMerge w:val="continue"/>
            <w:tcBorders>
              <w:left w:val="single" w:color="auto" w:sz="4" w:space="0"/>
              <w:right w:val="single" w:color="auto" w:sz="4" w:space="0"/>
            </w:tcBorders>
            <w:noWrap w:val="0"/>
            <w:vAlign w:val="center"/>
          </w:tcPr>
          <w:p w14:paraId="79FEF090">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kern w:val="0"/>
                <w:sz w:val="21"/>
                <w:szCs w:val="21"/>
                <w:lang w:val="en-US" w:eastAsia="zh-CN"/>
              </w:rPr>
            </w:pPr>
          </w:p>
        </w:tc>
        <w:tc>
          <w:tcPr>
            <w:tcW w:w="2215" w:type="dxa"/>
            <w:tcBorders>
              <w:top w:val="single" w:color="auto" w:sz="4" w:space="0"/>
              <w:left w:val="single" w:color="auto" w:sz="4" w:space="0"/>
              <w:bottom w:val="single" w:color="auto" w:sz="4" w:space="0"/>
              <w:right w:val="single" w:color="auto" w:sz="4" w:space="0"/>
            </w:tcBorders>
            <w:noWrap w:val="0"/>
            <w:vAlign w:val="center"/>
          </w:tcPr>
          <w:p w14:paraId="403BDF20">
            <w:pPr>
              <w:keepNext w:val="0"/>
              <w:keepLines w:val="0"/>
              <w:pageBreakBefore w:val="0"/>
              <w:widowControl w:val="0"/>
              <w:kinsoku/>
              <w:wordWrap/>
              <w:overflowPunct/>
              <w:topLinePunct w:val="0"/>
              <w:autoSpaceDE/>
              <w:autoSpaceDN/>
              <w:bidi w:val="0"/>
              <w:adjustRightInd/>
              <w:spacing w:before="0" w:after="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17592</w:t>
            </w:r>
            <w:r>
              <w:rPr>
                <w:rFonts w:hint="eastAsia" w:ascii="宋体" w:hAnsi="宋体" w:eastAsia="宋体" w:cs="宋体"/>
                <w:sz w:val="21"/>
                <w:szCs w:val="21"/>
                <w:lang w:eastAsia="zh-CN"/>
              </w:rPr>
              <w:t>-</w:t>
            </w:r>
            <w:r>
              <w:rPr>
                <w:rFonts w:hint="eastAsia" w:ascii="宋体" w:hAnsi="宋体" w:eastAsia="宋体" w:cs="宋体"/>
                <w:sz w:val="21"/>
                <w:szCs w:val="21"/>
              </w:rPr>
              <w:t>2024</w:t>
            </w:r>
          </w:p>
          <w:p w14:paraId="583083C8">
            <w:pPr>
              <w:keepNext w:val="0"/>
              <w:keepLines w:val="0"/>
              <w:pageBreakBefore w:val="0"/>
              <w:widowControl w:val="0"/>
              <w:kinsoku/>
              <w:wordWrap/>
              <w:overflowPunct/>
              <w:topLinePunct w:val="0"/>
              <w:autoSpaceDE/>
              <w:autoSpaceDN/>
              <w:bidi w:val="0"/>
              <w:adjustRightInd/>
              <w:snapToGrid w:val="0"/>
              <w:spacing w:before="0" w:after="0" w:line="240" w:lineRule="atLeas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sz w:val="21"/>
                <w:szCs w:val="21"/>
              </w:rPr>
              <w:t>GB/T 23344</w:t>
            </w:r>
            <w:r>
              <w:rPr>
                <w:rFonts w:hint="eastAsia" w:ascii="宋体" w:hAnsi="宋体" w:eastAsia="宋体" w:cs="宋体"/>
                <w:sz w:val="21"/>
                <w:szCs w:val="21"/>
                <w:lang w:eastAsia="zh-CN"/>
              </w:rPr>
              <w:t>-</w:t>
            </w:r>
            <w:r>
              <w:rPr>
                <w:rFonts w:hint="eastAsia" w:ascii="宋体" w:hAnsi="宋体" w:eastAsia="宋体" w:cs="宋体"/>
                <w:sz w:val="21"/>
                <w:szCs w:val="21"/>
              </w:rPr>
              <w:t>2009</w:t>
            </w:r>
          </w:p>
        </w:tc>
      </w:tr>
      <w:tr w14:paraId="13B119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9" w:hRule="atLeast"/>
          <w:jc w:val="center"/>
        </w:trPr>
        <w:tc>
          <w:tcPr>
            <w:tcW w:w="975"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7AE01D62">
            <w:pPr>
              <w:keepNext w:val="0"/>
              <w:keepLines w:val="0"/>
              <w:pageBreakBefore w:val="0"/>
              <w:widowControl w:val="0"/>
              <w:kinsoku/>
              <w:wordWrap/>
              <w:topLinePunct w:val="0"/>
              <w:autoSpaceDE/>
              <w:autoSpaceDN/>
              <w:bidi w:val="0"/>
              <w:adjustRightInd/>
              <w:spacing w:before="0" w:beforeLines="50" w:after="0" w:afterLines="50"/>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w:t>
            </w:r>
          </w:p>
        </w:tc>
        <w:tc>
          <w:tcPr>
            <w:tcW w:w="25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5DBEF0">
            <w:pPr>
              <w:keepNext w:val="0"/>
              <w:keepLines w:val="0"/>
              <w:pageBreakBefore w:val="0"/>
              <w:widowControl w:val="0"/>
              <w:kinsoku/>
              <w:wordWrap/>
              <w:topLinePunct w:val="0"/>
              <w:autoSpaceDE/>
              <w:autoSpaceDN/>
              <w:bidi w:val="0"/>
              <w:adjustRightInd/>
              <w:spacing w:before="0" w:beforeLines="50" w:after="0" w:afterLines="50"/>
              <w:contextualSpacing/>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耐水色牢度</w:t>
            </w:r>
          </w:p>
        </w:tc>
        <w:tc>
          <w:tcPr>
            <w:tcW w:w="2091" w:type="dxa"/>
            <w:vMerge w:val="continue"/>
            <w:tcBorders>
              <w:left w:val="single" w:color="auto" w:sz="4" w:space="0"/>
              <w:right w:val="single" w:color="auto" w:sz="4" w:space="0"/>
            </w:tcBorders>
            <w:shd w:val="clear" w:color="auto" w:fill="auto"/>
            <w:noWrap w:val="0"/>
            <w:vAlign w:val="center"/>
          </w:tcPr>
          <w:p w14:paraId="5A74E67C">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kern w:val="0"/>
                <w:sz w:val="21"/>
                <w:szCs w:val="21"/>
                <w:lang w:val="en-US" w:eastAsia="zh-CN" w:bidi="ar-SA"/>
              </w:rPr>
            </w:pPr>
          </w:p>
        </w:tc>
        <w:tc>
          <w:tcPr>
            <w:tcW w:w="2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8328CD">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GB/T 5713-2013</w:t>
            </w:r>
          </w:p>
        </w:tc>
      </w:tr>
      <w:tr w14:paraId="73A67B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9" w:hRule="atLeast"/>
          <w:jc w:val="center"/>
        </w:trPr>
        <w:tc>
          <w:tcPr>
            <w:tcW w:w="975"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46BF3669">
            <w:pPr>
              <w:keepNext w:val="0"/>
              <w:keepLines w:val="0"/>
              <w:pageBreakBefore w:val="0"/>
              <w:widowControl w:val="0"/>
              <w:kinsoku/>
              <w:wordWrap/>
              <w:topLinePunct w:val="0"/>
              <w:autoSpaceDE/>
              <w:autoSpaceDN/>
              <w:bidi w:val="0"/>
              <w:adjustRightInd/>
              <w:spacing w:before="0" w:beforeLines="50" w:after="0" w:afterLines="50"/>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w:t>
            </w:r>
          </w:p>
        </w:tc>
        <w:tc>
          <w:tcPr>
            <w:tcW w:w="2510" w:type="dxa"/>
            <w:tcBorders>
              <w:top w:val="single" w:color="auto" w:sz="4" w:space="0"/>
              <w:left w:val="single" w:color="auto" w:sz="4" w:space="0"/>
              <w:bottom w:val="single" w:color="auto" w:sz="4" w:space="0"/>
              <w:right w:val="single" w:color="auto" w:sz="4" w:space="0"/>
            </w:tcBorders>
            <w:noWrap w:val="0"/>
            <w:vAlign w:val="center"/>
          </w:tcPr>
          <w:p w14:paraId="6612DC18">
            <w:pPr>
              <w:keepNext w:val="0"/>
              <w:keepLines w:val="0"/>
              <w:pageBreakBefore w:val="0"/>
              <w:widowControl w:val="0"/>
              <w:kinsoku/>
              <w:wordWrap/>
              <w:topLinePunct w:val="0"/>
              <w:autoSpaceDE/>
              <w:autoSpaceDN/>
              <w:bidi w:val="0"/>
              <w:adjustRightInd/>
              <w:spacing w:before="0" w:beforeLines="50" w:after="0" w:afterLines="50"/>
              <w:contextualSpacing/>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耐酸汗渍色牢度</w:t>
            </w:r>
          </w:p>
        </w:tc>
        <w:tc>
          <w:tcPr>
            <w:tcW w:w="2091" w:type="dxa"/>
            <w:vMerge w:val="continue"/>
            <w:tcBorders>
              <w:left w:val="single" w:color="auto" w:sz="4" w:space="0"/>
              <w:right w:val="single" w:color="auto" w:sz="4" w:space="0"/>
            </w:tcBorders>
            <w:noWrap w:val="0"/>
            <w:vAlign w:val="center"/>
          </w:tcPr>
          <w:p w14:paraId="78AD4527">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kern w:val="0"/>
                <w:sz w:val="21"/>
                <w:szCs w:val="21"/>
                <w:lang w:val="en-US" w:eastAsia="zh-CN"/>
              </w:rPr>
            </w:pPr>
          </w:p>
        </w:tc>
        <w:tc>
          <w:tcPr>
            <w:tcW w:w="2215" w:type="dxa"/>
            <w:tcBorders>
              <w:top w:val="single" w:color="auto" w:sz="4" w:space="0"/>
              <w:left w:val="single" w:color="auto" w:sz="4" w:space="0"/>
              <w:bottom w:val="single" w:color="auto" w:sz="4" w:space="0"/>
              <w:right w:val="single" w:color="auto" w:sz="4" w:space="0"/>
            </w:tcBorders>
            <w:noWrap w:val="0"/>
            <w:vAlign w:val="center"/>
          </w:tcPr>
          <w:p w14:paraId="175FED4A">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GB/T 3922-2013</w:t>
            </w:r>
          </w:p>
        </w:tc>
      </w:tr>
      <w:tr w14:paraId="793BC5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9" w:hRule="atLeast"/>
          <w:jc w:val="center"/>
        </w:trPr>
        <w:tc>
          <w:tcPr>
            <w:tcW w:w="975"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32029398">
            <w:pPr>
              <w:keepNext w:val="0"/>
              <w:keepLines w:val="0"/>
              <w:pageBreakBefore w:val="0"/>
              <w:widowControl w:val="0"/>
              <w:kinsoku/>
              <w:wordWrap/>
              <w:topLinePunct w:val="0"/>
              <w:autoSpaceDE/>
              <w:autoSpaceDN/>
              <w:bidi w:val="0"/>
              <w:adjustRightInd/>
              <w:spacing w:before="0" w:beforeLines="50" w:after="0" w:afterLines="50"/>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6</w:t>
            </w:r>
          </w:p>
        </w:tc>
        <w:tc>
          <w:tcPr>
            <w:tcW w:w="25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C7245B">
            <w:pPr>
              <w:keepNext w:val="0"/>
              <w:keepLines w:val="0"/>
              <w:pageBreakBefore w:val="0"/>
              <w:widowControl w:val="0"/>
              <w:kinsoku/>
              <w:wordWrap/>
              <w:topLinePunct w:val="0"/>
              <w:autoSpaceDE/>
              <w:autoSpaceDN/>
              <w:bidi w:val="0"/>
              <w:adjustRightInd/>
              <w:spacing w:before="0" w:beforeLines="50" w:after="0" w:afterLines="50"/>
              <w:contextualSpacing/>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耐碱汗渍色牢度</w:t>
            </w:r>
          </w:p>
        </w:tc>
        <w:tc>
          <w:tcPr>
            <w:tcW w:w="2091" w:type="dxa"/>
            <w:vMerge w:val="continue"/>
            <w:tcBorders>
              <w:left w:val="single" w:color="auto" w:sz="4" w:space="0"/>
              <w:bottom w:val="single" w:color="auto" w:sz="6" w:space="0"/>
              <w:right w:val="single" w:color="auto" w:sz="4" w:space="0"/>
            </w:tcBorders>
            <w:noWrap w:val="0"/>
            <w:vAlign w:val="center"/>
          </w:tcPr>
          <w:p w14:paraId="70133560">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sz w:val="21"/>
                <w:szCs w:val="21"/>
              </w:rPr>
            </w:pPr>
          </w:p>
        </w:tc>
        <w:tc>
          <w:tcPr>
            <w:tcW w:w="2215" w:type="dxa"/>
            <w:tcBorders>
              <w:top w:val="single" w:color="auto" w:sz="4" w:space="0"/>
              <w:left w:val="single" w:color="auto" w:sz="4" w:space="0"/>
              <w:bottom w:val="single" w:color="auto" w:sz="4" w:space="0"/>
              <w:right w:val="single" w:color="auto" w:sz="4" w:space="0"/>
            </w:tcBorders>
            <w:noWrap w:val="0"/>
            <w:vAlign w:val="center"/>
          </w:tcPr>
          <w:p w14:paraId="1847FD50">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GB/T 3922-2013</w:t>
            </w:r>
          </w:p>
        </w:tc>
      </w:tr>
      <w:tr w14:paraId="175529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9" w:hRule="atLeast"/>
          <w:jc w:val="center"/>
        </w:trPr>
        <w:tc>
          <w:tcPr>
            <w:tcW w:w="975"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6BA2C311">
            <w:pPr>
              <w:keepNext w:val="0"/>
              <w:keepLines w:val="0"/>
              <w:pageBreakBefore w:val="0"/>
              <w:widowControl w:val="0"/>
              <w:kinsoku/>
              <w:wordWrap/>
              <w:topLinePunct w:val="0"/>
              <w:autoSpaceDE/>
              <w:autoSpaceDN/>
              <w:bidi w:val="0"/>
              <w:adjustRightInd/>
              <w:spacing w:before="0" w:beforeLines="50" w:after="0" w:afterLines="50"/>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7</w:t>
            </w:r>
          </w:p>
        </w:tc>
        <w:tc>
          <w:tcPr>
            <w:tcW w:w="25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520430">
            <w:pPr>
              <w:keepNext w:val="0"/>
              <w:keepLines w:val="0"/>
              <w:pageBreakBefore w:val="0"/>
              <w:widowControl w:val="0"/>
              <w:kinsoku/>
              <w:wordWrap/>
              <w:topLinePunct w:val="0"/>
              <w:autoSpaceDE/>
              <w:autoSpaceDN/>
              <w:bidi w:val="0"/>
              <w:adjustRightInd/>
              <w:spacing w:before="0" w:beforeLines="50" w:after="0" w:afterLines="50"/>
              <w:contextualSpacing/>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耐干摩擦色牢度</w:t>
            </w:r>
          </w:p>
        </w:tc>
        <w:tc>
          <w:tcPr>
            <w:tcW w:w="2091" w:type="dxa"/>
            <w:vMerge w:val="continue"/>
            <w:tcBorders>
              <w:left w:val="single" w:color="auto" w:sz="4" w:space="0"/>
              <w:bottom w:val="single" w:color="auto" w:sz="6" w:space="0"/>
              <w:right w:val="single" w:color="auto" w:sz="4" w:space="0"/>
            </w:tcBorders>
            <w:noWrap w:val="0"/>
            <w:vAlign w:val="center"/>
          </w:tcPr>
          <w:p w14:paraId="219D4148">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sz w:val="21"/>
                <w:szCs w:val="21"/>
              </w:rPr>
            </w:pPr>
          </w:p>
        </w:tc>
        <w:tc>
          <w:tcPr>
            <w:tcW w:w="2215" w:type="dxa"/>
            <w:tcBorders>
              <w:top w:val="single" w:color="auto" w:sz="4" w:space="0"/>
              <w:left w:val="single" w:color="auto" w:sz="4" w:space="0"/>
              <w:bottom w:val="single" w:color="auto" w:sz="4" w:space="0"/>
              <w:right w:val="single" w:color="auto" w:sz="4" w:space="0"/>
            </w:tcBorders>
            <w:noWrap w:val="0"/>
            <w:vAlign w:val="center"/>
          </w:tcPr>
          <w:p w14:paraId="1A39B63B">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GB/T 3920-2008</w:t>
            </w:r>
          </w:p>
        </w:tc>
      </w:tr>
      <w:tr w14:paraId="0B2502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9" w:hRule="atLeast"/>
          <w:jc w:val="center"/>
        </w:trPr>
        <w:tc>
          <w:tcPr>
            <w:tcW w:w="975"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1CABA963">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8</w:t>
            </w:r>
          </w:p>
        </w:tc>
        <w:tc>
          <w:tcPr>
            <w:tcW w:w="25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0FF286">
            <w:pPr>
              <w:keepNext w:val="0"/>
              <w:keepLines w:val="0"/>
              <w:pageBreakBefore w:val="0"/>
              <w:widowControl w:val="0"/>
              <w:kinsoku/>
              <w:wordWrap/>
              <w:topLinePunct w:val="0"/>
              <w:autoSpaceDE/>
              <w:autoSpaceDN/>
              <w:bidi w:val="0"/>
              <w:adjustRightInd/>
              <w:spacing w:before="0" w:beforeLines="50" w:after="0" w:afterLines="50"/>
              <w:contextualSpacing/>
              <w:jc w:val="center"/>
              <w:textAlignment w:val="auto"/>
              <w:rPr>
                <w:rFonts w:hint="eastAsia" w:ascii="宋体" w:hAnsi="宋体" w:eastAsia="宋体" w:cs="宋体"/>
                <w:color w:val="000000" w:themeColor="text1"/>
                <w:kern w:val="0"/>
                <w:sz w:val="21"/>
                <w:szCs w:val="21"/>
                <w:highlight w:val="none"/>
                <w:lang w:val="en-GB"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耐湿摩擦色牢度</w:t>
            </w:r>
          </w:p>
        </w:tc>
        <w:tc>
          <w:tcPr>
            <w:tcW w:w="2091" w:type="dxa"/>
            <w:vMerge w:val="continue"/>
            <w:tcBorders>
              <w:left w:val="single" w:color="auto" w:sz="4" w:space="0"/>
              <w:bottom w:val="single" w:color="auto" w:sz="6" w:space="0"/>
              <w:right w:val="single" w:color="auto" w:sz="4" w:space="0"/>
            </w:tcBorders>
            <w:shd w:val="clear" w:color="auto" w:fill="auto"/>
            <w:noWrap w:val="0"/>
            <w:vAlign w:val="center"/>
          </w:tcPr>
          <w:p w14:paraId="3A39D6E1">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kern w:val="0"/>
                <w:sz w:val="21"/>
                <w:szCs w:val="21"/>
                <w:lang w:val="en-US" w:eastAsia="zh-CN" w:bidi="ar-SA"/>
              </w:rPr>
            </w:pPr>
          </w:p>
        </w:tc>
        <w:tc>
          <w:tcPr>
            <w:tcW w:w="2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C94CA3">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GB/T 3920-2008</w:t>
            </w:r>
          </w:p>
        </w:tc>
      </w:tr>
      <w:tr w14:paraId="03891D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9" w:hRule="atLeast"/>
          <w:jc w:val="center"/>
        </w:trPr>
        <w:tc>
          <w:tcPr>
            <w:tcW w:w="975"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53BFC911">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9</w:t>
            </w:r>
          </w:p>
        </w:tc>
        <w:tc>
          <w:tcPr>
            <w:tcW w:w="25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FC9512">
            <w:pPr>
              <w:keepNext w:val="0"/>
              <w:keepLines w:val="0"/>
              <w:pageBreakBefore w:val="0"/>
              <w:widowControl w:val="0"/>
              <w:kinsoku/>
              <w:wordWrap/>
              <w:topLinePunct w:val="0"/>
              <w:autoSpaceDE/>
              <w:autoSpaceDN/>
              <w:bidi w:val="0"/>
              <w:adjustRightInd/>
              <w:spacing w:before="0" w:beforeLines="50" w:after="0" w:afterLines="50"/>
              <w:contextualSpacing/>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耐光汗复合色牢度</w:t>
            </w:r>
          </w:p>
        </w:tc>
        <w:tc>
          <w:tcPr>
            <w:tcW w:w="2091" w:type="dxa"/>
            <w:vMerge w:val="continue"/>
            <w:tcBorders>
              <w:left w:val="single" w:color="auto" w:sz="4" w:space="0"/>
              <w:bottom w:val="single" w:color="auto" w:sz="6" w:space="0"/>
              <w:right w:val="single" w:color="auto" w:sz="4" w:space="0"/>
            </w:tcBorders>
            <w:shd w:val="clear" w:color="auto" w:fill="auto"/>
            <w:noWrap w:val="0"/>
            <w:vAlign w:val="center"/>
          </w:tcPr>
          <w:p w14:paraId="7DB9E638">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kern w:val="0"/>
                <w:sz w:val="21"/>
                <w:szCs w:val="21"/>
                <w:lang w:val="en-US" w:eastAsia="zh-CN" w:bidi="ar-SA"/>
              </w:rPr>
            </w:pPr>
          </w:p>
        </w:tc>
        <w:tc>
          <w:tcPr>
            <w:tcW w:w="2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BED352">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GB/T 14576-2009</w:t>
            </w:r>
          </w:p>
        </w:tc>
      </w:tr>
      <w:tr w14:paraId="63F707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9" w:hRule="atLeast"/>
          <w:jc w:val="center"/>
        </w:trPr>
        <w:tc>
          <w:tcPr>
            <w:tcW w:w="975"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79D94E75">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10</w:t>
            </w:r>
          </w:p>
        </w:tc>
        <w:tc>
          <w:tcPr>
            <w:tcW w:w="25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928E97">
            <w:pPr>
              <w:keepNext w:val="0"/>
              <w:keepLines w:val="0"/>
              <w:pageBreakBefore w:val="0"/>
              <w:widowControl w:val="0"/>
              <w:kinsoku/>
              <w:wordWrap/>
              <w:topLinePunct w:val="0"/>
              <w:autoSpaceDE/>
              <w:autoSpaceDN/>
              <w:bidi w:val="0"/>
              <w:adjustRightInd/>
              <w:spacing w:before="0" w:beforeLines="50" w:after="0" w:afterLines="50"/>
              <w:contextualSpacing/>
              <w:jc w:val="center"/>
              <w:textAlignment w:val="auto"/>
              <w:rPr>
                <w:rFonts w:hint="eastAsia" w:ascii="宋体" w:hAnsi="宋体" w:eastAsia="宋体" w:cs="宋体"/>
                <w:color w:val="000000" w:themeColor="text1"/>
                <w:kern w:val="0"/>
                <w:sz w:val="21"/>
                <w:szCs w:val="21"/>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GB" w:eastAsia="zh-CN" w:bidi="ar-SA"/>
                <w14:textFill>
                  <w14:solidFill>
                    <w14:schemeClr w14:val="tx1"/>
                  </w14:solidFill>
                </w14:textFill>
              </w:rPr>
              <w:t>残留金属针</w:t>
            </w:r>
          </w:p>
        </w:tc>
        <w:tc>
          <w:tcPr>
            <w:tcW w:w="2091" w:type="dxa"/>
            <w:vMerge w:val="continue"/>
            <w:tcBorders>
              <w:left w:val="single" w:color="auto" w:sz="4" w:space="0"/>
              <w:bottom w:val="single" w:color="auto" w:sz="6" w:space="0"/>
              <w:right w:val="single" w:color="auto" w:sz="4" w:space="0"/>
            </w:tcBorders>
            <w:shd w:val="clear" w:color="auto" w:fill="auto"/>
            <w:noWrap w:val="0"/>
            <w:vAlign w:val="center"/>
          </w:tcPr>
          <w:p w14:paraId="186FDC48">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kern w:val="2"/>
                <w:sz w:val="21"/>
                <w:szCs w:val="21"/>
                <w:lang w:val="en-US" w:eastAsia="zh-CN" w:bidi="ar-SA"/>
              </w:rPr>
            </w:pPr>
          </w:p>
        </w:tc>
        <w:tc>
          <w:tcPr>
            <w:tcW w:w="2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FAD161">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 31701-2015</w:t>
            </w:r>
          </w:p>
        </w:tc>
      </w:tr>
      <w:tr w14:paraId="0BD999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9" w:hRule="atLeast"/>
          <w:jc w:val="center"/>
        </w:trPr>
        <w:tc>
          <w:tcPr>
            <w:tcW w:w="975"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3BFA7D77">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11</w:t>
            </w:r>
          </w:p>
        </w:tc>
        <w:tc>
          <w:tcPr>
            <w:tcW w:w="25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24963A">
            <w:pPr>
              <w:keepNext w:val="0"/>
              <w:keepLines w:val="0"/>
              <w:pageBreakBefore w:val="0"/>
              <w:widowControl w:val="0"/>
              <w:kinsoku/>
              <w:wordWrap/>
              <w:topLinePunct w:val="0"/>
              <w:autoSpaceDE/>
              <w:autoSpaceDN/>
              <w:bidi w:val="0"/>
              <w:adjustRightInd/>
              <w:spacing w:before="0" w:beforeLines="50" w:after="0" w:afterLines="50"/>
              <w:contextualSpacing/>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color w:val="auto"/>
                <w:kern w:val="0"/>
                <w:sz w:val="21"/>
                <w:szCs w:val="21"/>
                <w:highlight w:val="none"/>
                <w:lang w:val="en-GB" w:eastAsia="zh-CN" w:bidi="ar-SA"/>
              </w:rPr>
              <w:t>绳带</w:t>
            </w:r>
          </w:p>
        </w:tc>
        <w:tc>
          <w:tcPr>
            <w:tcW w:w="2091" w:type="dxa"/>
            <w:vMerge w:val="continue"/>
            <w:tcBorders>
              <w:left w:val="single" w:color="auto" w:sz="4" w:space="0"/>
              <w:bottom w:val="single" w:color="auto" w:sz="6" w:space="0"/>
              <w:right w:val="single" w:color="auto" w:sz="4" w:space="0"/>
            </w:tcBorders>
            <w:noWrap w:val="0"/>
            <w:vAlign w:val="center"/>
          </w:tcPr>
          <w:p w14:paraId="61EC08BE">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sz w:val="21"/>
                <w:szCs w:val="21"/>
              </w:rPr>
            </w:pPr>
          </w:p>
        </w:tc>
        <w:tc>
          <w:tcPr>
            <w:tcW w:w="2215" w:type="dxa"/>
            <w:tcBorders>
              <w:top w:val="single" w:color="auto" w:sz="4" w:space="0"/>
              <w:left w:val="single" w:color="auto" w:sz="4" w:space="0"/>
              <w:bottom w:val="single" w:color="auto" w:sz="4" w:space="0"/>
              <w:right w:val="single" w:color="auto" w:sz="4" w:space="0"/>
            </w:tcBorders>
            <w:noWrap w:val="0"/>
            <w:vAlign w:val="center"/>
          </w:tcPr>
          <w:p w14:paraId="308888F6">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 31701-2015</w:t>
            </w:r>
          </w:p>
        </w:tc>
      </w:tr>
      <w:tr w14:paraId="416AD6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9" w:hRule="atLeast"/>
          <w:jc w:val="center"/>
        </w:trPr>
        <w:tc>
          <w:tcPr>
            <w:tcW w:w="975"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1F71AD07">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12</w:t>
            </w:r>
          </w:p>
        </w:tc>
        <w:tc>
          <w:tcPr>
            <w:tcW w:w="25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29E1F6">
            <w:pPr>
              <w:keepNext w:val="0"/>
              <w:keepLines w:val="0"/>
              <w:pageBreakBefore w:val="0"/>
              <w:widowControl w:val="0"/>
              <w:kinsoku/>
              <w:wordWrap/>
              <w:topLinePunct w:val="0"/>
              <w:autoSpaceDE/>
              <w:autoSpaceDN/>
              <w:bidi w:val="0"/>
              <w:adjustRightInd/>
              <w:spacing w:before="0" w:beforeLines="50" w:after="0" w:afterLines="50"/>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耐皂洗色牢度</w:t>
            </w:r>
          </w:p>
        </w:tc>
        <w:tc>
          <w:tcPr>
            <w:tcW w:w="2091" w:type="dxa"/>
            <w:vMerge w:val="restart"/>
            <w:tcBorders>
              <w:left w:val="single" w:color="auto" w:sz="4" w:space="0"/>
              <w:right w:val="single" w:color="auto" w:sz="4" w:space="0"/>
            </w:tcBorders>
            <w:shd w:val="clear" w:color="auto" w:fill="auto"/>
            <w:noWrap w:val="0"/>
            <w:vAlign w:val="center"/>
          </w:tcPr>
          <w:p w14:paraId="4A4638AA">
            <w:pPr>
              <w:keepNext w:val="0"/>
              <w:keepLines w:val="0"/>
              <w:pageBreakBefore w:val="0"/>
              <w:widowControl w:val="0"/>
              <w:kinsoku/>
              <w:wordWrap/>
              <w:topLinePunct w:val="0"/>
              <w:autoSpaceDE/>
              <w:autoSpaceDN/>
              <w:bidi w:val="0"/>
              <w:adjustRightInd/>
              <w:spacing w:before="0" w:beforeLines="50" w:after="0" w:afterLines="50"/>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sz w:val="21"/>
                <w:szCs w:val="21"/>
                <w:lang w:val="en-US" w:eastAsia="zh-CN"/>
              </w:rPr>
              <w:t>相应产品标准</w:t>
            </w:r>
          </w:p>
        </w:tc>
        <w:tc>
          <w:tcPr>
            <w:tcW w:w="2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A09793">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GB/T 3921-2008</w:t>
            </w:r>
          </w:p>
        </w:tc>
      </w:tr>
      <w:tr w14:paraId="1A379F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9" w:hRule="atLeast"/>
          <w:jc w:val="center"/>
        </w:trPr>
        <w:tc>
          <w:tcPr>
            <w:tcW w:w="975"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1278B60F">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rPr>
              <w:t>13</w:t>
            </w:r>
          </w:p>
        </w:tc>
        <w:tc>
          <w:tcPr>
            <w:tcW w:w="25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AF153A">
            <w:pPr>
              <w:keepNext w:val="0"/>
              <w:keepLines w:val="0"/>
              <w:pageBreakBefore w:val="0"/>
              <w:widowControl w:val="0"/>
              <w:kinsoku/>
              <w:wordWrap/>
              <w:topLinePunct w:val="0"/>
              <w:autoSpaceDE/>
              <w:autoSpaceDN/>
              <w:bidi w:val="0"/>
              <w:adjustRightInd/>
              <w:spacing w:before="0" w:beforeLines="50" w:after="0" w:afterLines="50"/>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耐光色牢度</w:t>
            </w:r>
          </w:p>
        </w:tc>
        <w:tc>
          <w:tcPr>
            <w:tcW w:w="2091" w:type="dxa"/>
            <w:vMerge w:val="continue"/>
            <w:tcBorders>
              <w:left w:val="single" w:color="auto" w:sz="4" w:space="0"/>
              <w:right w:val="single" w:color="auto" w:sz="4" w:space="0"/>
            </w:tcBorders>
            <w:noWrap w:val="0"/>
            <w:vAlign w:val="center"/>
          </w:tcPr>
          <w:p w14:paraId="166CCE92">
            <w:pPr>
              <w:keepNext w:val="0"/>
              <w:keepLines w:val="0"/>
              <w:pageBreakBefore w:val="0"/>
              <w:widowControl w:val="0"/>
              <w:kinsoku/>
              <w:wordWrap/>
              <w:topLinePunct w:val="0"/>
              <w:autoSpaceDE/>
              <w:autoSpaceDN/>
              <w:bidi w:val="0"/>
              <w:adjustRightInd/>
              <w:spacing w:before="0" w:beforeLines="50" w:after="0" w:afterLines="50"/>
              <w:jc w:val="center"/>
              <w:textAlignment w:val="auto"/>
              <w:rPr>
                <w:rFonts w:hint="eastAsia" w:ascii="宋体" w:hAnsi="宋体" w:eastAsia="宋体" w:cs="宋体"/>
                <w:sz w:val="21"/>
                <w:szCs w:val="21"/>
                <w:lang w:val="en-US" w:eastAsia="zh-CN"/>
              </w:rPr>
            </w:pPr>
          </w:p>
        </w:tc>
        <w:tc>
          <w:tcPr>
            <w:tcW w:w="2215" w:type="dxa"/>
            <w:tcBorders>
              <w:top w:val="single" w:color="auto" w:sz="4" w:space="0"/>
              <w:left w:val="single" w:color="auto" w:sz="4" w:space="0"/>
              <w:bottom w:val="single" w:color="auto" w:sz="4" w:space="0"/>
              <w:right w:val="single" w:color="auto" w:sz="4" w:space="0"/>
            </w:tcBorders>
            <w:noWrap w:val="0"/>
            <w:vAlign w:val="center"/>
          </w:tcPr>
          <w:p w14:paraId="5583D0A6">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GB/T 8427-2019</w:t>
            </w:r>
          </w:p>
        </w:tc>
      </w:tr>
      <w:tr w14:paraId="053F04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9" w:hRule="atLeast"/>
          <w:jc w:val="center"/>
        </w:trPr>
        <w:tc>
          <w:tcPr>
            <w:tcW w:w="975"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0A5BBE2D">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14</w:t>
            </w:r>
          </w:p>
        </w:tc>
        <w:tc>
          <w:tcPr>
            <w:tcW w:w="25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5CEF54">
            <w:pPr>
              <w:keepNext w:val="0"/>
              <w:keepLines w:val="0"/>
              <w:pageBreakBefore w:val="0"/>
              <w:widowControl w:val="0"/>
              <w:kinsoku/>
              <w:wordWrap/>
              <w:topLinePunct w:val="0"/>
              <w:autoSpaceDE/>
              <w:autoSpaceDN/>
              <w:bidi w:val="0"/>
              <w:adjustRightInd/>
              <w:spacing w:before="0" w:beforeLines="50" w:after="0" w:afterLines="50"/>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接缝强力</w:t>
            </w:r>
          </w:p>
        </w:tc>
        <w:tc>
          <w:tcPr>
            <w:tcW w:w="2091" w:type="dxa"/>
            <w:vMerge w:val="continue"/>
            <w:tcBorders>
              <w:left w:val="single" w:color="auto" w:sz="4" w:space="0"/>
              <w:right w:val="single" w:color="auto" w:sz="4" w:space="0"/>
            </w:tcBorders>
            <w:noWrap w:val="0"/>
            <w:vAlign w:val="center"/>
          </w:tcPr>
          <w:p w14:paraId="2921CD20">
            <w:pPr>
              <w:keepNext w:val="0"/>
              <w:keepLines w:val="0"/>
              <w:pageBreakBefore w:val="0"/>
              <w:widowControl w:val="0"/>
              <w:kinsoku/>
              <w:wordWrap/>
              <w:topLinePunct w:val="0"/>
              <w:autoSpaceDE/>
              <w:autoSpaceDN/>
              <w:bidi w:val="0"/>
              <w:adjustRightInd/>
              <w:spacing w:before="0" w:beforeLines="50" w:after="0" w:afterLines="50"/>
              <w:jc w:val="center"/>
              <w:textAlignment w:val="auto"/>
              <w:rPr>
                <w:rFonts w:hint="eastAsia" w:ascii="宋体" w:hAnsi="宋体" w:eastAsia="宋体" w:cs="宋体"/>
                <w:sz w:val="21"/>
                <w:szCs w:val="21"/>
                <w:lang w:val="en-US" w:eastAsia="zh-CN"/>
              </w:rPr>
            </w:pPr>
          </w:p>
        </w:tc>
        <w:tc>
          <w:tcPr>
            <w:tcW w:w="2215" w:type="dxa"/>
            <w:tcBorders>
              <w:top w:val="single" w:color="auto" w:sz="4" w:space="0"/>
              <w:left w:val="single" w:color="auto" w:sz="4" w:space="0"/>
              <w:bottom w:val="single" w:color="auto" w:sz="4" w:space="0"/>
              <w:right w:val="single" w:color="auto" w:sz="4" w:space="0"/>
            </w:tcBorders>
            <w:noWrap w:val="0"/>
            <w:vAlign w:val="center"/>
          </w:tcPr>
          <w:p w14:paraId="66F7F713">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GB/T 13773.1-2008</w:t>
            </w:r>
          </w:p>
        </w:tc>
      </w:tr>
      <w:tr w14:paraId="6D54CC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9" w:hRule="atLeast"/>
          <w:jc w:val="center"/>
        </w:trPr>
        <w:tc>
          <w:tcPr>
            <w:tcW w:w="975"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6FA4F3C1">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15</w:t>
            </w:r>
          </w:p>
        </w:tc>
        <w:tc>
          <w:tcPr>
            <w:tcW w:w="2510" w:type="dxa"/>
            <w:tcBorders>
              <w:top w:val="single" w:color="auto" w:sz="4" w:space="0"/>
              <w:left w:val="single" w:color="auto" w:sz="4" w:space="0"/>
              <w:bottom w:val="single" w:color="auto" w:sz="4" w:space="0"/>
              <w:right w:val="single" w:color="auto" w:sz="4" w:space="0"/>
            </w:tcBorders>
            <w:noWrap w:val="0"/>
            <w:vAlign w:val="center"/>
          </w:tcPr>
          <w:p w14:paraId="429AB658">
            <w:pPr>
              <w:keepNext w:val="0"/>
              <w:keepLines w:val="0"/>
              <w:pageBreakBefore w:val="0"/>
              <w:widowControl w:val="0"/>
              <w:kinsoku/>
              <w:wordWrap/>
              <w:topLinePunct w:val="0"/>
              <w:autoSpaceDE/>
              <w:autoSpaceDN/>
              <w:bidi w:val="0"/>
              <w:adjustRightInd/>
              <w:spacing w:before="0" w:beforeLines="50" w:after="0" w:afterLines="50"/>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起球</w:t>
            </w:r>
          </w:p>
        </w:tc>
        <w:tc>
          <w:tcPr>
            <w:tcW w:w="2091" w:type="dxa"/>
            <w:vMerge w:val="continue"/>
            <w:tcBorders>
              <w:left w:val="single" w:color="auto" w:sz="4" w:space="0"/>
              <w:bottom w:val="single" w:color="auto" w:sz="6" w:space="0"/>
              <w:right w:val="single" w:color="auto" w:sz="4" w:space="0"/>
            </w:tcBorders>
            <w:noWrap w:val="0"/>
            <w:vAlign w:val="center"/>
          </w:tcPr>
          <w:p w14:paraId="44592E3B">
            <w:pPr>
              <w:keepNext w:val="0"/>
              <w:keepLines w:val="0"/>
              <w:pageBreakBefore w:val="0"/>
              <w:widowControl w:val="0"/>
              <w:kinsoku/>
              <w:wordWrap/>
              <w:topLinePunct w:val="0"/>
              <w:autoSpaceDE/>
              <w:autoSpaceDN/>
              <w:bidi w:val="0"/>
              <w:adjustRightInd/>
              <w:spacing w:before="0" w:beforeLines="50" w:after="0" w:afterLines="50"/>
              <w:jc w:val="center"/>
              <w:textAlignment w:val="auto"/>
              <w:rPr>
                <w:rFonts w:hint="eastAsia" w:ascii="宋体" w:hAnsi="宋体" w:eastAsia="宋体" w:cs="宋体"/>
                <w:kern w:val="0"/>
                <w:sz w:val="21"/>
                <w:szCs w:val="21"/>
                <w:lang w:val="en-US" w:eastAsia="zh-CN"/>
              </w:rPr>
            </w:pPr>
          </w:p>
        </w:tc>
        <w:tc>
          <w:tcPr>
            <w:tcW w:w="2215" w:type="dxa"/>
            <w:tcBorders>
              <w:top w:val="single" w:color="auto" w:sz="4" w:space="0"/>
              <w:left w:val="single" w:color="auto" w:sz="4" w:space="0"/>
              <w:bottom w:val="single" w:color="auto" w:sz="4" w:space="0"/>
              <w:right w:val="single" w:color="auto" w:sz="4" w:space="0"/>
            </w:tcBorders>
            <w:noWrap w:val="0"/>
            <w:vAlign w:val="center"/>
          </w:tcPr>
          <w:p w14:paraId="16F434A1">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GB/T 4802.1-2008</w:t>
            </w:r>
          </w:p>
        </w:tc>
      </w:tr>
      <w:tr w14:paraId="462132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59" w:hRule="atLeast"/>
          <w:jc w:val="center"/>
        </w:trPr>
        <w:tc>
          <w:tcPr>
            <w:tcW w:w="975"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3B05855C">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lang w:val="en-US" w:eastAsia="zh-CN" w:bidi="ar-SA"/>
              </w:rPr>
              <w:t>16</w:t>
            </w:r>
          </w:p>
        </w:tc>
        <w:tc>
          <w:tcPr>
            <w:tcW w:w="25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1963F4">
            <w:pPr>
              <w:keepNext w:val="0"/>
              <w:keepLines w:val="0"/>
              <w:pageBreakBefore w:val="0"/>
              <w:widowControl w:val="0"/>
              <w:kinsoku/>
              <w:wordWrap/>
              <w:topLinePunct w:val="0"/>
              <w:autoSpaceDE/>
              <w:autoSpaceDN/>
              <w:bidi w:val="0"/>
              <w:adjustRightInd/>
              <w:spacing w:before="0" w:beforeLines="50" w:after="0" w:afterLines="50"/>
              <w:contextualSpacing/>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纤维含量</w:t>
            </w:r>
          </w:p>
        </w:tc>
        <w:tc>
          <w:tcPr>
            <w:tcW w:w="2091" w:type="dxa"/>
            <w:tcBorders>
              <w:top w:val="single" w:color="auto" w:sz="6" w:space="0"/>
              <w:left w:val="single" w:color="auto" w:sz="4" w:space="0"/>
              <w:bottom w:val="single" w:color="auto" w:sz="6" w:space="0"/>
              <w:right w:val="single" w:color="auto" w:sz="4" w:space="0"/>
            </w:tcBorders>
            <w:shd w:val="clear" w:color="auto" w:fill="auto"/>
            <w:noWrap w:val="0"/>
            <w:vAlign w:val="center"/>
          </w:tcPr>
          <w:p w14:paraId="0FBC6FB6">
            <w:pPr>
              <w:keepNext w:val="0"/>
              <w:keepLines w:val="0"/>
              <w:pageBreakBefore w:val="0"/>
              <w:widowControl w:val="0"/>
              <w:kinsoku/>
              <w:wordWrap/>
              <w:topLinePunct w:val="0"/>
              <w:autoSpaceDE/>
              <w:autoSpaceDN/>
              <w:bidi w:val="0"/>
              <w:adjustRightInd/>
              <w:spacing w:before="0" w:beforeLines="50" w:after="0" w:afterLines="5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GB/T 29862-2013</w:t>
            </w:r>
          </w:p>
          <w:p w14:paraId="0033E5FA">
            <w:pPr>
              <w:keepNext w:val="0"/>
              <w:keepLines w:val="0"/>
              <w:pageBreakBefore w:val="0"/>
              <w:widowControl w:val="0"/>
              <w:kinsoku/>
              <w:wordWrap/>
              <w:overflowPunct/>
              <w:topLinePunct w:val="0"/>
              <w:autoSpaceDE/>
              <w:autoSpaceDN/>
              <w:bidi w:val="0"/>
              <w:adjustRightInd/>
              <w:snapToGrid w:val="0"/>
              <w:spacing w:before="0" w:beforeLines="50" w:after="0" w:afterLines="50" w:line="240" w:lineRule="auto"/>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sz w:val="21"/>
                <w:szCs w:val="21"/>
                <w:lang w:val="en-US" w:eastAsia="zh-CN"/>
              </w:rPr>
              <w:t>相应产品标准</w:t>
            </w:r>
          </w:p>
        </w:tc>
        <w:tc>
          <w:tcPr>
            <w:tcW w:w="2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89AAFF">
            <w:pPr>
              <w:keepNext w:val="0"/>
              <w:keepLines w:val="0"/>
              <w:pageBreakBefore w:val="0"/>
              <w:widowControl w:val="0"/>
              <w:kinsoku/>
              <w:wordWrap/>
              <w:overflowPunct/>
              <w:topLinePunct w:val="0"/>
              <w:autoSpaceDE/>
              <w:autoSpaceDN/>
              <w:bidi w:val="0"/>
              <w:adjustRightInd/>
              <w:snapToGrid w:val="0"/>
              <w:spacing w:before="0" w:after="0" w:line="240" w:lineRule="atLeas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FZ/T 01057</w:t>
            </w:r>
          </w:p>
          <w:p w14:paraId="192CEA15">
            <w:pPr>
              <w:keepNext w:val="0"/>
              <w:keepLines w:val="0"/>
              <w:pageBreakBefore w:val="0"/>
              <w:widowControl w:val="0"/>
              <w:kinsoku/>
              <w:wordWrap/>
              <w:overflowPunct/>
              <w:topLinePunct w:val="0"/>
              <w:autoSpaceDE/>
              <w:autoSpaceDN/>
              <w:bidi w:val="0"/>
              <w:adjustRightInd/>
              <w:snapToGrid w:val="0"/>
              <w:spacing w:before="0" w:after="0" w:line="240" w:lineRule="atLeas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FZ/T 01026</w:t>
            </w:r>
          </w:p>
          <w:p w14:paraId="2AE9423B">
            <w:pPr>
              <w:keepNext w:val="0"/>
              <w:keepLines w:val="0"/>
              <w:pageBreakBefore w:val="0"/>
              <w:widowControl w:val="0"/>
              <w:kinsoku/>
              <w:wordWrap/>
              <w:overflowPunct/>
              <w:topLinePunct w:val="0"/>
              <w:autoSpaceDE/>
              <w:autoSpaceDN/>
              <w:bidi w:val="0"/>
              <w:adjustRightInd/>
              <w:snapToGrid w:val="0"/>
              <w:spacing w:before="0" w:after="0" w:line="240" w:lineRule="atLeas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FZ/T 01101</w:t>
            </w:r>
          </w:p>
          <w:p w14:paraId="0F0B927C">
            <w:pPr>
              <w:keepNext w:val="0"/>
              <w:keepLines w:val="0"/>
              <w:pageBreakBefore w:val="0"/>
              <w:widowControl w:val="0"/>
              <w:kinsoku/>
              <w:wordWrap/>
              <w:overflowPunct/>
              <w:topLinePunct w:val="0"/>
              <w:autoSpaceDE/>
              <w:autoSpaceDN/>
              <w:bidi w:val="0"/>
              <w:adjustRightInd/>
              <w:snapToGrid w:val="0"/>
              <w:spacing w:before="0" w:after="0" w:line="240" w:lineRule="atLeas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color w:val="auto"/>
                <w:kern w:val="0"/>
                <w:sz w:val="21"/>
                <w:szCs w:val="21"/>
                <w:highlight w:val="none"/>
                <w:lang w:val="en-US" w:eastAsia="zh-CN" w:bidi="ar-SA"/>
              </w:rPr>
              <w:t>GB/T 2910等</w:t>
            </w:r>
          </w:p>
        </w:tc>
      </w:tr>
    </w:tbl>
    <w:p w14:paraId="1B8672E1">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14:textFill>
            <w14:solidFill>
              <w14:schemeClr w14:val="tx1"/>
            </w14:solidFill>
          </w14:textFill>
        </w:rPr>
      </w:pPr>
      <w:r>
        <w:rPr>
          <w:rFonts w:hint="eastAsia" w:ascii="方正仿宋" w:eastAsia="方正仿宋" w:hAnsiTheme="minorEastAsia"/>
          <w:b w:val="0"/>
          <w:bCs/>
          <w:color w:val="000000" w:themeColor="text1"/>
          <w:kern w:val="2"/>
          <w:sz w:val="28"/>
          <w:szCs w:val="28"/>
          <w:lang w:val="en-US" w:eastAsia="zh-CN"/>
          <w14:textFill>
            <w14:solidFill>
              <w14:schemeClr w14:val="tx1"/>
            </w14:solidFill>
          </w14:textFill>
        </w:rPr>
        <w:t>检验方法包括相关产品标准及试验方法标准。</w:t>
      </w:r>
    </w:p>
    <w:p w14:paraId="066E3910">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color w:val="000000" w:themeColor="text1"/>
          <w:kern w:val="2"/>
          <w:sz w:val="28"/>
          <w:szCs w:val="28"/>
          <w14:textFill>
            <w14:solidFill>
              <w14:schemeClr w14:val="tx1"/>
            </w14:solidFill>
          </w14:textFill>
        </w:rPr>
      </w:pPr>
      <w:r>
        <w:rPr>
          <w:rFonts w:hint="eastAsia" w:ascii="方正仿宋" w:eastAsia="方正仿宋" w:hAnsiTheme="minorEastAsia"/>
          <w:b w:val="0"/>
          <w:bCs/>
          <w:color w:val="000000" w:themeColor="text1"/>
          <w:kern w:val="2"/>
          <w:sz w:val="28"/>
          <w:szCs w:val="28"/>
          <w14:textFill>
            <w14:solidFill>
              <w14:schemeClr w14:val="tx1"/>
            </w14:solidFill>
          </w14:textFill>
        </w:rPr>
        <w:t>凡是注日期的文件，其随后所有的修改单（不包括勘误的内容）或修订版不适用于本细则。凡是不注日期的文件，其最新版本适用于本细则。</w:t>
      </w:r>
    </w:p>
    <w:p w14:paraId="5AAEB7A8">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2" w:firstLineChars="200"/>
        <w:jc w:val="left"/>
        <w:textAlignment w:val="auto"/>
        <w:rPr>
          <w:rFonts w:hint="eastAsia" w:ascii="方正仿宋" w:eastAsia="方正仿宋" w:hAnsiTheme="minorEastAsia"/>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lang w:val="en-US" w:eastAsia="zh-CN"/>
          <w14:textFill>
            <w14:solidFill>
              <w14:schemeClr w14:val="tx1"/>
            </w14:solidFill>
          </w14:textFill>
        </w:rPr>
        <w:t>4</w:t>
      </w:r>
      <w:r>
        <w:rPr>
          <w:rFonts w:hint="eastAsia" w:ascii="方正仿宋" w:eastAsia="方正仿宋" w:hAnsiTheme="minorEastAsia"/>
          <w:b/>
          <w:color w:val="000000" w:themeColor="text1"/>
          <w:kern w:val="2"/>
          <w:sz w:val="28"/>
          <w:szCs w:val="28"/>
          <w:lang w:eastAsia="zh-CN"/>
          <w14:textFill>
            <w14:solidFill>
              <w14:schemeClr w14:val="tx1"/>
            </w14:solidFill>
          </w14:textFill>
        </w:rPr>
        <w:t>、</w:t>
      </w:r>
      <w:r>
        <w:rPr>
          <w:rFonts w:hint="eastAsia" w:ascii="方正仿宋" w:eastAsia="方正仿宋" w:hAnsiTheme="minorEastAsia"/>
          <w:b/>
          <w:color w:val="000000" w:themeColor="text1"/>
          <w:kern w:val="2"/>
          <w:sz w:val="28"/>
          <w:szCs w:val="28"/>
          <w14:textFill>
            <w14:solidFill>
              <w14:schemeClr w14:val="tx1"/>
            </w14:solidFill>
          </w14:textFill>
        </w:rPr>
        <w:t>判定规则</w:t>
      </w:r>
    </w:p>
    <w:p w14:paraId="3A15DBC7">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2" w:firstLineChars="200"/>
        <w:jc w:val="left"/>
        <w:textAlignment w:val="auto"/>
        <w:rPr>
          <w:rFonts w:hint="eastAsia" w:ascii="方正仿宋" w:eastAsia="方正仿宋" w:hAnsiTheme="minorEastAsia"/>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lang w:val="en-US" w:eastAsia="zh-CN"/>
          <w14:textFill>
            <w14:solidFill>
              <w14:schemeClr w14:val="tx1"/>
            </w14:solidFill>
          </w14:textFill>
        </w:rPr>
        <w:t>4</w:t>
      </w:r>
      <w:r>
        <w:rPr>
          <w:rFonts w:hint="eastAsia" w:ascii="方正仿宋" w:eastAsia="方正仿宋" w:hAnsiTheme="minorEastAsia"/>
          <w:b/>
          <w:color w:val="000000" w:themeColor="text1"/>
          <w:kern w:val="2"/>
          <w:sz w:val="28"/>
          <w:szCs w:val="28"/>
          <w14:textFill>
            <w14:solidFill>
              <w14:schemeClr w14:val="tx1"/>
            </w14:solidFill>
          </w14:textFill>
        </w:rPr>
        <w:t>.1</w:t>
      </w:r>
      <w:r>
        <w:rPr>
          <w:rFonts w:hint="eastAsia" w:ascii="方正仿宋" w:eastAsia="方正仿宋" w:hAnsiTheme="minorEastAsia"/>
          <w:b/>
          <w:color w:val="000000" w:themeColor="text1"/>
          <w:kern w:val="2"/>
          <w:sz w:val="28"/>
          <w:szCs w:val="28"/>
          <w:lang w:val="en-US" w:eastAsia="zh-CN"/>
          <w14:textFill>
            <w14:solidFill>
              <w14:schemeClr w14:val="tx1"/>
            </w14:solidFill>
          </w14:textFill>
        </w:rPr>
        <w:t xml:space="preserve"> </w:t>
      </w:r>
      <w:r>
        <w:rPr>
          <w:rFonts w:hint="eastAsia" w:ascii="方正仿宋" w:eastAsia="方正仿宋" w:hAnsiTheme="minorEastAsia"/>
          <w:b/>
          <w:color w:val="000000" w:themeColor="text1"/>
          <w:kern w:val="2"/>
          <w:sz w:val="28"/>
          <w:szCs w:val="28"/>
          <w14:textFill>
            <w14:solidFill>
              <w14:schemeClr w14:val="tx1"/>
            </w14:solidFill>
          </w14:textFill>
        </w:rPr>
        <w:t>依据标准</w:t>
      </w:r>
    </w:p>
    <w:p w14:paraId="69D2B703">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pP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GB</w:t>
      </w:r>
      <w:r>
        <w:rPr>
          <w:rFonts w:hint="eastAsia" w:ascii="方正仿宋" w:eastAsia="方正仿宋" w:hAnsiTheme="minorEastAsia"/>
          <w:b w:val="0"/>
          <w:bCs/>
          <w:color w:val="000000" w:themeColor="text1"/>
          <w:kern w:val="2"/>
          <w:sz w:val="28"/>
          <w:szCs w:val="28"/>
          <w:lang w:val="en-US" w:eastAsia="zh-CN"/>
          <w14:textFill>
            <w14:solidFill>
              <w14:schemeClr w14:val="tx1"/>
            </w14:solidFill>
          </w14:textFill>
        </w:rPr>
        <w:t xml:space="preserve"> </w:t>
      </w: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18401-2010</w:t>
      </w:r>
      <w:r>
        <w:rPr>
          <w:rFonts w:hint="eastAsia" w:ascii="方正仿宋" w:eastAsia="方正仿宋" w:hAnsiTheme="minorEastAsia"/>
          <w:b w:val="0"/>
          <w:bCs/>
          <w:color w:val="000000" w:themeColor="text1"/>
          <w:kern w:val="2"/>
          <w:sz w:val="28"/>
          <w:szCs w:val="28"/>
          <w:lang w:val="en-US" w:eastAsia="zh-CN"/>
          <w14:textFill>
            <w14:solidFill>
              <w14:schemeClr w14:val="tx1"/>
            </w14:solidFill>
          </w14:textFill>
        </w:rPr>
        <w:t xml:space="preserve"> </w:t>
      </w: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《国家纺织产品基本安全技术规范》</w:t>
      </w:r>
    </w:p>
    <w:p w14:paraId="6F89A8D2">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pP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GB</w:t>
      </w:r>
      <w:r>
        <w:rPr>
          <w:rFonts w:hint="eastAsia" w:ascii="方正仿宋" w:eastAsia="方正仿宋" w:hAnsiTheme="minorEastAsia"/>
          <w:b w:val="0"/>
          <w:bCs/>
          <w:color w:val="000000" w:themeColor="text1"/>
          <w:kern w:val="2"/>
          <w:sz w:val="28"/>
          <w:szCs w:val="28"/>
          <w:lang w:val="en-US" w:eastAsia="zh-CN"/>
          <w14:textFill>
            <w14:solidFill>
              <w14:schemeClr w14:val="tx1"/>
            </w14:solidFill>
          </w14:textFill>
        </w:rPr>
        <w:t xml:space="preserve"> </w:t>
      </w: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31701-2015</w:t>
      </w:r>
      <w:r>
        <w:rPr>
          <w:rFonts w:hint="eastAsia" w:ascii="方正仿宋" w:eastAsia="方正仿宋" w:hAnsiTheme="minorEastAsia"/>
          <w:b w:val="0"/>
          <w:bCs/>
          <w:color w:val="000000" w:themeColor="text1"/>
          <w:kern w:val="2"/>
          <w:sz w:val="28"/>
          <w:szCs w:val="28"/>
          <w:lang w:val="en-US" w:eastAsia="zh-CN"/>
          <w14:textFill>
            <w14:solidFill>
              <w14:schemeClr w14:val="tx1"/>
            </w14:solidFill>
          </w14:textFill>
        </w:rPr>
        <w:t xml:space="preserve"> </w:t>
      </w: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《婴幼儿及儿童纺织产品安全技术规范》</w:t>
      </w:r>
    </w:p>
    <w:p w14:paraId="01553846">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pP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GB/T</w:t>
      </w:r>
      <w:r>
        <w:rPr>
          <w:rFonts w:hint="eastAsia" w:ascii="方正仿宋" w:eastAsia="方正仿宋" w:hAnsiTheme="minorEastAsia"/>
          <w:b w:val="0"/>
          <w:bCs/>
          <w:color w:val="000000" w:themeColor="text1"/>
          <w:kern w:val="2"/>
          <w:sz w:val="28"/>
          <w:szCs w:val="28"/>
          <w:lang w:val="en-US" w:eastAsia="zh-CN"/>
          <w14:textFill>
            <w14:solidFill>
              <w14:schemeClr w14:val="tx1"/>
            </w14:solidFill>
          </w14:textFill>
        </w:rPr>
        <w:t xml:space="preserve"> </w:t>
      </w: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29862-2013</w:t>
      </w:r>
      <w:r>
        <w:rPr>
          <w:rFonts w:hint="eastAsia" w:ascii="方正仿宋" w:eastAsia="方正仿宋" w:hAnsiTheme="minorEastAsia"/>
          <w:b w:val="0"/>
          <w:bCs/>
          <w:color w:val="000000" w:themeColor="text1"/>
          <w:kern w:val="2"/>
          <w:sz w:val="28"/>
          <w:szCs w:val="28"/>
          <w:lang w:val="en-US" w:eastAsia="zh-CN"/>
          <w14:textFill>
            <w14:solidFill>
              <w14:schemeClr w14:val="tx1"/>
            </w14:solidFill>
          </w14:textFill>
        </w:rPr>
        <w:t xml:space="preserve"> </w:t>
      </w: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《纺织品 纤维含量的标识》</w:t>
      </w:r>
    </w:p>
    <w:p w14:paraId="34010EA9">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pP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GB/T</w:t>
      </w:r>
      <w:r>
        <w:rPr>
          <w:rFonts w:hint="eastAsia" w:ascii="方正仿宋" w:eastAsia="方正仿宋" w:hAnsiTheme="minorEastAsia"/>
          <w:b w:val="0"/>
          <w:bCs/>
          <w:color w:val="000000" w:themeColor="text1"/>
          <w:kern w:val="2"/>
          <w:sz w:val="28"/>
          <w:szCs w:val="28"/>
          <w:lang w:val="en-US" w:eastAsia="zh-CN"/>
          <w14:textFill>
            <w14:solidFill>
              <w14:schemeClr w14:val="tx1"/>
            </w14:solidFill>
          </w14:textFill>
        </w:rPr>
        <w:t xml:space="preserve"> </w:t>
      </w: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22854-2009</w:t>
      </w:r>
      <w:r>
        <w:rPr>
          <w:rFonts w:hint="eastAsia" w:ascii="方正仿宋" w:eastAsia="方正仿宋" w:hAnsiTheme="minorEastAsia"/>
          <w:b w:val="0"/>
          <w:bCs/>
          <w:color w:val="000000" w:themeColor="text1"/>
          <w:kern w:val="2"/>
          <w:sz w:val="28"/>
          <w:szCs w:val="28"/>
          <w:lang w:val="en-US" w:eastAsia="zh-CN"/>
          <w14:textFill>
            <w14:solidFill>
              <w14:schemeClr w14:val="tx1"/>
            </w14:solidFill>
          </w14:textFill>
        </w:rPr>
        <w:t xml:space="preserve"> </w:t>
      </w: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《针织学生服》</w:t>
      </w:r>
    </w:p>
    <w:p w14:paraId="0D856276">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pP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GB/T</w:t>
      </w:r>
      <w:r>
        <w:rPr>
          <w:rFonts w:hint="eastAsia" w:ascii="方正仿宋" w:eastAsia="方正仿宋" w:hAnsiTheme="minorEastAsia"/>
          <w:b w:val="0"/>
          <w:bCs/>
          <w:color w:val="000000" w:themeColor="text1"/>
          <w:kern w:val="2"/>
          <w:sz w:val="28"/>
          <w:szCs w:val="28"/>
          <w:lang w:val="en-US" w:eastAsia="zh-CN"/>
          <w14:textFill>
            <w14:solidFill>
              <w14:schemeClr w14:val="tx1"/>
            </w14:solidFill>
          </w14:textFill>
        </w:rPr>
        <w:t xml:space="preserve"> </w:t>
      </w: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23328-2009</w:t>
      </w:r>
      <w:r>
        <w:rPr>
          <w:rFonts w:hint="eastAsia" w:ascii="方正仿宋" w:eastAsia="方正仿宋" w:hAnsiTheme="minorEastAsia"/>
          <w:b w:val="0"/>
          <w:bCs/>
          <w:color w:val="000000" w:themeColor="text1"/>
          <w:kern w:val="2"/>
          <w:sz w:val="28"/>
          <w:szCs w:val="28"/>
          <w:lang w:val="en-US" w:eastAsia="zh-CN"/>
          <w14:textFill>
            <w14:solidFill>
              <w14:schemeClr w14:val="tx1"/>
            </w14:solidFill>
          </w14:textFill>
        </w:rPr>
        <w:t xml:space="preserve"> </w:t>
      </w: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《机织学生服》</w:t>
      </w:r>
    </w:p>
    <w:p w14:paraId="717A41D8">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pP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GB/T</w:t>
      </w:r>
      <w:r>
        <w:rPr>
          <w:rFonts w:hint="eastAsia" w:ascii="方正仿宋" w:eastAsia="方正仿宋" w:hAnsiTheme="minorEastAsia"/>
          <w:b w:val="0"/>
          <w:bCs/>
          <w:color w:val="000000" w:themeColor="text1"/>
          <w:kern w:val="2"/>
          <w:sz w:val="28"/>
          <w:szCs w:val="28"/>
          <w:lang w:val="en-US" w:eastAsia="zh-CN"/>
          <w14:textFill>
            <w14:solidFill>
              <w14:schemeClr w14:val="tx1"/>
            </w14:solidFill>
          </w14:textFill>
        </w:rPr>
        <w:t xml:space="preserve"> </w:t>
      </w: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31888-2015</w:t>
      </w:r>
      <w:r>
        <w:rPr>
          <w:rFonts w:hint="eastAsia" w:ascii="方正仿宋" w:eastAsia="方正仿宋" w:hAnsiTheme="minorEastAsia"/>
          <w:b w:val="0"/>
          <w:bCs/>
          <w:color w:val="000000" w:themeColor="text1"/>
          <w:kern w:val="2"/>
          <w:sz w:val="28"/>
          <w:szCs w:val="28"/>
          <w:lang w:val="en-US" w:eastAsia="zh-CN"/>
          <w14:textFill>
            <w14:solidFill>
              <w14:schemeClr w14:val="tx1"/>
            </w14:solidFill>
          </w14:textFill>
        </w:rPr>
        <w:t xml:space="preserve"> </w:t>
      </w: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《中小学生校服》</w:t>
      </w:r>
    </w:p>
    <w:p w14:paraId="18D26FA5">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480" w:firstLineChars="200"/>
        <w:jc w:val="left"/>
        <w:textAlignment w:val="auto"/>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pPr>
      <w:r>
        <w:rPr>
          <w:rStyle w:val="16"/>
          <w:rFonts w:ascii="Arial" w:hAnsi="Arial" w:eastAsia="Arial" w:cs="Arial"/>
          <w:i w:val="0"/>
          <w:iCs w:val="0"/>
          <w:caps w:val="0"/>
          <w:color w:val="333333"/>
          <w:spacing w:val="0"/>
          <w:sz w:val="24"/>
          <w:szCs w:val="24"/>
          <w:shd w:val="clear" w:fill="FFFFFF"/>
        </w:rPr>
        <w:t>GB/T 14576-2009《纺织品 色牢度试验 耐光、汗复合色牢度》</w:t>
      </w:r>
      <w:r>
        <w:rPr>
          <w:rFonts w:hint="default" w:ascii="Arial" w:hAnsi="Arial" w:eastAsia="Arial" w:cs="Arial"/>
          <w:i w:val="0"/>
          <w:iCs w:val="0"/>
          <w:caps w:val="0"/>
          <w:color w:val="333333"/>
          <w:spacing w:val="0"/>
          <w:sz w:val="24"/>
          <w:szCs w:val="24"/>
          <w:shd w:val="clear" w:fill="FFFFFF"/>
        </w:rPr>
        <w:t>‌</w:t>
      </w:r>
    </w:p>
    <w:p w14:paraId="5FDD2E8C">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14:textFill>
            <w14:solidFill>
              <w14:schemeClr w14:val="tx1"/>
            </w14:solidFill>
          </w14:textFill>
        </w:rPr>
      </w:pP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相关的法律法规、部门规章和规范</w:t>
      </w:r>
    </w:p>
    <w:p w14:paraId="71EFA6D1">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14:textFill>
            <w14:solidFill>
              <w14:schemeClr w14:val="tx1"/>
            </w14:solidFill>
          </w14:textFill>
        </w:rPr>
      </w:pPr>
      <w:r>
        <w:rPr>
          <w:rFonts w:hint="eastAsia" w:ascii="方正仿宋" w:eastAsia="方正仿宋" w:hAnsiTheme="minorEastAsia"/>
          <w:b w:val="0"/>
          <w:bCs/>
          <w:color w:val="000000" w:themeColor="text1"/>
          <w:kern w:val="2"/>
          <w:sz w:val="28"/>
          <w:szCs w:val="28"/>
          <w14:textFill>
            <w14:solidFill>
              <w14:schemeClr w14:val="tx1"/>
            </w14:solidFill>
          </w14:textFill>
        </w:rPr>
        <w:t>经备案现行有效的企业标准及产品明示质量要求</w:t>
      </w:r>
    </w:p>
    <w:p w14:paraId="1A4F3462">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2" w:firstLineChars="200"/>
        <w:jc w:val="left"/>
        <w:textAlignment w:val="auto"/>
        <w:rPr>
          <w:rFonts w:hint="eastAsia" w:ascii="方正仿宋" w:eastAsia="方正仿宋" w:hAnsiTheme="minorEastAsia"/>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lang w:val="en-US" w:eastAsia="zh-CN"/>
          <w14:textFill>
            <w14:solidFill>
              <w14:schemeClr w14:val="tx1"/>
            </w14:solidFill>
          </w14:textFill>
        </w:rPr>
        <w:t>4</w:t>
      </w:r>
      <w:r>
        <w:rPr>
          <w:rFonts w:hint="eastAsia" w:ascii="方正仿宋" w:eastAsia="方正仿宋" w:hAnsiTheme="minorEastAsia"/>
          <w:b/>
          <w:color w:val="000000" w:themeColor="text1"/>
          <w:kern w:val="2"/>
          <w:sz w:val="28"/>
          <w:szCs w:val="28"/>
          <w14:textFill>
            <w14:solidFill>
              <w14:schemeClr w14:val="tx1"/>
            </w14:solidFill>
          </w14:textFill>
        </w:rPr>
        <w:t>.2</w:t>
      </w:r>
      <w:r>
        <w:rPr>
          <w:rFonts w:hint="eastAsia" w:ascii="方正仿宋" w:eastAsia="方正仿宋" w:hAnsiTheme="minorEastAsia"/>
          <w:b/>
          <w:color w:val="000000" w:themeColor="text1"/>
          <w:kern w:val="2"/>
          <w:sz w:val="28"/>
          <w:szCs w:val="28"/>
          <w:lang w:val="en-US" w:eastAsia="zh-CN"/>
          <w14:textFill>
            <w14:solidFill>
              <w14:schemeClr w14:val="tx1"/>
            </w14:solidFill>
          </w14:textFill>
        </w:rPr>
        <w:t xml:space="preserve"> </w:t>
      </w:r>
      <w:r>
        <w:rPr>
          <w:rFonts w:hint="eastAsia" w:ascii="方正仿宋" w:eastAsia="方正仿宋" w:hAnsiTheme="minorEastAsia"/>
          <w:b/>
          <w:color w:val="000000" w:themeColor="text1"/>
          <w:kern w:val="2"/>
          <w:sz w:val="28"/>
          <w:szCs w:val="28"/>
          <w14:textFill>
            <w14:solidFill>
              <w14:schemeClr w14:val="tx1"/>
            </w14:solidFill>
          </w14:textFill>
        </w:rPr>
        <w:t>判定原则</w:t>
      </w:r>
    </w:p>
    <w:p w14:paraId="0D1B4751">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pP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经检验，检验项目全部合格，判定为被抽查产品合格；检验项目中任一项或一项以上不合格，判定为被抽查产品不合格。</w:t>
      </w:r>
    </w:p>
    <w:p w14:paraId="4498B79B">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pP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若被检产品明示的质量要求高于本细则中检验项目依据的标准要求时，应按被检产品明示的质量要求判定。</w:t>
      </w:r>
    </w:p>
    <w:p w14:paraId="5C028CD3">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pP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若被检产品标示的质量要求低于本细则中检验项目依据的强制性标准要求时，应按照强制性标准要求判定。</w:t>
      </w:r>
    </w:p>
    <w:p w14:paraId="0411C0CB">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default" w:ascii="方正仿宋" w:eastAsia="方正仿宋" w:hAnsiTheme="minorEastAsia"/>
          <w:b w:val="0"/>
          <w:bCs/>
          <w:color w:val="000000" w:themeColor="text1"/>
          <w:kern w:val="2"/>
          <w:sz w:val="28"/>
          <w:szCs w:val="28"/>
          <w:lang w:val="en-US" w:eastAsia="zh-CN"/>
          <w14:textFill>
            <w14:solidFill>
              <w14:schemeClr w14:val="tx1"/>
            </w14:solidFill>
          </w14:textFill>
        </w:rPr>
      </w:pP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若被检产品明示的质量要求低于或包含细则中检验项目依据的推荐性标准要求时，应以被检产品明示的质量要求判定，</w:t>
      </w:r>
      <w:r>
        <w:rPr>
          <w:rFonts w:hint="eastAsia" w:ascii="方正仿宋" w:eastAsia="方正仿宋" w:hAnsiTheme="minorEastAsia"/>
          <w:b w:val="0"/>
          <w:bCs/>
          <w:color w:val="000000" w:themeColor="text1"/>
          <w:kern w:val="2"/>
          <w:sz w:val="28"/>
          <w:szCs w:val="28"/>
          <w:lang w:val="en-US" w:eastAsia="zh-CN"/>
          <w14:textFill>
            <w14:solidFill>
              <w14:schemeClr w14:val="tx1"/>
            </w14:solidFill>
          </w14:textFill>
        </w:rPr>
        <w:t>但应在检验报告备注中进行说明。</w:t>
      </w:r>
    </w:p>
    <w:p w14:paraId="35A3F6F4">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pP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若被检产品明示的质量要求缺少本细则中检验项目依据的强制性标准要求时，应按照强制性标准要求判定。</w:t>
      </w:r>
    </w:p>
    <w:p w14:paraId="0C212638">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14:textFill>
            <w14:solidFill>
              <w14:schemeClr w14:val="tx1"/>
            </w14:solidFill>
          </w14:textFill>
        </w:rPr>
      </w:pPr>
      <w:r>
        <w:rPr>
          <w:rFonts w:hint="eastAsia" w:ascii="方正仿宋" w:eastAsia="方正仿宋" w:hAnsiTheme="minorEastAsia"/>
          <w:b w:val="0"/>
          <w:bCs/>
          <w:color w:val="000000" w:themeColor="text1"/>
          <w:kern w:val="2"/>
          <w:sz w:val="28"/>
          <w:szCs w:val="28"/>
          <w:lang w:val="zh-Hans" w:eastAsia="zh-CN"/>
          <w14:textFill>
            <w14:solidFill>
              <w14:schemeClr w14:val="tx1"/>
            </w14:solidFill>
          </w14:textFill>
        </w:rPr>
        <w:t>若被检产品明示的质量要求缺少本细则中检验项目依据的推荐性标准要求时，该项目不参与判定，但应在检验报告备注中进行说明。</w:t>
      </w:r>
    </w:p>
    <w:p w14:paraId="5656BB6B">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62" w:firstLineChars="200"/>
        <w:textAlignment w:val="auto"/>
        <w:rPr>
          <w:rFonts w:ascii="方正仿宋" w:eastAsia="方正仿宋" w:hAnsiTheme="minorEastAsia"/>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14:textFill>
            <w14:solidFill>
              <w14:schemeClr w14:val="tx1"/>
            </w14:solidFill>
          </w14:textFill>
        </w:rPr>
        <w:t>5</w:t>
      </w:r>
      <w:r>
        <w:rPr>
          <w:rFonts w:hint="eastAsia" w:ascii="方正仿宋" w:eastAsia="方正仿宋" w:hAnsiTheme="minorEastAsia"/>
          <w:b/>
          <w:color w:val="000000" w:themeColor="text1"/>
          <w:kern w:val="2"/>
          <w:sz w:val="28"/>
          <w:szCs w:val="28"/>
          <w:lang w:eastAsia="zh-CN"/>
          <w14:textFill>
            <w14:solidFill>
              <w14:schemeClr w14:val="tx1"/>
            </w14:solidFill>
          </w14:textFill>
        </w:rPr>
        <w:t>、</w:t>
      </w:r>
      <w:r>
        <w:rPr>
          <w:rFonts w:hint="eastAsia" w:ascii="方正仿宋" w:eastAsia="方正仿宋" w:hAnsiTheme="minorEastAsia"/>
          <w:b/>
          <w:color w:val="000000" w:themeColor="text1"/>
          <w:kern w:val="2"/>
          <w:sz w:val="28"/>
          <w:szCs w:val="28"/>
          <w14:textFill>
            <w14:solidFill>
              <w14:schemeClr w14:val="tx1"/>
            </w14:solidFill>
          </w14:textFill>
        </w:rPr>
        <w:t>异议处理</w:t>
      </w:r>
    </w:p>
    <w:p w14:paraId="3F88A24F">
      <w:pPr>
        <w:pStyle w:val="4"/>
        <w:keepNext w:val="0"/>
        <w:keepLines w:val="0"/>
        <w:pageBreakBefore w:val="0"/>
        <w:widowControl w:val="0"/>
        <w:kinsoku/>
        <w:wordWrap/>
        <w:overflowPunct/>
        <w:topLinePunct w:val="0"/>
        <w:autoSpaceDE/>
        <w:autoSpaceDN/>
        <w:bidi w:val="0"/>
        <w:adjustRightInd/>
        <w:snapToGrid/>
        <w:spacing w:before="126" w:line="560" w:lineRule="exact"/>
        <w:ind w:left="0" w:leftChars="0" w:firstLine="530" w:firstLineChars="200"/>
        <w:textAlignment w:val="auto"/>
        <w:rPr>
          <w:rFonts w:ascii="方正仿宋" w:eastAsia="方正仿宋" w:hAnsiTheme="minorEastAsia"/>
          <w:spacing w:val="-1"/>
          <w:w w:val="95"/>
          <w:sz w:val="28"/>
          <w:szCs w:val="28"/>
        </w:rPr>
      </w:pPr>
      <w:r>
        <w:rPr>
          <w:rFonts w:hint="eastAsia" w:ascii="方正仿宋" w:eastAsia="方正仿宋" w:hAnsiTheme="minorEastAsia"/>
          <w:b/>
          <w:bCs/>
          <w:spacing w:val="-1"/>
          <w:w w:val="95"/>
          <w:sz w:val="28"/>
          <w:szCs w:val="28"/>
        </w:rPr>
        <w:t>5.1</w:t>
      </w:r>
      <w:r>
        <w:rPr>
          <w:rFonts w:hint="eastAsia" w:ascii="方正仿宋" w:eastAsia="方正仿宋" w:hAnsiTheme="minorEastAsia"/>
          <w:spacing w:val="-1"/>
          <w:w w:val="95"/>
          <w:sz w:val="28"/>
          <w:szCs w:val="28"/>
        </w:rPr>
        <w:t xml:space="preserve"> 对监督抽查程序有异议的，由任务下达部门核查相关证据后维持或者撤销原检验结果。</w:t>
      </w:r>
    </w:p>
    <w:p w14:paraId="6A2BEB5E">
      <w:pPr>
        <w:pStyle w:val="4"/>
        <w:keepNext w:val="0"/>
        <w:keepLines w:val="0"/>
        <w:pageBreakBefore w:val="0"/>
        <w:widowControl w:val="0"/>
        <w:kinsoku/>
        <w:wordWrap/>
        <w:overflowPunct/>
        <w:topLinePunct w:val="0"/>
        <w:autoSpaceDE/>
        <w:autoSpaceDN/>
        <w:bidi w:val="0"/>
        <w:adjustRightInd/>
        <w:snapToGrid/>
        <w:spacing w:line="560" w:lineRule="exact"/>
        <w:ind w:left="0" w:leftChars="0" w:right="101" w:firstLine="530" w:firstLineChars="200"/>
        <w:jc w:val="both"/>
        <w:textAlignment w:val="auto"/>
        <w:rPr>
          <w:rFonts w:ascii="方正仿宋" w:eastAsia="方正仿宋" w:hAnsiTheme="minorEastAsia"/>
          <w:spacing w:val="-1"/>
          <w:w w:val="95"/>
          <w:sz w:val="28"/>
          <w:szCs w:val="28"/>
        </w:rPr>
      </w:pPr>
      <w:r>
        <w:rPr>
          <w:rFonts w:hint="eastAsia" w:ascii="方正仿宋" w:eastAsia="方正仿宋" w:hAnsiTheme="minorEastAsia"/>
          <w:b/>
          <w:bCs/>
          <w:spacing w:val="-1"/>
          <w:w w:val="95"/>
          <w:sz w:val="28"/>
          <w:szCs w:val="28"/>
        </w:rPr>
        <w:t>5.2</w:t>
      </w:r>
      <w:r>
        <w:rPr>
          <w:rFonts w:hint="eastAsia" w:ascii="方正仿宋" w:eastAsia="方正仿宋" w:hAnsiTheme="minorEastAsia"/>
          <w:spacing w:val="-1"/>
          <w:w w:val="95"/>
          <w:sz w:val="28"/>
          <w:szCs w:val="28"/>
        </w:rPr>
        <w:t xml:space="preserve"> 对检验结果有异议的</w:t>
      </w:r>
      <w:r>
        <w:rPr>
          <w:rFonts w:hint="eastAsia" w:ascii="方正仿宋" w:eastAsia="方正仿宋" w:hAnsiTheme="minorEastAsia"/>
          <w:spacing w:val="-1"/>
          <w:w w:val="95"/>
          <w:sz w:val="28"/>
          <w:szCs w:val="28"/>
          <w:lang w:eastAsia="zh-CN"/>
        </w:rPr>
        <w:t>，由</w:t>
      </w:r>
      <w:r>
        <w:rPr>
          <w:rFonts w:hint="eastAsia" w:ascii="方正仿宋" w:eastAsia="方正仿宋" w:hAnsiTheme="minorEastAsia"/>
          <w:spacing w:val="-1"/>
          <w:w w:val="95"/>
          <w:sz w:val="28"/>
          <w:szCs w:val="28"/>
        </w:rPr>
        <w:t>任务下达部门核查相关证据，能够证明原检验结果准确的，维持原检验结果；不能证明原检验结果准确，需要进行复检的，由任务下达部门指定复检机构进行复检，复检结果为本次监督抽查最终结论。</w:t>
      </w:r>
    </w:p>
    <w:p w14:paraId="186DD698">
      <w:pPr>
        <w:keepNext w:val="0"/>
        <w:keepLines w:val="0"/>
        <w:pageBreakBefore w:val="0"/>
        <w:widowControl w:val="0"/>
        <w:kinsoku/>
        <w:wordWrap/>
        <w:overflowPunct/>
        <w:topLinePunct w:val="0"/>
        <w:autoSpaceDE/>
        <w:autoSpaceDN/>
        <w:bidi w:val="0"/>
        <w:adjustRightInd/>
        <w:snapToGrid/>
        <w:spacing w:line="560" w:lineRule="exact"/>
        <w:ind w:firstLine="530"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b/>
          <w:bCs/>
          <w:spacing w:val="-1"/>
          <w:w w:val="95"/>
          <w:sz w:val="28"/>
          <w:szCs w:val="28"/>
        </w:rPr>
        <w:t>5.3</w:t>
      </w:r>
      <w:r>
        <w:rPr>
          <w:rFonts w:hint="eastAsia" w:ascii="方正仿宋" w:eastAsia="方正仿宋" w:hAnsiTheme="minorEastAsia"/>
          <w:spacing w:val="-1"/>
          <w:w w:val="95"/>
          <w:sz w:val="28"/>
          <w:szCs w:val="28"/>
        </w:rPr>
        <w:t xml:space="preserve"> 对样品信息有异议的，任务下达部门核查样品确认情况和生产企业提交证明材料后，维持或者撤销原检验结果。</w:t>
      </w:r>
    </w:p>
    <w:p w14:paraId="1C70964E">
      <w:pPr>
        <w:pStyle w:val="12"/>
        <w:ind w:left="0" w:leftChars="0" w:firstLine="0" w:firstLineChars="0"/>
        <w:rPr>
          <w:rFonts w:hint="eastAsia" w:ascii="方正仿宋" w:eastAsia="方正仿宋" w:hAnsiTheme="minorEastAsia"/>
          <w:spacing w:val="-1"/>
          <w:w w:val="95"/>
          <w:sz w:val="28"/>
          <w:szCs w:val="28"/>
        </w:rPr>
      </w:pPr>
    </w:p>
    <w:p w14:paraId="52DDF109">
      <w:pPr>
        <w:pStyle w:val="12"/>
        <w:ind w:left="0" w:leftChars="0" w:firstLine="0" w:firstLineChars="0"/>
        <w:rPr>
          <w:rFonts w:hint="eastAsia" w:ascii="方正仿宋" w:eastAsia="方正仿宋" w:hAnsiTheme="minorEastAsia"/>
          <w:spacing w:val="-1"/>
          <w:w w:val="95"/>
          <w:sz w:val="28"/>
          <w:szCs w:val="28"/>
        </w:rPr>
      </w:pPr>
    </w:p>
    <w:p w14:paraId="2F8334B7">
      <w:pPr>
        <w:pStyle w:val="12"/>
        <w:ind w:left="0" w:leftChars="0" w:firstLine="0" w:firstLineChars="0"/>
        <w:rPr>
          <w:rFonts w:hint="eastAsia" w:ascii="方正仿宋" w:eastAsia="方正仿宋" w:hAnsiTheme="minorEastAsia"/>
          <w:spacing w:val="-1"/>
          <w:w w:val="95"/>
          <w:sz w:val="28"/>
          <w:szCs w:val="28"/>
        </w:rPr>
      </w:pPr>
    </w:p>
    <w:p w14:paraId="4817396C">
      <w:pPr>
        <w:pStyle w:val="12"/>
        <w:ind w:left="0" w:leftChars="0" w:firstLine="0" w:firstLineChars="0"/>
        <w:rPr>
          <w:rFonts w:hint="eastAsia" w:ascii="方正仿宋" w:eastAsia="方正仿宋" w:hAnsiTheme="minorEastAsia"/>
          <w:spacing w:val="-1"/>
          <w:w w:val="95"/>
          <w:sz w:val="28"/>
          <w:szCs w:val="28"/>
        </w:rPr>
      </w:pPr>
    </w:p>
    <w:p w14:paraId="683E3182">
      <w:pPr>
        <w:pStyle w:val="12"/>
        <w:ind w:left="0" w:leftChars="0" w:firstLine="0" w:firstLineChars="0"/>
        <w:rPr>
          <w:rFonts w:hint="eastAsia" w:ascii="方正仿宋" w:eastAsia="方正仿宋" w:hAnsiTheme="minorEastAsia"/>
          <w:spacing w:val="-1"/>
          <w:w w:val="95"/>
          <w:sz w:val="28"/>
          <w:szCs w:val="28"/>
        </w:rPr>
      </w:pPr>
    </w:p>
    <w:p w14:paraId="13AC687D">
      <w:pPr>
        <w:pStyle w:val="12"/>
        <w:ind w:left="0" w:leftChars="0" w:firstLine="0" w:firstLineChars="0"/>
        <w:rPr>
          <w:rFonts w:hint="eastAsia" w:ascii="方正仿宋" w:eastAsia="方正仿宋" w:hAnsiTheme="minorEastAsia"/>
          <w:spacing w:val="-1"/>
          <w:w w:val="95"/>
          <w:sz w:val="28"/>
          <w:szCs w:val="28"/>
        </w:rPr>
      </w:pPr>
    </w:p>
    <w:p w14:paraId="0CDAA38D">
      <w:pPr>
        <w:pStyle w:val="12"/>
        <w:ind w:left="0" w:leftChars="0" w:firstLine="0" w:firstLineChars="0"/>
        <w:rPr>
          <w:rFonts w:hint="eastAsia" w:ascii="方正仿宋" w:eastAsia="方正仿宋" w:hAnsiTheme="minorEastAsia"/>
          <w:spacing w:val="-1"/>
          <w:w w:val="95"/>
          <w:sz w:val="28"/>
          <w:szCs w:val="28"/>
        </w:rPr>
      </w:pPr>
    </w:p>
    <w:p w14:paraId="0148C53C">
      <w:pPr>
        <w:pStyle w:val="12"/>
        <w:ind w:left="0" w:leftChars="0" w:firstLine="0" w:firstLineChars="0"/>
        <w:rPr>
          <w:rFonts w:hint="eastAsia" w:ascii="方正仿宋" w:eastAsia="方正仿宋" w:hAnsiTheme="minorEastAsia"/>
          <w:spacing w:val="-1"/>
          <w:w w:val="95"/>
          <w:sz w:val="28"/>
          <w:szCs w:val="28"/>
        </w:rPr>
      </w:pPr>
    </w:p>
    <w:p w14:paraId="04F0C81D">
      <w:pPr>
        <w:pStyle w:val="12"/>
        <w:ind w:left="0" w:leftChars="0" w:firstLine="0" w:firstLineChars="0"/>
        <w:rPr>
          <w:rFonts w:hint="eastAsia" w:ascii="方正仿宋" w:eastAsia="方正仿宋" w:hAnsiTheme="minorEastAsia"/>
          <w:spacing w:val="-1"/>
          <w:w w:val="95"/>
          <w:sz w:val="28"/>
          <w:szCs w:val="28"/>
        </w:rPr>
      </w:pPr>
    </w:p>
    <w:p w14:paraId="4AEA94BA">
      <w:pPr>
        <w:pStyle w:val="12"/>
        <w:ind w:left="0" w:leftChars="0" w:firstLine="0" w:firstLineChars="0"/>
        <w:rPr>
          <w:rFonts w:hint="eastAsia" w:ascii="方正仿宋" w:eastAsia="方正仿宋" w:hAnsiTheme="minorEastAsia"/>
          <w:spacing w:val="-1"/>
          <w:w w:val="95"/>
          <w:sz w:val="28"/>
          <w:szCs w:val="28"/>
        </w:rPr>
      </w:pPr>
    </w:p>
    <w:p w14:paraId="49DAA9E9">
      <w:pPr>
        <w:pStyle w:val="12"/>
        <w:ind w:left="0" w:leftChars="0" w:firstLine="0" w:firstLineChars="0"/>
        <w:rPr>
          <w:rFonts w:hint="eastAsia" w:ascii="方正仿宋" w:eastAsia="方正仿宋" w:hAnsiTheme="minorEastAsia"/>
          <w:spacing w:val="-1"/>
          <w:w w:val="95"/>
          <w:sz w:val="28"/>
          <w:szCs w:val="28"/>
        </w:rPr>
      </w:pPr>
    </w:p>
    <w:p w14:paraId="2FC475F4">
      <w:pPr>
        <w:pStyle w:val="12"/>
        <w:ind w:left="0" w:leftChars="0" w:firstLine="0" w:firstLineChars="0"/>
        <w:rPr>
          <w:rFonts w:hint="eastAsia" w:ascii="方正仿宋" w:eastAsia="方正仿宋" w:hAnsiTheme="minorEastAsia"/>
          <w:spacing w:val="-1"/>
          <w:w w:val="95"/>
          <w:sz w:val="28"/>
          <w:szCs w:val="28"/>
        </w:rPr>
      </w:pPr>
    </w:p>
    <w:p w14:paraId="18E043D3">
      <w:pPr>
        <w:keepNext w:val="0"/>
        <w:keepLines w:val="0"/>
        <w:pageBreakBefore w:val="0"/>
        <w:widowControl w:val="0"/>
        <w:kinsoku/>
        <w:wordWrap/>
        <w:overflowPunct/>
        <w:topLinePunct w:val="0"/>
        <w:autoSpaceDE/>
        <w:autoSpaceDN/>
        <w:bidi w:val="0"/>
        <w:adjustRightInd/>
        <w:snapToGrid w:val="0"/>
        <w:spacing w:after="240" w:afterLines="100" w:line="560" w:lineRule="exact"/>
        <w:jc w:val="center"/>
        <w:textAlignment w:val="auto"/>
        <w:rPr>
          <w:rFonts w:hint="eastAsia" w:ascii="方正小标宋_GBK" w:hAnsi="宋体" w:eastAsia="方正小标宋_GBK" w:cs="方正小标宋_GBK"/>
          <w:color w:val="000000"/>
          <w:kern w:val="2"/>
          <w:sz w:val="44"/>
          <w:szCs w:val="44"/>
        </w:rPr>
      </w:pPr>
      <w:r>
        <w:rPr>
          <w:rFonts w:hint="eastAsia" w:ascii="方正小标宋_GBK" w:hAnsi="宋体" w:eastAsia="方正小标宋_GBK" w:cs="方正小标宋_GBK"/>
          <w:color w:val="000000"/>
          <w:kern w:val="2"/>
          <w:sz w:val="44"/>
          <w:szCs w:val="44"/>
        </w:rPr>
        <w:t>连云</w:t>
      </w:r>
      <w:r>
        <w:rPr>
          <w:rFonts w:hint="eastAsia" w:ascii="方正小标宋_GBK" w:hAnsi="宋体" w:eastAsia="方正小标宋_GBK" w:cs="方正小标宋_GBK"/>
          <w:color w:val="000000"/>
          <w:kern w:val="2"/>
          <w:sz w:val="44"/>
          <w:szCs w:val="44"/>
          <w:lang w:eastAsia="zh-CN"/>
        </w:rPr>
        <w:t>区</w:t>
      </w:r>
      <w:r>
        <w:rPr>
          <w:rFonts w:hint="eastAsia" w:ascii="方正小标宋_GBK" w:hAnsi="宋体" w:eastAsia="方正小标宋_GBK" w:cs="方正小标宋_GBK"/>
          <w:color w:val="000000"/>
          <w:kern w:val="2"/>
          <w:sz w:val="44"/>
          <w:szCs w:val="44"/>
        </w:rPr>
        <w:t>老年健步鞋产品质量监督抽查实施细则</w:t>
      </w:r>
    </w:p>
    <w:p w14:paraId="7AC3A422">
      <w:pPr>
        <w:keepNext w:val="0"/>
        <w:keepLines w:val="0"/>
        <w:pageBreakBefore w:val="0"/>
        <w:widowControl w:val="0"/>
        <w:kinsoku/>
        <w:wordWrap/>
        <w:overflowPunct/>
        <w:topLinePunct w:val="0"/>
        <w:autoSpaceDE/>
        <w:autoSpaceDN/>
        <w:bidi w:val="0"/>
        <w:adjustRightInd/>
        <w:snapToGrid w:val="0"/>
        <w:spacing w:after="240" w:afterLines="100" w:line="560" w:lineRule="exact"/>
        <w:jc w:val="center"/>
        <w:textAlignment w:val="auto"/>
        <w:rPr>
          <w:rFonts w:hint="eastAsia" w:ascii="方正小标宋_GBK" w:hAnsi="宋体" w:eastAsia="方正小标宋_GBK" w:cs="方正小标宋_GBK"/>
          <w:color w:val="000000" w:themeColor="text1"/>
          <w:kern w:val="2"/>
          <w:sz w:val="44"/>
          <w:szCs w:val="44"/>
          <w14:textFill>
            <w14:solidFill>
              <w14:schemeClr w14:val="tx1"/>
            </w14:solidFill>
          </w14:textFill>
        </w:rPr>
      </w:pPr>
      <w:r>
        <w:rPr>
          <w:rFonts w:hint="default" w:ascii="Times New Roman" w:hAnsi="Times New Roman" w:eastAsia="楷体_GB2312" w:cs="Times New Roman"/>
          <w:color w:val="000000" w:themeColor="text1"/>
          <w:sz w:val="32"/>
          <w:szCs w:val="32"/>
          <w:lang w:eastAsia="zh-CN"/>
          <w14:textFill>
            <w14:solidFill>
              <w14:schemeClr w14:val="tx1"/>
            </w14:solidFill>
          </w14:textFill>
        </w:rPr>
        <w:t>（202</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楷体_GB2312" w:cs="Times New Roman"/>
          <w:color w:val="000000" w:themeColor="text1"/>
          <w:sz w:val="32"/>
          <w:szCs w:val="32"/>
          <w:lang w:eastAsia="zh-CN"/>
          <w14:textFill>
            <w14:solidFill>
              <w14:schemeClr w14:val="tx1"/>
            </w14:solidFill>
          </w14:textFill>
        </w:rPr>
        <w:t>年版）</w:t>
      </w:r>
    </w:p>
    <w:p w14:paraId="6E96A8D3">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2" w:firstLineChars="200"/>
        <w:textAlignment w:val="auto"/>
        <w:rPr>
          <w:rFonts w:hint="eastAsia" w:ascii="微软雅黑" w:hAnsi="微软雅黑" w:eastAsia="微软雅黑"/>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14:textFill>
            <w14:solidFill>
              <w14:schemeClr w14:val="tx1"/>
            </w14:solidFill>
          </w14:textFill>
        </w:rPr>
        <w:t>1</w:t>
      </w:r>
      <w:r>
        <w:rPr>
          <w:rFonts w:hint="eastAsia" w:ascii="方正仿宋" w:eastAsia="方正仿宋" w:hAnsiTheme="minorEastAsia"/>
          <w:b/>
          <w:color w:val="000000" w:themeColor="text1"/>
          <w:kern w:val="2"/>
          <w:sz w:val="28"/>
          <w:szCs w:val="28"/>
          <w:lang w:eastAsia="zh-CN"/>
          <w14:textFill>
            <w14:solidFill>
              <w14:schemeClr w14:val="tx1"/>
            </w14:solidFill>
          </w14:textFill>
        </w:rPr>
        <w:t>、</w:t>
      </w:r>
      <w:r>
        <w:rPr>
          <w:rFonts w:hint="eastAsia" w:ascii="方正仿宋" w:eastAsia="方正仿宋" w:hAnsiTheme="minorEastAsia"/>
          <w:b/>
          <w:color w:val="000000" w:themeColor="text1"/>
          <w:kern w:val="2"/>
          <w:sz w:val="28"/>
          <w:szCs w:val="28"/>
          <w14:textFill>
            <w14:solidFill>
              <w14:schemeClr w14:val="tx1"/>
            </w14:solidFill>
          </w14:textFill>
        </w:rPr>
        <w:t>范围</w:t>
      </w:r>
    </w:p>
    <w:p w14:paraId="24D7A92E">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28" w:firstLineChars="200"/>
        <w:textAlignment w:val="auto"/>
        <w:rPr>
          <w:rFonts w:ascii="方正仿宋" w:eastAsia="方正仿宋" w:hAnsiTheme="minorEastAsia"/>
          <w:spacing w:val="-1"/>
          <w:w w:val="95"/>
          <w:sz w:val="28"/>
          <w:szCs w:val="28"/>
        </w:rPr>
      </w:pPr>
      <w:r>
        <w:rPr>
          <w:rFonts w:hint="eastAsia" w:ascii="方正仿宋" w:eastAsia="方正仿宋" w:hAnsiTheme="minorEastAsia"/>
          <w:spacing w:val="-1"/>
          <w:w w:val="95"/>
          <w:sz w:val="28"/>
          <w:szCs w:val="28"/>
        </w:rPr>
        <w:t>本细则适用于</w:t>
      </w:r>
      <w:r>
        <w:rPr>
          <w:rFonts w:hint="eastAsia" w:ascii="方正仿宋" w:eastAsia="方正仿宋" w:hAnsiTheme="minorEastAsia"/>
          <w:spacing w:val="-1"/>
          <w:w w:val="95"/>
          <w:sz w:val="28"/>
          <w:szCs w:val="28"/>
          <w:lang w:eastAsia="zh-CN"/>
        </w:rPr>
        <w:t>连云港市连云区市场监督管理局</w:t>
      </w:r>
      <w:r>
        <w:rPr>
          <w:rFonts w:hint="eastAsia" w:ascii="方正仿宋" w:eastAsia="方正仿宋" w:hAnsiTheme="minorEastAsia"/>
          <w:spacing w:val="-1"/>
          <w:w w:val="95"/>
          <w:sz w:val="28"/>
          <w:szCs w:val="28"/>
        </w:rPr>
        <w:t>组织的老年健步鞋产品质量监督抽查检验。本细则规定了此产品的抽样方法、检验依据、检验项目、检验方法、判定原则、异议处理及复检。</w:t>
      </w:r>
    </w:p>
    <w:p w14:paraId="00820D60">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2" w:firstLineChars="200"/>
        <w:textAlignment w:val="auto"/>
        <w:rPr>
          <w:rFonts w:ascii="方正仿宋" w:eastAsia="方正仿宋" w:hAnsiTheme="minorEastAsia"/>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14:textFill>
            <w14:solidFill>
              <w14:schemeClr w14:val="tx1"/>
            </w14:solidFill>
          </w14:textFill>
        </w:rPr>
        <w:t>2</w:t>
      </w:r>
      <w:r>
        <w:rPr>
          <w:rFonts w:hint="eastAsia" w:ascii="方正仿宋" w:eastAsia="方正仿宋" w:hAnsiTheme="minorEastAsia"/>
          <w:b/>
          <w:color w:val="000000" w:themeColor="text1"/>
          <w:kern w:val="2"/>
          <w:sz w:val="28"/>
          <w:szCs w:val="28"/>
          <w:lang w:eastAsia="zh-CN"/>
          <w14:textFill>
            <w14:solidFill>
              <w14:schemeClr w14:val="tx1"/>
            </w14:solidFill>
          </w14:textFill>
        </w:rPr>
        <w:t>、</w:t>
      </w:r>
      <w:r>
        <w:rPr>
          <w:rFonts w:hint="eastAsia" w:ascii="方正仿宋" w:eastAsia="方正仿宋" w:hAnsiTheme="minorEastAsia"/>
          <w:b/>
          <w:color w:val="000000" w:themeColor="text1"/>
          <w:kern w:val="2"/>
          <w:sz w:val="28"/>
          <w:szCs w:val="28"/>
          <w14:textFill>
            <w14:solidFill>
              <w14:schemeClr w14:val="tx1"/>
            </w14:solidFill>
          </w14:textFill>
        </w:rPr>
        <w:t>抽样方法</w:t>
      </w:r>
    </w:p>
    <w:p w14:paraId="1847D02D">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2" w:firstLineChars="200"/>
        <w:textAlignment w:val="auto"/>
        <w:rPr>
          <w:rFonts w:ascii="方正仿宋" w:eastAsia="方正仿宋" w:hAnsiTheme="minorEastAsia"/>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14:textFill>
            <w14:solidFill>
              <w14:schemeClr w14:val="tx1"/>
            </w14:solidFill>
          </w14:textFill>
        </w:rPr>
        <w:t>2.1 生产企业、实体店抽样</w:t>
      </w:r>
    </w:p>
    <w:p w14:paraId="160A1FF3">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28" w:firstLineChars="200"/>
        <w:textAlignment w:val="auto"/>
        <w:rPr>
          <w:rFonts w:ascii="方正仿宋" w:eastAsia="方正仿宋" w:hAnsiTheme="minorEastAsia"/>
          <w:spacing w:val="-1"/>
          <w:w w:val="95"/>
          <w:sz w:val="28"/>
          <w:szCs w:val="28"/>
        </w:rPr>
      </w:pPr>
      <w:r>
        <w:rPr>
          <w:rFonts w:hint="eastAsia" w:ascii="方正仿宋" w:eastAsia="方正仿宋" w:hAnsiTheme="minorEastAsia"/>
          <w:spacing w:val="-1"/>
          <w:w w:val="95"/>
          <w:sz w:val="28"/>
          <w:szCs w:val="28"/>
        </w:rPr>
        <w:t>在受检企业的成品仓库或者其确认场所，随机抽取有产品质量检验合格证明或者其他形式表明合格的待销产品，抽样基数应满足抽样要求。抽样过程均需拍照留证。一经抽样，立即封样，任何人不得调换。</w:t>
      </w:r>
    </w:p>
    <w:p w14:paraId="1D7864D7">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2" w:firstLineChars="200"/>
        <w:textAlignment w:val="auto"/>
        <w:rPr>
          <w:rFonts w:ascii="方正仿宋" w:eastAsia="方正仿宋" w:hAnsiTheme="minorEastAsia"/>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14:textFill>
            <w14:solidFill>
              <w14:schemeClr w14:val="tx1"/>
            </w14:solidFill>
          </w14:textFill>
        </w:rPr>
        <w:t>2.2 电商平台采样</w:t>
      </w:r>
    </w:p>
    <w:p w14:paraId="2EC146BD">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28" w:firstLineChars="200"/>
        <w:textAlignment w:val="auto"/>
        <w:rPr>
          <w:rFonts w:ascii="方正仿宋" w:eastAsia="方正仿宋" w:hAnsiTheme="minorEastAsia"/>
          <w:spacing w:val="-1"/>
          <w:w w:val="95"/>
          <w:sz w:val="28"/>
          <w:szCs w:val="28"/>
        </w:rPr>
      </w:pPr>
      <w:r>
        <w:rPr>
          <w:rFonts w:hint="eastAsia" w:ascii="方正仿宋" w:eastAsia="方正仿宋" w:hAnsiTheme="minorEastAsia"/>
          <w:spacing w:val="-1"/>
          <w:w w:val="95"/>
          <w:sz w:val="28"/>
          <w:szCs w:val="28"/>
        </w:rPr>
        <w:t>抽样数量为同一型号3双。</w:t>
      </w:r>
    </w:p>
    <w:p w14:paraId="47C38C73">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2" w:firstLineChars="200"/>
        <w:textAlignment w:val="auto"/>
        <w:rPr>
          <w:rFonts w:ascii="方正仿宋" w:eastAsia="方正仿宋" w:hAnsiTheme="minorEastAsia"/>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14:textFill>
            <w14:solidFill>
              <w14:schemeClr w14:val="tx1"/>
            </w14:solidFill>
          </w14:textFill>
        </w:rPr>
        <w:t>3</w:t>
      </w:r>
      <w:r>
        <w:rPr>
          <w:rFonts w:hint="eastAsia" w:ascii="方正仿宋" w:eastAsia="方正仿宋" w:hAnsiTheme="minorEastAsia"/>
          <w:b/>
          <w:color w:val="000000" w:themeColor="text1"/>
          <w:kern w:val="2"/>
          <w:sz w:val="28"/>
          <w:szCs w:val="28"/>
          <w:lang w:eastAsia="zh-CN"/>
          <w14:textFill>
            <w14:solidFill>
              <w14:schemeClr w14:val="tx1"/>
            </w14:solidFill>
          </w14:textFill>
        </w:rPr>
        <w:t>、</w:t>
      </w:r>
      <w:r>
        <w:rPr>
          <w:rFonts w:hint="eastAsia" w:ascii="方正仿宋" w:eastAsia="方正仿宋" w:hAnsiTheme="minorEastAsia"/>
          <w:b/>
          <w:color w:val="000000" w:themeColor="text1"/>
          <w:kern w:val="2"/>
          <w:sz w:val="28"/>
          <w:szCs w:val="28"/>
          <w14:textFill>
            <w14:solidFill>
              <w14:schemeClr w14:val="tx1"/>
            </w14:solidFill>
          </w14:textFill>
        </w:rPr>
        <w:t>检验依据</w:t>
      </w:r>
    </w:p>
    <w:p w14:paraId="4744BC0E">
      <w:pPr>
        <w:pStyle w:val="4"/>
        <w:keepNext w:val="0"/>
        <w:keepLines w:val="0"/>
        <w:pageBreakBefore w:val="0"/>
        <w:widowControl w:val="0"/>
        <w:kinsoku w:val="0"/>
        <w:wordWrap/>
        <w:overflowPunct w:val="0"/>
        <w:topLinePunct w:val="0"/>
        <w:autoSpaceDE/>
        <w:autoSpaceDN/>
        <w:bidi w:val="0"/>
        <w:adjustRightInd/>
        <w:snapToGrid/>
        <w:spacing w:before="0" w:line="560" w:lineRule="exact"/>
        <w:jc w:val="center"/>
        <w:textAlignment w:val="auto"/>
        <w:rPr>
          <w:rFonts w:hint="eastAsia" w:ascii="方正仿宋" w:eastAsia="方正仿宋" w:hAnsiTheme="minorEastAsia"/>
          <w:sz w:val="28"/>
          <w:szCs w:val="28"/>
        </w:rPr>
      </w:pPr>
      <w:r>
        <w:rPr>
          <w:rFonts w:hint="eastAsia" w:ascii="方正仿宋" w:eastAsia="方正仿宋" w:hAnsiTheme="minorEastAsia"/>
          <w:b/>
          <w:bCs/>
          <w:sz w:val="28"/>
          <w:szCs w:val="28"/>
        </w:rPr>
        <w:t>表</w:t>
      </w:r>
      <w:r>
        <w:rPr>
          <w:rFonts w:hint="eastAsia" w:ascii="方正仿宋" w:eastAsia="方正仿宋" w:hAnsiTheme="minorEastAsia"/>
          <w:b/>
          <w:bCs/>
          <w:sz w:val="28"/>
          <w:szCs w:val="28"/>
          <w:lang w:val="en-US" w:eastAsia="zh-CN"/>
        </w:rPr>
        <w:t>1 老</w:t>
      </w:r>
      <w:r>
        <w:rPr>
          <w:rFonts w:hint="eastAsia" w:ascii="方正仿宋" w:eastAsia="方正仿宋" w:hAnsiTheme="minorEastAsia"/>
          <w:b/>
          <w:bCs/>
          <w:sz w:val="28"/>
          <w:szCs w:val="28"/>
        </w:rPr>
        <w:t>年健步鞋（GB/T</w:t>
      </w:r>
      <w:r>
        <w:rPr>
          <w:rFonts w:hint="eastAsia" w:ascii="方正仿宋" w:eastAsia="方正仿宋" w:hAnsiTheme="minorEastAsia"/>
          <w:b/>
          <w:bCs/>
          <w:sz w:val="28"/>
          <w:szCs w:val="28"/>
          <w:lang w:val="en-US" w:eastAsia="zh-CN"/>
        </w:rPr>
        <w:t xml:space="preserve"> </w:t>
      </w:r>
      <w:r>
        <w:rPr>
          <w:rFonts w:hint="eastAsia" w:ascii="方正仿宋" w:eastAsia="方正仿宋" w:hAnsiTheme="minorEastAsia"/>
          <w:b/>
          <w:bCs/>
          <w:sz w:val="28"/>
          <w:szCs w:val="28"/>
        </w:rPr>
        <w:t>15107-2013）检验项目</w:t>
      </w:r>
    </w:p>
    <w:tbl>
      <w:tblPr>
        <w:tblStyle w:val="13"/>
        <w:tblW w:w="0" w:type="auto"/>
        <w:jc w:val="center"/>
        <w:tblLayout w:type="fixed"/>
        <w:tblCellMar>
          <w:top w:w="0" w:type="dxa"/>
          <w:left w:w="0" w:type="dxa"/>
          <w:bottom w:w="0" w:type="dxa"/>
          <w:right w:w="0" w:type="dxa"/>
        </w:tblCellMar>
      </w:tblPr>
      <w:tblGrid>
        <w:gridCol w:w="776"/>
        <w:gridCol w:w="3765"/>
        <w:gridCol w:w="1850"/>
        <w:gridCol w:w="2164"/>
      </w:tblGrid>
      <w:tr w14:paraId="3D92CD78">
        <w:tblPrEx>
          <w:tblCellMar>
            <w:top w:w="0" w:type="dxa"/>
            <w:left w:w="0" w:type="dxa"/>
            <w:bottom w:w="0" w:type="dxa"/>
            <w:right w:w="0" w:type="dxa"/>
          </w:tblCellMar>
        </w:tblPrEx>
        <w:trPr>
          <w:trHeight w:val="567" w:hRule="atLeast"/>
          <w:jc w:val="center"/>
        </w:trPr>
        <w:tc>
          <w:tcPr>
            <w:tcW w:w="776" w:type="dxa"/>
            <w:tcBorders>
              <w:top w:val="single" w:color="000000" w:sz="4" w:space="0"/>
              <w:left w:val="single" w:color="000000" w:sz="4" w:space="0"/>
              <w:bottom w:val="single" w:color="000000" w:sz="4" w:space="0"/>
              <w:right w:val="single" w:color="000000" w:sz="4" w:space="0"/>
            </w:tcBorders>
            <w:vAlign w:val="center"/>
          </w:tcPr>
          <w:p w14:paraId="1866CCEA">
            <w:pPr>
              <w:pStyle w:val="26"/>
              <w:kinsoku w:val="0"/>
              <w:overflowPunct w:val="0"/>
              <w:spacing w:before="35"/>
              <w:jc w:val="center"/>
              <w:rPr>
                <w:rFonts w:ascii="方正仿宋" w:eastAsia="方正仿宋" w:hAnsiTheme="minorEastAsia"/>
                <w:sz w:val="21"/>
                <w:szCs w:val="21"/>
              </w:rPr>
            </w:pPr>
            <w:r>
              <w:rPr>
                <w:rFonts w:hint="eastAsia" w:ascii="方正仿宋" w:eastAsia="方正仿宋" w:cs="仿宋" w:hAnsiTheme="minorEastAsia"/>
                <w:sz w:val="21"/>
                <w:szCs w:val="21"/>
              </w:rPr>
              <w:t>序号</w:t>
            </w:r>
          </w:p>
        </w:tc>
        <w:tc>
          <w:tcPr>
            <w:tcW w:w="3765" w:type="dxa"/>
            <w:tcBorders>
              <w:top w:val="single" w:color="000000" w:sz="4" w:space="0"/>
              <w:left w:val="single" w:color="000000" w:sz="4" w:space="0"/>
              <w:bottom w:val="single" w:color="000000" w:sz="4" w:space="0"/>
              <w:right w:val="single" w:color="000000" w:sz="4" w:space="0"/>
            </w:tcBorders>
            <w:vAlign w:val="center"/>
          </w:tcPr>
          <w:p w14:paraId="3ACFF204">
            <w:pPr>
              <w:pStyle w:val="26"/>
              <w:kinsoku w:val="0"/>
              <w:overflowPunct w:val="0"/>
              <w:spacing w:before="35"/>
              <w:jc w:val="center"/>
              <w:rPr>
                <w:rFonts w:ascii="方正仿宋" w:eastAsia="方正仿宋" w:hAnsiTheme="minorEastAsia"/>
                <w:sz w:val="21"/>
                <w:szCs w:val="21"/>
              </w:rPr>
            </w:pPr>
            <w:r>
              <w:rPr>
                <w:rFonts w:hint="eastAsia" w:ascii="方正仿宋" w:eastAsia="方正仿宋" w:cs="仿宋" w:hAnsiTheme="minorEastAsia"/>
                <w:sz w:val="21"/>
                <w:szCs w:val="21"/>
              </w:rPr>
              <w:t>检验项目</w:t>
            </w:r>
          </w:p>
        </w:tc>
        <w:tc>
          <w:tcPr>
            <w:tcW w:w="1850" w:type="dxa"/>
            <w:tcBorders>
              <w:top w:val="single" w:color="000000" w:sz="4" w:space="0"/>
              <w:left w:val="single" w:color="000000" w:sz="4" w:space="0"/>
              <w:bottom w:val="single" w:color="000000" w:sz="4" w:space="0"/>
              <w:right w:val="single" w:color="000000" w:sz="4" w:space="0"/>
            </w:tcBorders>
            <w:vAlign w:val="center"/>
          </w:tcPr>
          <w:p w14:paraId="56846875">
            <w:pPr>
              <w:pStyle w:val="26"/>
              <w:kinsoku w:val="0"/>
              <w:overflowPunct w:val="0"/>
              <w:spacing w:before="35"/>
              <w:jc w:val="center"/>
              <w:rPr>
                <w:rFonts w:ascii="方正仿宋" w:eastAsia="方正仿宋" w:hAnsiTheme="minorEastAsia"/>
                <w:sz w:val="21"/>
                <w:szCs w:val="21"/>
              </w:rPr>
            </w:pPr>
            <w:r>
              <w:rPr>
                <w:rFonts w:hint="eastAsia" w:ascii="方正仿宋" w:eastAsia="方正仿宋" w:cs="仿宋" w:hAnsiTheme="minorEastAsia"/>
                <w:sz w:val="21"/>
                <w:szCs w:val="21"/>
              </w:rPr>
              <w:t>检验依据</w:t>
            </w:r>
          </w:p>
        </w:tc>
        <w:tc>
          <w:tcPr>
            <w:tcW w:w="2164" w:type="dxa"/>
            <w:tcBorders>
              <w:top w:val="single" w:color="000000" w:sz="4" w:space="0"/>
              <w:left w:val="single" w:color="000000" w:sz="4" w:space="0"/>
              <w:bottom w:val="single" w:color="000000" w:sz="4" w:space="0"/>
              <w:right w:val="single" w:color="000000" w:sz="4" w:space="0"/>
            </w:tcBorders>
            <w:vAlign w:val="center"/>
          </w:tcPr>
          <w:p w14:paraId="30A824A6">
            <w:pPr>
              <w:pStyle w:val="26"/>
              <w:kinsoku w:val="0"/>
              <w:overflowPunct w:val="0"/>
              <w:spacing w:before="35"/>
              <w:ind w:right="1"/>
              <w:jc w:val="center"/>
              <w:rPr>
                <w:rFonts w:ascii="方正仿宋" w:eastAsia="方正仿宋" w:hAnsiTheme="minorEastAsia"/>
                <w:sz w:val="21"/>
                <w:szCs w:val="21"/>
              </w:rPr>
            </w:pPr>
            <w:r>
              <w:rPr>
                <w:rFonts w:hint="eastAsia" w:ascii="方正仿宋" w:eastAsia="方正仿宋" w:cs="仿宋" w:hAnsiTheme="minorEastAsia"/>
                <w:sz w:val="21"/>
                <w:szCs w:val="21"/>
              </w:rPr>
              <w:t>检测方法</w:t>
            </w:r>
          </w:p>
        </w:tc>
      </w:tr>
      <w:tr w14:paraId="24359F1A">
        <w:tblPrEx>
          <w:tblCellMar>
            <w:top w:w="0" w:type="dxa"/>
            <w:left w:w="0" w:type="dxa"/>
            <w:bottom w:w="0" w:type="dxa"/>
            <w:right w:w="0" w:type="dxa"/>
          </w:tblCellMar>
        </w:tblPrEx>
        <w:trPr>
          <w:trHeight w:val="567" w:hRule="atLeast"/>
          <w:jc w:val="center"/>
        </w:trPr>
        <w:tc>
          <w:tcPr>
            <w:tcW w:w="776" w:type="dxa"/>
            <w:tcBorders>
              <w:top w:val="single" w:color="000000" w:sz="4" w:space="0"/>
              <w:left w:val="single" w:color="000000" w:sz="4" w:space="0"/>
              <w:bottom w:val="single" w:color="000000" w:sz="4" w:space="0"/>
              <w:right w:val="single" w:color="000000" w:sz="4" w:space="0"/>
            </w:tcBorders>
            <w:vAlign w:val="center"/>
          </w:tcPr>
          <w:p w14:paraId="43E15447">
            <w:pPr>
              <w:pStyle w:val="26"/>
              <w:kinsoku w:val="0"/>
              <w:overflowPunct w:val="0"/>
              <w:spacing w:before="118"/>
              <w:jc w:val="center"/>
              <w:rPr>
                <w:rFonts w:ascii="方正仿宋" w:eastAsia="方正仿宋" w:hAnsiTheme="minorEastAsia"/>
                <w:sz w:val="21"/>
                <w:szCs w:val="21"/>
              </w:rPr>
            </w:pPr>
            <w:r>
              <w:rPr>
                <w:rFonts w:hint="eastAsia" w:ascii="方正仿宋" w:eastAsia="方正仿宋" w:cs="仿宋" w:hAnsiTheme="minorEastAsia"/>
                <w:sz w:val="21"/>
                <w:szCs w:val="21"/>
              </w:rPr>
              <w:t>1</w:t>
            </w:r>
          </w:p>
        </w:tc>
        <w:tc>
          <w:tcPr>
            <w:tcW w:w="3765" w:type="dxa"/>
            <w:tcBorders>
              <w:top w:val="single" w:color="000000" w:sz="4" w:space="0"/>
              <w:left w:val="single" w:color="000000" w:sz="4" w:space="0"/>
              <w:bottom w:val="single" w:color="000000" w:sz="4" w:space="0"/>
              <w:right w:val="single" w:color="000000" w:sz="4" w:space="0"/>
            </w:tcBorders>
            <w:vAlign w:val="center"/>
          </w:tcPr>
          <w:p w14:paraId="366AFFE9">
            <w:pPr>
              <w:pStyle w:val="26"/>
              <w:kinsoku w:val="0"/>
              <w:overflowPunct w:val="0"/>
              <w:spacing w:line="275" w:lineRule="exact"/>
              <w:ind w:firstLine="210" w:firstLineChars="100"/>
              <w:jc w:val="left"/>
              <w:rPr>
                <w:rFonts w:ascii="方正仿宋" w:eastAsia="方正仿宋" w:cs="仿宋" w:hAnsiTheme="minorEastAsia"/>
                <w:sz w:val="21"/>
                <w:szCs w:val="21"/>
              </w:rPr>
            </w:pPr>
            <w:r>
              <w:rPr>
                <w:rFonts w:hint="eastAsia" w:ascii="方正仿宋" w:eastAsia="方正仿宋" w:cs="仿宋" w:hAnsiTheme="minorEastAsia"/>
                <w:sz w:val="21"/>
                <w:szCs w:val="21"/>
              </w:rPr>
              <w:t>帮底剥离强度或底墙与帮面剥离强度</w:t>
            </w:r>
          </w:p>
        </w:tc>
        <w:tc>
          <w:tcPr>
            <w:tcW w:w="1850" w:type="dxa"/>
            <w:vMerge w:val="restart"/>
            <w:tcBorders>
              <w:top w:val="single" w:color="000000" w:sz="4" w:space="0"/>
              <w:left w:val="single" w:color="000000" w:sz="4" w:space="0"/>
              <w:right w:val="single" w:color="000000" w:sz="4" w:space="0"/>
            </w:tcBorders>
            <w:vAlign w:val="center"/>
          </w:tcPr>
          <w:p w14:paraId="41E85880">
            <w:pPr>
              <w:pStyle w:val="26"/>
              <w:kinsoku w:val="0"/>
              <w:overflowPunct w:val="0"/>
              <w:spacing w:before="200" w:line="312" w:lineRule="exact"/>
              <w:ind w:left="102" w:right="103"/>
              <w:jc w:val="center"/>
              <w:rPr>
                <w:rFonts w:ascii="方正仿宋" w:eastAsia="方正仿宋" w:hAnsiTheme="minorEastAsia"/>
                <w:sz w:val="21"/>
                <w:szCs w:val="21"/>
              </w:rPr>
            </w:pPr>
            <w:r>
              <w:rPr>
                <w:rFonts w:hint="eastAsia" w:ascii="方正仿宋" w:eastAsia="方正仿宋" w:cs="仿宋" w:hAnsiTheme="minorEastAsia"/>
                <w:sz w:val="21"/>
                <w:szCs w:val="21"/>
              </w:rPr>
              <w:t>GB/T 15107-2013</w:t>
            </w:r>
          </w:p>
        </w:tc>
        <w:tc>
          <w:tcPr>
            <w:tcW w:w="2164" w:type="dxa"/>
            <w:tcBorders>
              <w:top w:val="single" w:color="000000" w:sz="4" w:space="0"/>
              <w:left w:val="single" w:color="000000" w:sz="4" w:space="0"/>
              <w:bottom w:val="single" w:color="000000" w:sz="4" w:space="0"/>
              <w:right w:val="single" w:color="000000" w:sz="4" w:space="0"/>
            </w:tcBorders>
            <w:vAlign w:val="center"/>
          </w:tcPr>
          <w:p w14:paraId="0997EB96">
            <w:pPr>
              <w:pStyle w:val="26"/>
              <w:kinsoku w:val="0"/>
              <w:overflowPunct w:val="0"/>
              <w:spacing w:before="118"/>
              <w:ind w:right="1" w:firstLine="210" w:firstLineChars="100"/>
              <w:jc w:val="left"/>
              <w:rPr>
                <w:rFonts w:ascii="方正仿宋" w:eastAsia="方正仿宋" w:hAnsiTheme="minorEastAsia"/>
                <w:sz w:val="21"/>
                <w:szCs w:val="21"/>
              </w:rPr>
            </w:pPr>
            <w:r>
              <w:rPr>
                <w:rFonts w:hint="eastAsia" w:ascii="方正仿宋" w:eastAsia="方正仿宋" w:cs="仿宋" w:hAnsiTheme="minorEastAsia"/>
                <w:sz w:val="21"/>
                <w:szCs w:val="21"/>
              </w:rPr>
              <w:t>GB/T 3903.3-2011</w:t>
            </w:r>
          </w:p>
        </w:tc>
      </w:tr>
      <w:tr w14:paraId="6FB0D5F4">
        <w:tblPrEx>
          <w:tblCellMar>
            <w:top w:w="0" w:type="dxa"/>
            <w:left w:w="0" w:type="dxa"/>
            <w:bottom w:w="0" w:type="dxa"/>
            <w:right w:w="0" w:type="dxa"/>
          </w:tblCellMar>
        </w:tblPrEx>
        <w:trPr>
          <w:trHeight w:val="567" w:hRule="atLeast"/>
          <w:jc w:val="center"/>
        </w:trPr>
        <w:tc>
          <w:tcPr>
            <w:tcW w:w="776" w:type="dxa"/>
            <w:tcBorders>
              <w:top w:val="single" w:color="000000" w:sz="4" w:space="0"/>
              <w:left w:val="single" w:color="000000" w:sz="4" w:space="0"/>
              <w:bottom w:val="single" w:color="000000" w:sz="4" w:space="0"/>
              <w:right w:val="single" w:color="000000" w:sz="4" w:space="0"/>
            </w:tcBorders>
            <w:vAlign w:val="center"/>
          </w:tcPr>
          <w:p w14:paraId="38257878">
            <w:pPr>
              <w:pStyle w:val="26"/>
              <w:kinsoku w:val="0"/>
              <w:overflowPunct w:val="0"/>
              <w:spacing w:before="34"/>
              <w:jc w:val="center"/>
              <w:rPr>
                <w:rFonts w:ascii="方正仿宋" w:eastAsia="方正仿宋" w:hAnsiTheme="minorEastAsia"/>
                <w:sz w:val="21"/>
                <w:szCs w:val="21"/>
              </w:rPr>
            </w:pPr>
            <w:r>
              <w:rPr>
                <w:rFonts w:hint="eastAsia" w:ascii="方正仿宋" w:eastAsia="方正仿宋" w:cs="仿宋" w:hAnsiTheme="minorEastAsia"/>
                <w:sz w:val="21"/>
                <w:szCs w:val="21"/>
              </w:rPr>
              <w:t>2</w:t>
            </w:r>
          </w:p>
        </w:tc>
        <w:tc>
          <w:tcPr>
            <w:tcW w:w="3765" w:type="dxa"/>
            <w:tcBorders>
              <w:top w:val="single" w:color="000000" w:sz="4" w:space="0"/>
              <w:left w:val="single" w:color="000000" w:sz="4" w:space="0"/>
              <w:bottom w:val="single" w:color="000000" w:sz="4" w:space="0"/>
              <w:right w:val="single" w:color="000000" w:sz="4" w:space="0"/>
            </w:tcBorders>
            <w:vAlign w:val="center"/>
          </w:tcPr>
          <w:p w14:paraId="108B6D23">
            <w:pPr>
              <w:pStyle w:val="26"/>
              <w:kinsoku w:val="0"/>
              <w:overflowPunct w:val="0"/>
              <w:spacing w:before="34"/>
              <w:ind w:firstLine="210" w:firstLineChars="100"/>
              <w:jc w:val="left"/>
              <w:rPr>
                <w:rFonts w:ascii="方正仿宋" w:eastAsia="方正仿宋" w:hAnsiTheme="minorEastAsia"/>
                <w:sz w:val="21"/>
                <w:szCs w:val="21"/>
              </w:rPr>
            </w:pPr>
            <w:r>
              <w:rPr>
                <w:rFonts w:hint="eastAsia" w:ascii="方正仿宋" w:eastAsia="方正仿宋" w:cs="仿宋" w:hAnsiTheme="minorEastAsia"/>
                <w:sz w:val="21"/>
                <w:szCs w:val="21"/>
              </w:rPr>
              <w:t>成鞋耐折性能</w:t>
            </w:r>
          </w:p>
        </w:tc>
        <w:tc>
          <w:tcPr>
            <w:tcW w:w="1850" w:type="dxa"/>
            <w:vMerge w:val="continue"/>
            <w:tcBorders>
              <w:left w:val="single" w:color="000000" w:sz="4" w:space="0"/>
              <w:right w:val="single" w:color="000000" w:sz="4" w:space="0"/>
            </w:tcBorders>
            <w:vAlign w:val="center"/>
          </w:tcPr>
          <w:p w14:paraId="4FE68D83">
            <w:pPr>
              <w:pStyle w:val="26"/>
              <w:kinsoku w:val="0"/>
              <w:overflowPunct w:val="0"/>
              <w:spacing w:before="34"/>
              <w:jc w:val="center"/>
              <w:rPr>
                <w:rFonts w:ascii="方正仿宋" w:eastAsia="方正仿宋" w:hAnsiTheme="minorEastAsia"/>
                <w:sz w:val="21"/>
                <w:szCs w:val="21"/>
              </w:rPr>
            </w:pPr>
          </w:p>
        </w:tc>
        <w:tc>
          <w:tcPr>
            <w:tcW w:w="2164" w:type="dxa"/>
            <w:tcBorders>
              <w:top w:val="single" w:color="000000" w:sz="4" w:space="0"/>
              <w:left w:val="single" w:color="000000" w:sz="4" w:space="0"/>
              <w:bottom w:val="single" w:color="000000" w:sz="4" w:space="0"/>
              <w:right w:val="single" w:color="000000" w:sz="4" w:space="0"/>
            </w:tcBorders>
            <w:vAlign w:val="center"/>
          </w:tcPr>
          <w:p w14:paraId="5ACFC476">
            <w:pPr>
              <w:pStyle w:val="26"/>
              <w:kinsoku w:val="0"/>
              <w:overflowPunct w:val="0"/>
              <w:spacing w:before="34"/>
              <w:ind w:right="1" w:firstLine="210" w:firstLineChars="100"/>
              <w:jc w:val="left"/>
              <w:rPr>
                <w:rFonts w:hint="default" w:ascii="方正仿宋" w:eastAsia="方正仿宋" w:hAnsiTheme="minorEastAsia"/>
                <w:color w:val="000000" w:themeColor="text1"/>
                <w:sz w:val="21"/>
                <w:szCs w:val="21"/>
                <w:lang w:val="en-US" w:eastAsia="zh-CN"/>
                <w14:textFill>
                  <w14:solidFill>
                    <w14:schemeClr w14:val="tx1"/>
                  </w14:solidFill>
                </w14:textFill>
              </w:rPr>
            </w:pPr>
            <w:r>
              <w:rPr>
                <w:rFonts w:hint="eastAsia" w:ascii="方正仿宋" w:eastAsia="方正仿宋" w:cs="仿宋" w:hAnsiTheme="minorEastAsia"/>
                <w:color w:val="000000" w:themeColor="text1"/>
                <w:sz w:val="21"/>
                <w:szCs w:val="21"/>
                <w14:textFill>
                  <w14:solidFill>
                    <w14:schemeClr w14:val="tx1"/>
                  </w14:solidFill>
                </w14:textFill>
              </w:rPr>
              <w:t>GB/T 3903.1-20</w:t>
            </w:r>
            <w:r>
              <w:rPr>
                <w:rFonts w:hint="eastAsia" w:ascii="方正仿宋" w:eastAsia="方正仿宋" w:cs="仿宋" w:hAnsiTheme="minorEastAsia"/>
                <w:color w:val="000000" w:themeColor="text1"/>
                <w:sz w:val="21"/>
                <w:szCs w:val="21"/>
                <w:lang w:val="en-US" w:eastAsia="zh-CN"/>
                <w14:textFill>
                  <w14:solidFill>
                    <w14:schemeClr w14:val="tx1"/>
                  </w14:solidFill>
                </w14:textFill>
              </w:rPr>
              <w:t>17</w:t>
            </w:r>
          </w:p>
        </w:tc>
      </w:tr>
      <w:tr w14:paraId="06C66DAE">
        <w:tblPrEx>
          <w:tblCellMar>
            <w:top w:w="0" w:type="dxa"/>
            <w:left w:w="0" w:type="dxa"/>
            <w:bottom w:w="0" w:type="dxa"/>
            <w:right w:w="0" w:type="dxa"/>
          </w:tblCellMar>
        </w:tblPrEx>
        <w:trPr>
          <w:trHeight w:val="567" w:hRule="atLeast"/>
          <w:jc w:val="center"/>
        </w:trPr>
        <w:tc>
          <w:tcPr>
            <w:tcW w:w="776" w:type="dxa"/>
            <w:tcBorders>
              <w:top w:val="single" w:color="000000" w:sz="4" w:space="0"/>
              <w:left w:val="single" w:color="000000" w:sz="4" w:space="0"/>
              <w:bottom w:val="single" w:color="000000" w:sz="4" w:space="0"/>
              <w:right w:val="single" w:color="000000" w:sz="4" w:space="0"/>
            </w:tcBorders>
            <w:vAlign w:val="center"/>
          </w:tcPr>
          <w:p w14:paraId="6E0CF1D7">
            <w:pPr>
              <w:pStyle w:val="26"/>
              <w:kinsoku w:val="0"/>
              <w:overflowPunct w:val="0"/>
              <w:spacing w:before="33"/>
              <w:jc w:val="center"/>
              <w:rPr>
                <w:rFonts w:ascii="方正仿宋" w:eastAsia="方正仿宋" w:hAnsiTheme="minorEastAsia"/>
                <w:sz w:val="21"/>
                <w:szCs w:val="21"/>
              </w:rPr>
            </w:pPr>
            <w:r>
              <w:rPr>
                <w:rFonts w:hint="eastAsia" w:ascii="方正仿宋" w:eastAsia="方正仿宋" w:cs="仿宋" w:hAnsiTheme="minorEastAsia"/>
                <w:sz w:val="21"/>
                <w:szCs w:val="21"/>
              </w:rPr>
              <w:t>3</w:t>
            </w:r>
          </w:p>
        </w:tc>
        <w:tc>
          <w:tcPr>
            <w:tcW w:w="3765" w:type="dxa"/>
            <w:tcBorders>
              <w:top w:val="single" w:color="000000" w:sz="4" w:space="0"/>
              <w:left w:val="single" w:color="000000" w:sz="4" w:space="0"/>
              <w:bottom w:val="single" w:color="000000" w:sz="4" w:space="0"/>
              <w:right w:val="single" w:color="000000" w:sz="4" w:space="0"/>
            </w:tcBorders>
            <w:vAlign w:val="center"/>
          </w:tcPr>
          <w:p w14:paraId="01A6BD38">
            <w:pPr>
              <w:pStyle w:val="26"/>
              <w:kinsoku w:val="0"/>
              <w:overflowPunct w:val="0"/>
              <w:spacing w:before="33"/>
              <w:ind w:firstLine="210" w:firstLineChars="100"/>
              <w:jc w:val="left"/>
              <w:rPr>
                <w:rFonts w:ascii="方正仿宋" w:eastAsia="方正仿宋" w:hAnsiTheme="minorEastAsia"/>
                <w:sz w:val="21"/>
                <w:szCs w:val="21"/>
              </w:rPr>
            </w:pPr>
            <w:r>
              <w:rPr>
                <w:rFonts w:hint="eastAsia" w:ascii="方正仿宋" w:eastAsia="方正仿宋" w:cs="仿宋" w:hAnsiTheme="minorEastAsia"/>
                <w:sz w:val="21"/>
                <w:szCs w:val="21"/>
              </w:rPr>
              <w:t>外底耐磨性能</w:t>
            </w:r>
          </w:p>
        </w:tc>
        <w:tc>
          <w:tcPr>
            <w:tcW w:w="1850" w:type="dxa"/>
            <w:vMerge w:val="continue"/>
            <w:tcBorders>
              <w:left w:val="single" w:color="000000" w:sz="4" w:space="0"/>
              <w:right w:val="single" w:color="000000" w:sz="4" w:space="0"/>
            </w:tcBorders>
            <w:vAlign w:val="center"/>
          </w:tcPr>
          <w:p w14:paraId="74B5C769">
            <w:pPr>
              <w:pStyle w:val="26"/>
              <w:kinsoku w:val="0"/>
              <w:overflowPunct w:val="0"/>
              <w:spacing w:before="33"/>
              <w:jc w:val="center"/>
              <w:rPr>
                <w:rFonts w:ascii="方正仿宋" w:eastAsia="方正仿宋" w:hAnsiTheme="minorEastAsia"/>
                <w:sz w:val="21"/>
                <w:szCs w:val="21"/>
              </w:rPr>
            </w:pPr>
          </w:p>
        </w:tc>
        <w:tc>
          <w:tcPr>
            <w:tcW w:w="2164" w:type="dxa"/>
            <w:tcBorders>
              <w:top w:val="single" w:color="000000" w:sz="4" w:space="0"/>
              <w:left w:val="single" w:color="000000" w:sz="4" w:space="0"/>
              <w:bottom w:val="single" w:color="000000" w:sz="4" w:space="0"/>
              <w:right w:val="single" w:color="000000" w:sz="4" w:space="0"/>
            </w:tcBorders>
            <w:vAlign w:val="center"/>
          </w:tcPr>
          <w:p w14:paraId="7CAFFE94">
            <w:pPr>
              <w:pStyle w:val="26"/>
              <w:kinsoku w:val="0"/>
              <w:overflowPunct w:val="0"/>
              <w:spacing w:before="33"/>
              <w:ind w:right="1" w:firstLine="210" w:firstLineChars="100"/>
              <w:jc w:val="left"/>
              <w:rPr>
                <w:rFonts w:hint="default" w:ascii="方正仿宋" w:eastAsia="方正仿宋" w:hAnsiTheme="minorEastAsia"/>
                <w:color w:val="000000" w:themeColor="text1"/>
                <w:sz w:val="21"/>
                <w:szCs w:val="21"/>
                <w:lang w:val="en-US" w:eastAsia="zh-CN"/>
                <w14:textFill>
                  <w14:solidFill>
                    <w14:schemeClr w14:val="tx1"/>
                  </w14:solidFill>
                </w14:textFill>
              </w:rPr>
            </w:pPr>
            <w:r>
              <w:rPr>
                <w:rFonts w:hint="eastAsia" w:ascii="方正仿宋" w:eastAsia="方正仿宋" w:cs="仿宋" w:hAnsiTheme="minorEastAsia"/>
                <w:color w:val="000000" w:themeColor="text1"/>
                <w:sz w:val="21"/>
                <w:szCs w:val="21"/>
                <w14:textFill>
                  <w14:solidFill>
                    <w14:schemeClr w14:val="tx1"/>
                  </w14:solidFill>
                </w14:textFill>
              </w:rPr>
              <w:t>GB/T 3903.2-20</w:t>
            </w:r>
            <w:r>
              <w:rPr>
                <w:rFonts w:hint="eastAsia" w:ascii="方正仿宋" w:eastAsia="方正仿宋" w:cs="仿宋" w:hAnsiTheme="minorEastAsia"/>
                <w:color w:val="000000" w:themeColor="text1"/>
                <w:sz w:val="21"/>
                <w:szCs w:val="21"/>
                <w:lang w:val="en-US" w:eastAsia="zh-CN"/>
                <w14:textFill>
                  <w14:solidFill>
                    <w14:schemeClr w14:val="tx1"/>
                  </w14:solidFill>
                </w14:textFill>
              </w:rPr>
              <w:t>17</w:t>
            </w:r>
          </w:p>
        </w:tc>
      </w:tr>
      <w:tr w14:paraId="6FE254D3">
        <w:tblPrEx>
          <w:tblCellMar>
            <w:top w:w="0" w:type="dxa"/>
            <w:left w:w="0" w:type="dxa"/>
            <w:bottom w:w="0" w:type="dxa"/>
            <w:right w:w="0" w:type="dxa"/>
          </w:tblCellMar>
        </w:tblPrEx>
        <w:trPr>
          <w:trHeight w:val="567" w:hRule="atLeast"/>
          <w:jc w:val="center"/>
        </w:trPr>
        <w:tc>
          <w:tcPr>
            <w:tcW w:w="776" w:type="dxa"/>
            <w:tcBorders>
              <w:top w:val="single" w:color="000000" w:sz="4" w:space="0"/>
              <w:left w:val="single" w:color="000000" w:sz="4" w:space="0"/>
              <w:bottom w:val="single" w:color="000000" w:sz="4" w:space="0"/>
              <w:right w:val="single" w:color="000000" w:sz="4" w:space="0"/>
            </w:tcBorders>
            <w:vAlign w:val="center"/>
          </w:tcPr>
          <w:p w14:paraId="056A4DB5">
            <w:pPr>
              <w:pStyle w:val="26"/>
              <w:kinsoku w:val="0"/>
              <w:overflowPunct w:val="0"/>
              <w:spacing w:before="34"/>
              <w:jc w:val="center"/>
              <w:rPr>
                <w:rFonts w:ascii="方正仿宋" w:eastAsia="方正仿宋" w:hAnsiTheme="minorEastAsia"/>
                <w:sz w:val="21"/>
                <w:szCs w:val="21"/>
              </w:rPr>
            </w:pPr>
            <w:r>
              <w:rPr>
                <w:rFonts w:hint="eastAsia" w:ascii="方正仿宋" w:eastAsia="方正仿宋" w:cs="仿宋" w:hAnsiTheme="minorEastAsia"/>
                <w:sz w:val="21"/>
                <w:szCs w:val="21"/>
              </w:rPr>
              <w:t>4</w:t>
            </w:r>
          </w:p>
        </w:tc>
        <w:tc>
          <w:tcPr>
            <w:tcW w:w="3765" w:type="dxa"/>
            <w:tcBorders>
              <w:top w:val="single" w:color="000000" w:sz="4" w:space="0"/>
              <w:left w:val="single" w:color="000000" w:sz="4" w:space="0"/>
              <w:bottom w:val="single" w:color="000000" w:sz="4" w:space="0"/>
              <w:right w:val="single" w:color="000000" w:sz="4" w:space="0"/>
            </w:tcBorders>
            <w:vAlign w:val="center"/>
          </w:tcPr>
          <w:p w14:paraId="5A33D3A5">
            <w:pPr>
              <w:pStyle w:val="26"/>
              <w:kinsoku w:val="0"/>
              <w:overflowPunct w:val="0"/>
              <w:spacing w:before="34"/>
              <w:ind w:firstLine="210" w:firstLineChars="100"/>
              <w:jc w:val="left"/>
              <w:rPr>
                <w:rFonts w:ascii="方正仿宋" w:eastAsia="方正仿宋" w:hAnsiTheme="minorEastAsia"/>
                <w:sz w:val="21"/>
                <w:szCs w:val="21"/>
              </w:rPr>
            </w:pPr>
            <w:r>
              <w:rPr>
                <w:rFonts w:hint="eastAsia" w:ascii="方正仿宋" w:eastAsia="方正仿宋" w:cs="仿宋" w:hAnsiTheme="minorEastAsia"/>
                <w:sz w:val="21"/>
                <w:szCs w:val="21"/>
              </w:rPr>
              <w:t>外底与外中底粘合强度</w:t>
            </w:r>
          </w:p>
        </w:tc>
        <w:tc>
          <w:tcPr>
            <w:tcW w:w="1850" w:type="dxa"/>
            <w:vMerge w:val="continue"/>
            <w:tcBorders>
              <w:left w:val="single" w:color="000000" w:sz="4" w:space="0"/>
              <w:right w:val="single" w:color="000000" w:sz="4" w:space="0"/>
            </w:tcBorders>
            <w:vAlign w:val="center"/>
          </w:tcPr>
          <w:p w14:paraId="114B584E">
            <w:pPr>
              <w:pStyle w:val="26"/>
              <w:kinsoku w:val="0"/>
              <w:overflowPunct w:val="0"/>
              <w:spacing w:before="34"/>
              <w:jc w:val="center"/>
              <w:rPr>
                <w:rFonts w:ascii="方正仿宋" w:eastAsia="方正仿宋" w:hAnsiTheme="minorEastAsia"/>
                <w:sz w:val="21"/>
                <w:szCs w:val="21"/>
              </w:rPr>
            </w:pPr>
          </w:p>
        </w:tc>
        <w:tc>
          <w:tcPr>
            <w:tcW w:w="2164" w:type="dxa"/>
            <w:tcBorders>
              <w:top w:val="single" w:color="000000" w:sz="4" w:space="0"/>
              <w:left w:val="single" w:color="000000" w:sz="4" w:space="0"/>
              <w:bottom w:val="single" w:color="000000" w:sz="4" w:space="0"/>
              <w:right w:val="single" w:color="000000" w:sz="4" w:space="0"/>
            </w:tcBorders>
            <w:vAlign w:val="center"/>
          </w:tcPr>
          <w:p w14:paraId="12876960">
            <w:pPr>
              <w:pStyle w:val="26"/>
              <w:kinsoku w:val="0"/>
              <w:overflowPunct w:val="0"/>
              <w:spacing w:before="34"/>
              <w:ind w:right="1" w:firstLine="210" w:firstLineChars="100"/>
              <w:jc w:val="left"/>
              <w:rPr>
                <w:rFonts w:ascii="方正仿宋" w:eastAsia="方正仿宋" w:hAnsiTheme="minorEastAsia"/>
                <w:color w:val="000000" w:themeColor="text1"/>
                <w:sz w:val="21"/>
                <w:szCs w:val="21"/>
                <w14:textFill>
                  <w14:solidFill>
                    <w14:schemeClr w14:val="tx1"/>
                  </w14:solidFill>
                </w14:textFill>
              </w:rPr>
            </w:pPr>
            <w:r>
              <w:rPr>
                <w:rFonts w:hint="eastAsia" w:ascii="方正仿宋" w:eastAsia="方正仿宋" w:cs="仿宋" w:hAnsiTheme="minorEastAsia"/>
                <w:color w:val="000000" w:themeColor="text1"/>
                <w:sz w:val="21"/>
                <w:szCs w:val="21"/>
                <w14:textFill>
                  <w14:solidFill>
                    <w14:schemeClr w14:val="tx1"/>
                  </w14:solidFill>
                </w14:textFill>
              </w:rPr>
              <w:t>QB/T</w:t>
            </w:r>
            <w:r>
              <w:rPr>
                <w:rFonts w:hint="eastAsia" w:ascii="方正仿宋" w:eastAsia="方正仿宋" w:cs="仿宋" w:hAnsiTheme="minorEastAsia"/>
                <w:color w:val="000000" w:themeColor="text1"/>
                <w:sz w:val="21"/>
                <w:szCs w:val="21"/>
                <w:lang w:val="en-US" w:eastAsia="zh-CN"/>
                <w14:textFill>
                  <w14:solidFill>
                    <w14:schemeClr w14:val="tx1"/>
                  </w14:solidFill>
                </w14:textFill>
              </w:rPr>
              <w:t xml:space="preserve"> </w:t>
            </w:r>
            <w:r>
              <w:rPr>
                <w:rFonts w:hint="eastAsia" w:ascii="方正仿宋" w:eastAsia="方正仿宋" w:cs="仿宋" w:hAnsiTheme="minorEastAsia"/>
                <w:color w:val="000000" w:themeColor="text1"/>
                <w:sz w:val="21"/>
                <w:szCs w:val="21"/>
                <w14:textFill>
                  <w14:solidFill>
                    <w14:schemeClr w14:val="tx1"/>
                  </w14:solidFill>
                </w14:textFill>
              </w:rPr>
              <w:t>2886-2007</w:t>
            </w:r>
          </w:p>
        </w:tc>
      </w:tr>
      <w:tr w14:paraId="74F87BEB">
        <w:tblPrEx>
          <w:tblCellMar>
            <w:top w:w="0" w:type="dxa"/>
            <w:left w:w="0" w:type="dxa"/>
            <w:bottom w:w="0" w:type="dxa"/>
            <w:right w:w="0" w:type="dxa"/>
          </w:tblCellMar>
        </w:tblPrEx>
        <w:trPr>
          <w:trHeight w:val="567" w:hRule="atLeast"/>
          <w:jc w:val="center"/>
        </w:trPr>
        <w:tc>
          <w:tcPr>
            <w:tcW w:w="776" w:type="dxa"/>
            <w:tcBorders>
              <w:top w:val="single" w:color="000000" w:sz="4" w:space="0"/>
              <w:left w:val="single" w:color="000000" w:sz="4" w:space="0"/>
              <w:bottom w:val="single" w:color="000000" w:sz="4" w:space="0"/>
              <w:right w:val="single" w:color="000000" w:sz="4" w:space="0"/>
            </w:tcBorders>
            <w:vAlign w:val="center"/>
          </w:tcPr>
          <w:p w14:paraId="58DD1165">
            <w:pPr>
              <w:pStyle w:val="26"/>
              <w:kinsoku w:val="0"/>
              <w:overflowPunct w:val="0"/>
              <w:spacing w:before="34"/>
              <w:jc w:val="center"/>
              <w:rPr>
                <w:rFonts w:ascii="方正仿宋" w:eastAsia="方正仿宋" w:hAnsiTheme="minorEastAsia"/>
                <w:sz w:val="21"/>
                <w:szCs w:val="21"/>
              </w:rPr>
            </w:pPr>
            <w:r>
              <w:rPr>
                <w:rFonts w:hint="eastAsia" w:ascii="方正仿宋" w:eastAsia="方正仿宋" w:cs="仿宋" w:hAnsiTheme="minorEastAsia"/>
                <w:sz w:val="21"/>
                <w:szCs w:val="21"/>
              </w:rPr>
              <w:t>5</w:t>
            </w:r>
          </w:p>
        </w:tc>
        <w:tc>
          <w:tcPr>
            <w:tcW w:w="3765" w:type="dxa"/>
            <w:tcBorders>
              <w:top w:val="single" w:color="000000" w:sz="4" w:space="0"/>
              <w:left w:val="single" w:color="000000" w:sz="4" w:space="0"/>
              <w:bottom w:val="single" w:color="000000" w:sz="4" w:space="0"/>
              <w:right w:val="single" w:color="000000" w:sz="4" w:space="0"/>
            </w:tcBorders>
            <w:vAlign w:val="center"/>
          </w:tcPr>
          <w:p w14:paraId="33F13B84">
            <w:pPr>
              <w:pStyle w:val="26"/>
              <w:kinsoku w:val="0"/>
              <w:overflowPunct w:val="0"/>
              <w:spacing w:before="34"/>
              <w:ind w:firstLine="210" w:firstLineChars="100"/>
              <w:jc w:val="left"/>
              <w:rPr>
                <w:rFonts w:ascii="方正仿宋" w:eastAsia="方正仿宋" w:hAnsiTheme="minorEastAsia"/>
                <w:sz w:val="21"/>
                <w:szCs w:val="21"/>
              </w:rPr>
            </w:pPr>
            <w:r>
              <w:rPr>
                <w:rFonts w:hint="eastAsia" w:ascii="方正仿宋" w:eastAsia="方正仿宋" w:cs="仿宋" w:hAnsiTheme="minorEastAsia"/>
                <w:sz w:val="21"/>
                <w:szCs w:val="21"/>
              </w:rPr>
              <w:t>衬里和内垫耐摩擦色牢度</w:t>
            </w:r>
          </w:p>
        </w:tc>
        <w:tc>
          <w:tcPr>
            <w:tcW w:w="1850" w:type="dxa"/>
            <w:vMerge w:val="continue"/>
            <w:tcBorders>
              <w:left w:val="single" w:color="000000" w:sz="4" w:space="0"/>
              <w:right w:val="single" w:color="000000" w:sz="4" w:space="0"/>
            </w:tcBorders>
            <w:vAlign w:val="center"/>
          </w:tcPr>
          <w:p w14:paraId="4884F90A">
            <w:pPr>
              <w:pStyle w:val="26"/>
              <w:kinsoku w:val="0"/>
              <w:overflowPunct w:val="0"/>
              <w:spacing w:before="34"/>
              <w:jc w:val="center"/>
              <w:rPr>
                <w:rFonts w:ascii="方正仿宋" w:eastAsia="方正仿宋" w:hAnsiTheme="minorEastAsia"/>
                <w:sz w:val="21"/>
                <w:szCs w:val="21"/>
              </w:rPr>
            </w:pPr>
          </w:p>
        </w:tc>
        <w:tc>
          <w:tcPr>
            <w:tcW w:w="2164" w:type="dxa"/>
            <w:tcBorders>
              <w:top w:val="single" w:color="000000" w:sz="4" w:space="0"/>
              <w:left w:val="single" w:color="000000" w:sz="4" w:space="0"/>
              <w:bottom w:val="single" w:color="000000" w:sz="4" w:space="0"/>
              <w:right w:val="single" w:color="000000" w:sz="4" w:space="0"/>
            </w:tcBorders>
            <w:vAlign w:val="center"/>
          </w:tcPr>
          <w:p w14:paraId="3052D66A">
            <w:pPr>
              <w:pStyle w:val="26"/>
              <w:kinsoku w:val="0"/>
              <w:overflowPunct w:val="0"/>
              <w:spacing w:before="34"/>
              <w:ind w:right="1" w:firstLine="210" w:firstLineChars="100"/>
              <w:jc w:val="left"/>
              <w:rPr>
                <w:rFonts w:hint="default" w:ascii="方正仿宋" w:eastAsia="方正仿宋" w:hAnsiTheme="minorEastAsia"/>
                <w:color w:val="000000" w:themeColor="text1"/>
                <w:sz w:val="21"/>
                <w:szCs w:val="21"/>
                <w:lang w:val="en-US" w:eastAsia="zh-CN"/>
                <w14:textFill>
                  <w14:solidFill>
                    <w14:schemeClr w14:val="tx1"/>
                  </w14:solidFill>
                </w14:textFill>
              </w:rPr>
            </w:pPr>
            <w:r>
              <w:rPr>
                <w:rFonts w:hint="eastAsia" w:ascii="方正仿宋" w:eastAsia="方正仿宋" w:cs="仿宋" w:hAnsiTheme="minorEastAsia"/>
                <w:color w:val="000000" w:themeColor="text1"/>
                <w:sz w:val="21"/>
                <w:szCs w:val="21"/>
                <w14:textFill>
                  <w14:solidFill>
                    <w14:schemeClr w14:val="tx1"/>
                  </w14:solidFill>
                </w14:textFill>
              </w:rPr>
              <w:t>QB/T</w:t>
            </w:r>
            <w:r>
              <w:rPr>
                <w:rFonts w:hint="eastAsia" w:ascii="方正仿宋" w:eastAsia="方正仿宋" w:cs="仿宋" w:hAnsiTheme="minorEastAsia"/>
                <w:color w:val="000000" w:themeColor="text1"/>
                <w:sz w:val="21"/>
                <w:szCs w:val="21"/>
                <w:lang w:val="en-US" w:eastAsia="zh-CN"/>
                <w14:textFill>
                  <w14:solidFill>
                    <w14:schemeClr w14:val="tx1"/>
                  </w14:solidFill>
                </w14:textFill>
              </w:rPr>
              <w:t xml:space="preserve"> </w:t>
            </w:r>
            <w:r>
              <w:rPr>
                <w:rFonts w:hint="eastAsia" w:ascii="方正仿宋" w:eastAsia="方正仿宋" w:cs="仿宋" w:hAnsiTheme="minorEastAsia"/>
                <w:color w:val="000000" w:themeColor="text1"/>
                <w:sz w:val="21"/>
                <w:szCs w:val="21"/>
                <w14:textFill>
                  <w14:solidFill>
                    <w14:schemeClr w14:val="tx1"/>
                  </w14:solidFill>
                </w14:textFill>
              </w:rPr>
              <w:t>2882-20</w:t>
            </w:r>
            <w:r>
              <w:rPr>
                <w:rFonts w:hint="eastAsia" w:ascii="方正仿宋" w:eastAsia="方正仿宋" w:cs="仿宋" w:hAnsiTheme="minorEastAsia"/>
                <w:color w:val="000000" w:themeColor="text1"/>
                <w:sz w:val="21"/>
                <w:szCs w:val="21"/>
                <w:lang w:val="en-US" w:eastAsia="zh-CN"/>
                <w14:textFill>
                  <w14:solidFill>
                    <w14:schemeClr w14:val="tx1"/>
                  </w14:solidFill>
                </w14:textFill>
              </w:rPr>
              <w:t>23</w:t>
            </w:r>
          </w:p>
        </w:tc>
      </w:tr>
      <w:tr w14:paraId="44B2CC87">
        <w:tblPrEx>
          <w:tblCellMar>
            <w:top w:w="0" w:type="dxa"/>
            <w:left w:w="0" w:type="dxa"/>
            <w:bottom w:w="0" w:type="dxa"/>
            <w:right w:w="0" w:type="dxa"/>
          </w:tblCellMar>
        </w:tblPrEx>
        <w:trPr>
          <w:trHeight w:val="567" w:hRule="atLeast"/>
          <w:jc w:val="center"/>
        </w:trPr>
        <w:tc>
          <w:tcPr>
            <w:tcW w:w="776" w:type="dxa"/>
            <w:tcBorders>
              <w:top w:val="single" w:color="000000" w:sz="4" w:space="0"/>
              <w:left w:val="single" w:color="000000" w:sz="4" w:space="0"/>
              <w:bottom w:val="single" w:color="000000" w:sz="4" w:space="0"/>
              <w:right w:val="single" w:color="000000" w:sz="4" w:space="0"/>
            </w:tcBorders>
            <w:vAlign w:val="center"/>
          </w:tcPr>
          <w:p w14:paraId="7BB6D749">
            <w:pPr>
              <w:pStyle w:val="26"/>
              <w:kinsoku w:val="0"/>
              <w:overflowPunct w:val="0"/>
              <w:spacing w:before="119"/>
              <w:jc w:val="center"/>
              <w:rPr>
                <w:rFonts w:ascii="方正仿宋" w:eastAsia="方正仿宋" w:cs="仿宋" w:hAnsiTheme="minorEastAsia"/>
                <w:sz w:val="21"/>
                <w:szCs w:val="21"/>
              </w:rPr>
            </w:pPr>
            <w:r>
              <w:rPr>
                <w:rFonts w:hint="eastAsia" w:ascii="方正仿宋" w:eastAsia="方正仿宋" w:cs="仿宋" w:hAnsiTheme="minorEastAsia"/>
                <w:sz w:val="21"/>
                <w:szCs w:val="21"/>
              </w:rPr>
              <w:t>6</w:t>
            </w:r>
          </w:p>
        </w:tc>
        <w:tc>
          <w:tcPr>
            <w:tcW w:w="3765" w:type="dxa"/>
            <w:tcBorders>
              <w:top w:val="single" w:color="000000" w:sz="4" w:space="0"/>
              <w:left w:val="single" w:color="000000" w:sz="4" w:space="0"/>
              <w:bottom w:val="single" w:color="000000" w:sz="4" w:space="0"/>
              <w:right w:val="single" w:color="000000" w:sz="4" w:space="0"/>
            </w:tcBorders>
            <w:vAlign w:val="center"/>
          </w:tcPr>
          <w:p w14:paraId="306E0188">
            <w:pPr>
              <w:spacing w:line="360" w:lineRule="exact"/>
              <w:ind w:firstLine="210" w:firstLineChars="100"/>
              <w:jc w:val="left"/>
              <w:rPr>
                <w:rFonts w:ascii="方正仿宋" w:eastAsia="方正仿宋" w:hAnsiTheme="minorEastAsia"/>
                <w:sz w:val="21"/>
                <w:szCs w:val="21"/>
              </w:rPr>
            </w:pPr>
            <w:r>
              <w:rPr>
                <w:rFonts w:hint="eastAsia" w:ascii="方正仿宋" w:eastAsia="方正仿宋" w:hAnsiTheme="minorEastAsia"/>
                <w:sz w:val="21"/>
                <w:szCs w:val="21"/>
              </w:rPr>
              <w:t>感官质量</w:t>
            </w:r>
          </w:p>
        </w:tc>
        <w:tc>
          <w:tcPr>
            <w:tcW w:w="1850" w:type="dxa"/>
            <w:vMerge w:val="continue"/>
            <w:tcBorders>
              <w:left w:val="single" w:color="000000" w:sz="4" w:space="0"/>
              <w:right w:val="single" w:color="000000" w:sz="4" w:space="0"/>
            </w:tcBorders>
            <w:vAlign w:val="center"/>
          </w:tcPr>
          <w:p w14:paraId="073D9B8C">
            <w:pPr>
              <w:pStyle w:val="26"/>
              <w:kinsoku w:val="0"/>
              <w:overflowPunct w:val="0"/>
              <w:spacing w:before="119"/>
              <w:jc w:val="center"/>
              <w:rPr>
                <w:rFonts w:ascii="方正仿宋" w:eastAsia="方正仿宋" w:hAnsiTheme="minorEastAsia"/>
                <w:sz w:val="21"/>
                <w:szCs w:val="21"/>
              </w:rPr>
            </w:pPr>
          </w:p>
        </w:tc>
        <w:tc>
          <w:tcPr>
            <w:tcW w:w="2164" w:type="dxa"/>
            <w:tcBorders>
              <w:top w:val="single" w:color="000000" w:sz="4" w:space="0"/>
              <w:left w:val="single" w:color="000000" w:sz="4" w:space="0"/>
              <w:bottom w:val="single" w:color="000000" w:sz="4" w:space="0"/>
              <w:right w:val="single" w:color="000000" w:sz="4" w:space="0"/>
            </w:tcBorders>
            <w:vAlign w:val="center"/>
          </w:tcPr>
          <w:p w14:paraId="6184F4DE">
            <w:pPr>
              <w:pStyle w:val="26"/>
              <w:kinsoku w:val="0"/>
              <w:overflowPunct w:val="0"/>
              <w:spacing w:before="34"/>
              <w:ind w:firstLine="210" w:firstLineChars="100"/>
              <w:jc w:val="left"/>
              <w:rPr>
                <w:rFonts w:ascii="方正仿宋" w:eastAsia="方正仿宋" w:hAnsiTheme="minorEastAsia"/>
                <w:sz w:val="21"/>
                <w:szCs w:val="21"/>
              </w:rPr>
            </w:pPr>
            <w:r>
              <w:rPr>
                <w:rFonts w:ascii="方正仿宋" w:eastAsia="方正仿宋" w:cs="仿宋" w:hAnsiTheme="minorEastAsia"/>
                <w:sz w:val="21"/>
                <w:szCs w:val="21"/>
              </w:rPr>
              <w:t>GB/T 3903.</w:t>
            </w:r>
            <w:r>
              <w:rPr>
                <w:rFonts w:hint="eastAsia" w:ascii="方正仿宋" w:eastAsia="方正仿宋" w:cs="仿宋" w:hAnsiTheme="minorEastAsia"/>
                <w:sz w:val="21"/>
                <w:szCs w:val="21"/>
              </w:rPr>
              <w:t>5-2011</w:t>
            </w:r>
          </w:p>
        </w:tc>
      </w:tr>
      <w:tr w14:paraId="112AD432">
        <w:tblPrEx>
          <w:tblCellMar>
            <w:top w:w="0" w:type="dxa"/>
            <w:left w:w="0" w:type="dxa"/>
            <w:bottom w:w="0" w:type="dxa"/>
            <w:right w:w="0" w:type="dxa"/>
          </w:tblCellMar>
        </w:tblPrEx>
        <w:trPr>
          <w:trHeight w:val="567" w:hRule="atLeast"/>
          <w:jc w:val="center"/>
        </w:trPr>
        <w:tc>
          <w:tcPr>
            <w:tcW w:w="776" w:type="dxa"/>
            <w:tcBorders>
              <w:top w:val="single" w:color="000000" w:sz="4" w:space="0"/>
              <w:left w:val="single" w:color="000000" w:sz="4" w:space="0"/>
              <w:bottom w:val="single" w:color="000000" w:sz="4" w:space="0"/>
              <w:right w:val="single" w:color="000000" w:sz="4" w:space="0"/>
            </w:tcBorders>
            <w:vAlign w:val="center"/>
          </w:tcPr>
          <w:p w14:paraId="1A5D35C1">
            <w:pPr>
              <w:pStyle w:val="26"/>
              <w:kinsoku w:val="0"/>
              <w:overflowPunct w:val="0"/>
              <w:spacing w:before="119"/>
              <w:jc w:val="center"/>
              <w:rPr>
                <w:rFonts w:ascii="方正仿宋" w:eastAsia="方正仿宋" w:cs="仿宋" w:hAnsiTheme="minorEastAsia"/>
                <w:sz w:val="21"/>
                <w:szCs w:val="21"/>
              </w:rPr>
            </w:pPr>
            <w:r>
              <w:rPr>
                <w:rFonts w:hint="eastAsia" w:ascii="方正仿宋" w:eastAsia="方正仿宋" w:cs="仿宋" w:hAnsiTheme="minorEastAsia"/>
                <w:sz w:val="21"/>
                <w:szCs w:val="21"/>
              </w:rPr>
              <w:t>7</w:t>
            </w:r>
          </w:p>
        </w:tc>
        <w:tc>
          <w:tcPr>
            <w:tcW w:w="3765" w:type="dxa"/>
            <w:tcBorders>
              <w:top w:val="single" w:color="000000" w:sz="4" w:space="0"/>
              <w:left w:val="single" w:color="000000" w:sz="4" w:space="0"/>
              <w:bottom w:val="single" w:color="000000" w:sz="4" w:space="0"/>
              <w:right w:val="single" w:color="000000" w:sz="4" w:space="0"/>
            </w:tcBorders>
            <w:vAlign w:val="center"/>
          </w:tcPr>
          <w:p w14:paraId="04E3F75F">
            <w:pPr>
              <w:spacing w:line="360" w:lineRule="exact"/>
              <w:ind w:firstLine="210" w:firstLineChars="100"/>
              <w:jc w:val="left"/>
              <w:rPr>
                <w:rFonts w:ascii="方正仿宋" w:eastAsia="方正仿宋" w:hAnsiTheme="minorEastAsia"/>
                <w:sz w:val="21"/>
                <w:szCs w:val="21"/>
              </w:rPr>
            </w:pPr>
            <w:r>
              <w:rPr>
                <w:rFonts w:hint="eastAsia" w:ascii="方正仿宋" w:eastAsia="方正仿宋" w:hAnsiTheme="minorEastAsia"/>
                <w:sz w:val="21"/>
                <w:szCs w:val="21"/>
              </w:rPr>
              <w:t>标识</w:t>
            </w:r>
          </w:p>
        </w:tc>
        <w:tc>
          <w:tcPr>
            <w:tcW w:w="1850" w:type="dxa"/>
            <w:vMerge w:val="continue"/>
            <w:tcBorders>
              <w:left w:val="single" w:color="000000" w:sz="4" w:space="0"/>
              <w:bottom w:val="single" w:color="000000" w:sz="4" w:space="0"/>
              <w:right w:val="single" w:color="000000" w:sz="4" w:space="0"/>
            </w:tcBorders>
            <w:vAlign w:val="center"/>
          </w:tcPr>
          <w:p w14:paraId="3895AB37">
            <w:pPr>
              <w:pStyle w:val="26"/>
              <w:kinsoku w:val="0"/>
              <w:overflowPunct w:val="0"/>
              <w:spacing w:before="119"/>
              <w:jc w:val="center"/>
              <w:rPr>
                <w:rFonts w:ascii="方正仿宋" w:eastAsia="方正仿宋" w:hAnsiTheme="minorEastAsia"/>
                <w:sz w:val="21"/>
                <w:szCs w:val="21"/>
              </w:rPr>
            </w:pPr>
          </w:p>
        </w:tc>
        <w:tc>
          <w:tcPr>
            <w:tcW w:w="2164" w:type="dxa"/>
            <w:tcBorders>
              <w:top w:val="single" w:color="000000" w:sz="4" w:space="0"/>
              <w:left w:val="single" w:color="000000" w:sz="4" w:space="0"/>
              <w:bottom w:val="single" w:color="000000" w:sz="4" w:space="0"/>
              <w:right w:val="single" w:color="000000" w:sz="4" w:space="0"/>
            </w:tcBorders>
            <w:vAlign w:val="center"/>
          </w:tcPr>
          <w:p w14:paraId="60D61D31">
            <w:pPr>
              <w:spacing w:line="360" w:lineRule="exact"/>
              <w:ind w:firstLine="210" w:firstLineChars="100"/>
              <w:jc w:val="left"/>
              <w:rPr>
                <w:rFonts w:ascii="方正仿宋" w:eastAsia="方正仿宋" w:hAnsiTheme="minorEastAsia"/>
                <w:sz w:val="21"/>
                <w:szCs w:val="21"/>
              </w:rPr>
            </w:pPr>
            <w:r>
              <w:rPr>
                <w:rFonts w:hint="eastAsia" w:ascii="方正仿宋" w:eastAsia="方正仿宋" w:hAnsiTheme="minorEastAsia"/>
                <w:sz w:val="21"/>
                <w:szCs w:val="21"/>
              </w:rPr>
              <w:t>QB/T 2673-2023</w:t>
            </w:r>
          </w:p>
        </w:tc>
      </w:tr>
    </w:tbl>
    <w:p w14:paraId="331B2B27">
      <w:pPr>
        <w:rPr>
          <w:rFonts w:ascii="方正仿宋" w:eastAsia="方正仿宋" w:hAnsiTheme="minorEastAsia"/>
          <w:sz w:val="28"/>
          <w:szCs w:val="28"/>
        </w:rPr>
        <w:sectPr>
          <w:footerReference r:id="rId5" w:type="default"/>
          <w:pgSz w:w="11910" w:h="16840"/>
          <w:pgMar w:top="1480" w:right="1240" w:bottom="280" w:left="1300" w:header="720" w:footer="720" w:gutter="0"/>
          <w:pgBorders>
            <w:top w:val="none" w:sz="0" w:space="0"/>
            <w:left w:val="none" w:sz="0" w:space="0"/>
            <w:bottom w:val="none" w:sz="0" w:space="0"/>
            <w:right w:val="none" w:sz="0" w:space="0"/>
          </w:pgBorders>
          <w:cols w:space="720" w:num="1"/>
        </w:sectPr>
      </w:pPr>
    </w:p>
    <w:p w14:paraId="3453385B">
      <w:pPr>
        <w:pStyle w:val="4"/>
        <w:kinsoku w:val="0"/>
        <w:overflowPunct w:val="0"/>
        <w:spacing w:before="154" w:after="48"/>
        <w:jc w:val="center"/>
        <w:rPr>
          <w:rFonts w:ascii="方正仿宋" w:eastAsia="方正仿宋" w:hAnsiTheme="minorEastAsia"/>
          <w:sz w:val="28"/>
          <w:szCs w:val="28"/>
        </w:rPr>
      </w:pPr>
      <w:r>
        <w:rPr>
          <w:rFonts w:hint="eastAsia" w:ascii="方正仿宋" w:eastAsia="方正仿宋" w:hAnsiTheme="minorEastAsia"/>
          <w:b/>
          <w:bCs/>
          <w:sz w:val="28"/>
          <w:szCs w:val="28"/>
        </w:rPr>
        <w:t>表2</w:t>
      </w:r>
      <w:r>
        <w:rPr>
          <w:rFonts w:hint="eastAsia" w:ascii="方正仿宋" w:eastAsia="方正仿宋" w:hAnsiTheme="minorEastAsia"/>
          <w:b/>
          <w:bCs/>
          <w:sz w:val="28"/>
          <w:szCs w:val="28"/>
          <w:lang w:val="en-US" w:eastAsia="zh-CN"/>
        </w:rPr>
        <w:t xml:space="preserve"> </w:t>
      </w:r>
      <w:r>
        <w:rPr>
          <w:rFonts w:hint="eastAsia" w:ascii="方正仿宋" w:eastAsia="方正仿宋" w:hAnsiTheme="minorEastAsia"/>
          <w:b/>
          <w:bCs/>
          <w:sz w:val="28"/>
          <w:szCs w:val="28"/>
        </w:rPr>
        <w:t>老年健步鞋(QB/T</w:t>
      </w:r>
      <w:r>
        <w:rPr>
          <w:rFonts w:hint="eastAsia" w:ascii="方正仿宋" w:eastAsia="方正仿宋" w:hAnsiTheme="minorEastAsia"/>
          <w:b/>
          <w:bCs/>
          <w:spacing w:val="-6"/>
          <w:sz w:val="28"/>
          <w:szCs w:val="28"/>
        </w:rPr>
        <w:t xml:space="preserve"> </w:t>
      </w:r>
      <w:r>
        <w:rPr>
          <w:rFonts w:hint="eastAsia" w:ascii="方正仿宋" w:eastAsia="方正仿宋" w:hAnsiTheme="minorEastAsia"/>
          <w:b/>
          <w:bCs/>
          <w:sz w:val="28"/>
          <w:szCs w:val="28"/>
        </w:rPr>
        <w:t>2955-2017)检验项目</w:t>
      </w:r>
    </w:p>
    <w:tbl>
      <w:tblPr>
        <w:tblStyle w:val="13"/>
        <w:tblW w:w="8467" w:type="dxa"/>
        <w:jc w:val="center"/>
        <w:tblLayout w:type="fixed"/>
        <w:tblCellMar>
          <w:top w:w="0" w:type="dxa"/>
          <w:left w:w="0" w:type="dxa"/>
          <w:bottom w:w="0" w:type="dxa"/>
          <w:right w:w="0" w:type="dxa"/>
        </w:tblCellMar>
      </w:tblPr>
      <w:tblGrid>
        <w:gridCol w:w="777"/>
        <w:gridCol w:w="3672"/>
        <w:gridCol w:w="1948"/>
        <w:gridCol w:w="2070"/>
      </w:tblGrid>
      <w:tr w14:paraId="03EB6FA4">
        <w:tblPrEx>
          <w:tblCellMar>
            <w:top w:w="0" w:type="dxa"/>
            <w:left w:w="0" w:type="dxa"/>
            <w:bottom w:w="0" w:type="dxa"/>
            <w:right w:w="0" w:type="dxa"/>
          </w:tblCellMar>
        </w:tblPrEx>
        <w:trPr>
          <w:trHeight w:val="567" w:hRule="atLeast"/>
          <w:jc w:val="center"/>
        </w:trPr>
        <w:tc>
          <w:tcPr>
            <w:tcW w:w="777" w:type="dxa"/>
            <w:tcBorders>
              <w:top w:val="single" w:color="000000" w:sz="4" w:space="0"/>
              <w:left w:val="single" w:color="000000" w:sz="4" w:space="0"/>
              <w:bottom w:val="single" w:color="000000" w:sz="4" w:space="0"/>
              <w:right w:val="single" w:color="000000" w:sz="4" w:space="0"/>
            </w:tcBorders>
            <w:vAlign w:val="center"/>
          </w:tcPr>
          <w:p w14:paraId="77A5D5F2">
            <w:pPr>
              <w:pStyle w:val="26"/>
              <w:kinsoku w:val="0"/>
              <w:overflowPunct w:val="0"/>
              <w:spacing w:before="34"/>
              <w:jc w:val="center"/>
              <w:rPr>
                <w:rFonts w:ascii="方正仿宋" w:eastAsia="方正仿宋" w:hAnsiTheme="minorEastAsia"/>
                <w:sz w:val="21"/>
                <w:szCs w:val="21"/>
              </w:rPr>
            </w:pPr>
            <w:r>
              <w:rPr>
                <w:rFonts w:hint="eastAsia" w:ascii="方正仿宋" w:eastAsia="方正仿宋" w:cs="仿宋" w:hAnsiTheme="minorEastAsia"/>
                <w:sz w:val="21"/>
                <w:szCs w:val="21"/>
              </w:rPr>
              <w:t>序号</w:t>
            </w:r>
          </w:p>
        </w:tc>
        <w:tc>
          <w:tcPr>
            <w:tcW w:w="3672" w:type="dxa"/>
            <w:tcBorders>
              <w:top w:val="single" w:color="000000" w:sz="4" w:space="0"/>
              <w:left w:val="single" w:color="000000" w:sz="4" w:space="0"/>
              <w:bottom w:val="single" w:color="000000" w:sz="4" w:space="0"/>
              <w:right w:val="single" w:color="000000" w:sz="4" w:space="0"/>
            </w:tcBorders>
            <w:vAlign w:val="center"/>
          </w:tcPr>
          <w:p w14:paraId="300D8B6B">
            <w:pPr>
              <w:pStyle w:val="26"/>
              <w:kinsoku w:val="0"/>
              <w:overflowPunct w:val="0"/>
              <w:spacing w:before="34"/>
              <w:ind w:right="1"/>
              <w:jc w:val="center"/>
              <w:rPr>
                <w:rFonts w:ascii="方正仿宋" w:eastAsia="方正仿宋" w:hAnsiTheme="minorEastAsia"/>
                <w:sz w:val="21"/>
                <w:szCs w:val="21"/>
              </w:rPr>
            </w:pPr>
            <w:r>
              <w:rPr>
                <w:rFonts w:hint="eastAsia" w:ascii="方正仿宋" w:eastAsia="方正仿宋" w:cs="仿宋" w:hAnsiTheme="minorEastAsia"/>
                <w:sz w:val="21"/>
                <w:szCs w:val="21"/>
              </w:rPr>
              <w:t>检验项目</w:t>
            </w:r>
          </w:p>
        </w:tc>
        <w:tc>
          <w:tcPr>
            <w:tcW w:w="1948" w:type="dxa"/>
            <w:tcBorders>
              <w:top w:val="single" w:color="000000" w:sz="4" w:space="0"/>
              <w:left w:val="single" w:color="000000" w:sz="4" w:space="0"/>
              <w:bottom w:val="single" w:color="000000" w:sz="4" w:space="0"/>
              <w:right w:val="single" w:color="000000" w:sz="4" w:space="0"/>
            </w:tcBorders>
            <w:vAlign w:val="center"/>
          </w:tcPr>
          <w:p w14:paraId="12AA4DEF">
            <w:pPr>
              <w:pStyle w:val="26"/>
              <w:kinsoku w:val="0"/>
              <w:overflowPunct w:val="0"/>
              <w:spacing w:before="34"/>
              <w:jc w:val="center"/>
              <w:rPr>
                <w:rFonts w:ascii="方正仿宋" w:eastAsia="方正仿宋" w:hAnsiTheme="minorEastAsia"/>
                <w:sz w:val="21"/>
                <w:szCs w:val="21"/>
              </w:rPr>
            </w:pPr>
            <w:r>
              <w:rPr>
                <w:rFonts w:hint="eastAsia" w:ascii="方正仿宋" w:eastAsia="方正仿宋" w:cs="仿宋" w:hAnsiTheme="minorEastAsia"/>
                <w:sz w:val="21"/>
                <w:szCs w:val="21"/>
              </w:rPr>
              <w:t>判定依据</w:t>
            </w:r>
          </w:p>
        </w:tc>
        <w:tc>
          <w:tcPr>
            <w:tcW w:w="2070" w:type="dxa"/>
            <w:tcBorders>
              <w:top w:val="single" w:color="000000" w:sz="4" w:space="0"/>
              <w:left w:val="single" w:color="000000" w:sz="4" w:space="0"/>
              <w:bottom w:val="single" w:color="000000" w:sz="4" w:space="0"/>
              <w:right w:val="single" w:color="000000" w:sz="4" w:space="0"/>
            </w:tcBorders>
            <w:vAlign w:val="center"/>
          </w:tcPr>
          <w:p w14:paraId="2A7C76EF">
            <w:pPr>
              <w:pStyle w:val="26"/>
              <w:kinsoku w:val="0"/>
              <w:overflowPunct w:val="0"/>
              <w:spacing w:before="34"/>
              <w:jc w:val="center"/>
              <w:rPr>
                <w:rFonts w:ascii="方正仿宋" w:eastAsia="方正仿宋" w:hAnsiTheme="minorEastAsia"/>
                <w:sz w:val="21"/>
                <w:szCs w:val="21"/>
              </w:rPr>
            </w:pPr>
            <w:r>
              <w:rPr>
                <w:rFonts w:hint="eastAsia" w:ascii="方正仿宋" w:eastAsia="方正仿宋" w:cs="仿宋" w:hAnsiTheme="minorEastAsia"/>
                <w:sz w:val="21"/>
                <w:szCs w:val="21"/>
              </w:rPr>
              <w:t>检测方法</w:t>
            </w:r>
          </w:p>
        </w:tc>
      </w:tr>
      <w:tr w14:paraId="7D2D7186">
        <w:tblPrEx>
          <w:tblCellMar>
            <w:top w:w="0" w:type="dxa"/>
            <w:left w:w="0" w:type="dxa"/>
            <w:bottom w:w="0" w:type="dxa"/>
            <w:right w:w="0" w:type="dxa"/>
          </w:tblCellMar>
        </w:tblPrEx>
        <w:trPr>
          <w:trHeight w:val="567" w:hRule="atLeast"/>
          <w:jc w:val="center"/>
        </w:trPr>
        <w:tc>
          <w:tcPr>
            <w:tcW w:w="777" w:type="dxa"/>
            <w:tcBorders>
              <w:top w:val="single" w:color="000000" w:sz="4" w:space="0"/>
              <w:left w:val="single" w:color="000000" w:sz="4" w:space="0"/>
              <w:bottom w:val="single" w:color="000000" w:sz="4" w:space="0"/>
              <w:right w:val="single" w:color="000000" w:sz="4" w:space="0"/>
            </w:tcBorders>
            <w:vAlign w:val="center"/>
          </w:tcPr>
          <w:p w14:paraId="7A269E9F">
            <w:pPr>
              <w:pStyle w:val="26"/>
              <w:kinsoku w:val="0"/>
              <w:overflowPunct w:val="0"/>
              <w:spacing w:before="33"/>
              <w:jc w:val="center"/>
              <w:rPr>
                <w:rFonts w:ascii="方正仿宋" w:eastAsia="方正仿宋" w:hAnsiTheme="minorEastAsia"/>
                <w:sz w:val="21"/>
                <w:szCs w:val="21"/>
              </w:rPr>
            </w:pPr>
            <w:r>
              <w:rPr>
                <w:rFonts w:hint="eastAsia" w:ascii="方正仿宋" w:eastAsia="方正仿宋" w:cs="仿宋" w:hAnsiTheme="minorEastAsia"/>
                <w:sz w:val="21"/>
                <w:szCs w:val="21"/>
              </w:rPr>
              <w:t>1</w:t>
            </w:r>
          </w:p>
        </w:tc>
        <w:tc>
          <w:tcPr>
            <w:tcW w:w="3672" w:type="dxa"/>
            <w:tcBorders>
              <w:top w:val="single" w:color="000000" w:sz="4" w:space="0"/>
              <w:left w:val="single" w:color="000000" w:sz="4" w:space="0"/>
              <w:bottom w:val="single" w:color="000000" w:sz="4" w:space="0"/>
              <w:right w:val="single" w:color="000000" w:sz="4" w:space="0"/>
            </w:tcBorders>
            <w:vAlign w:val="center"/>
          </w:tcPr>
          <w:p w14:paraId="36A034DF">
            <w:pPr>
              <w:pStyle w:val="26"/>
              <w:kinsoku w:val="0"/>
              <w:overflowPunct w:val="0"/>
              <w:spacing w:before="33"/>
              <w:ind w:right="1" w:firstLine="210" w:firstLineChars="100"/>
              <w:jc w:val="left"/>
              <w:rPr>
                <w:rFonts w:ascii="方正仿宋" w:eastAsia="方正仿宋" w:hAnsiTheme="minorEastAsia"/>
                <w:sz w:val="21"/>
                <w:szCs w:val="21"/>
              </w:rPr>
            </w:pPr>
            <w:r>
              <w:rPr>
                <w:rFonts w:hint="eastAsia" w:ascii="方正仿宋" w:eastAsia="方正仿宋" w:cs="仿宋" w:hAnsiTheme="minorEastAsia"/>
                <w:sz w:val="21"/>
                <w:szCs w:val="21"/>
              </w:rPr>
              <w:t>剥离强度</w:t>
            </w:r>
          </w:p>
        </w:tc>
        <w:tc>
          <w:tcPr>
            <w:tcW w:w="1948" w:type="dxa"/>
            <w:vMerge w:val="restart"/>
            <w:tcBorders>
              <w:top w:val="single" w:color="000000" w:sz="4" w:space="0"/>
              <w:left w:val="single" w:color="000000" w:sz="4" w:space="0"/>
              <w:right w:val="single" w:color="000000" w:sz="4" w:space="0"/>
            </w:tcBorders>
            <w:vAlign w:val="center"/>
          </w:tcPr>
          <w:p w14:paraId="3B191346">
            <w:pPr>
              <w:pStyle w:val="26"/>
              <w:kinsoku w:val="0"/>
              <w:overflowPunct w:val="0"/>
              <w:spacing w:line="312" w:lineRule="exact"/>
              <w:ind w:left="115" w:right="116"/>
              <w:jc w:val="center"/>
              <w:rPr>
                <w:rFonts w:ascii="方正仿宋" w:eastAsia="方正仿宋" w:hAnsiTheme="minorEastAsia"/>
                <w:sz w:val="21"/>
                <w:szCs w:val="21"/>
              </w:rPr>
            </w:pPr>
            <w:r>
              <w:rPr>
                <w:rFonts w:hint="eastAsia" w:ascii="方正仿宋" w:eastAsia="方正仿宋" w:cs="仿宋" w:hAnsiTheme="minorEastAsia"/>
                <w:sz w:val="21"/>
                <w:szCs w:val="21"/>
              </w:rPr>
              <w:t>QB/T 2955-2017</w:t>
            </w:r>
          </w:p>
        </w:tc>
        <w:tc>
          <w:tcPr>
            <w:tcW w:w="2070" w:type="dxa"/>
            <w:tcBorders>
              <w:top w:val="single" w:color="000000" w:sz="4" w:space="0"/>
              <w:left w:val="single" w:color="000000" w:sz="4" w:space="0"/>
              <w:bottom w:val="single" w:color="000000" w:sz="4" w:space="0"/>
              <w:right w:val="single" w:color="000000" w:sz="4" w:space="0"/>
            </w:tcBorders>
            <w:vAlign w:val="center"/>
          </w:tcPr>
          <w:p w14:paraId="4C052A1D">
            <w:pPr>
              <w:pStyle w:val="26"/>
              <w:kinsoku w:val="0"/>
              <w:overflowPunct w:val="0"/>
              <w:spacing w:before="33"/>
              <w:jc w:val="center"/>
              <w:rPr>
                <w:rFonts w:ascii="方正仿宋" w:eastAsia="方正仿宋" w:hAnsiTheme="minorEastAsia"/>
                <w:sz w:val="21"/>
                <w:szCs w:val="21"/>
              </w:rPr>
            </w:pPr>
            <w:r>
              <w:rPr>
                <w:rFonts w:hint="eastAsia" w:ascii="方正仿宋" w:eastAsia="方正仿宋" w:cs="仿宋" w:hAnsiTheme="minorEastAsia"/>
                <w:sz w:val="21"/>
                <w:szCs w:val="21"/>
              </w:rPr>
              <w:t>GB/T 3903.3-2011</w:t>
            </w:r>
          </w:p>
        </w:tc>
      </w:tr>
      <w:tr w14:paraId="5BF95A70">
        <w:tblPrEx>
          <w:tblCellMar>
            <w:top w:w="0" w:type="dxa"/>
            <w:left w:w="0" w:type="dxa"/>
            <w:bottom w:w="0" w:type="dxa"/>
            <w:right w:w="0" w:type="dxa"/>
          </w:tblCellMar>
        </w:tblPrEx>
        <w:trPr>
          <w:trHeight w:val="567" w:hRule="atLeast"/>
          <w:jc w:val="center"/>
        </w:trPr>
        <w:tc>
          <w:tcPr>
            <w:tcW w:w="777" w:type="dxa"/>
            <w:tcBorders>
              <w:top w:val="single" w:color="000000" w:sz="4" w:space="0"/>
              <w:left w:val="single" w:color="000000" w:sz="4" w:space="0"/>
              <w:bottom w:val="single" w:color="000000" w:sz="4" w:space="0"/>
              <w:right w:val="single" w:color="000000" w:sz="4" w:space="0"/>
            </w:tcBorders>
            <w:vAlign w:val="center"/>
          </w:tcPr>
          <w:p w14:paraId="53691D76">
            <w:pPr>
              <w:pStyle w:val="26"/>
              <w:kinsoku w:val="0"/>
              <w:overflowPunct w:val="0"/>
              <w:spacing w:before="35"/>
              <w:jc w:val="center"/>
              <w:rPr>
                <w:rFonts w:ascii="方正仿宋" w:eastAsia="方正仿宋" w:hAnsiTheme="minorEastAsia"/>
                <w:sz w:val="21"/>
                <w:szCs w:val="21"/>
              </w:rPr>
            </w:pPr>
            <w:r>
              <w:rPr>
                <w:rFonts w:hint="eastAsia" w:ascii="方正仿宋" w:eastAsia="方正仿宋" w:cs="仿宋" w:hAnsiTheme="minorEastAsia"/>
                <w:sz w:val="21"/>
                <w:szCs w:val="21"/>
              </w:rPr>
              <w:t>2</w:t>
            </w:r>
          </w:p>
        </w:tc>
        <w:tc>
          <w:tcPr>
            <w:tcW w:w="3672" w:type="dxa"/>
            <w:tcBorders>
              <w:top w:val="single" w:color="000000" w:sz="4" w:space="0"/>
              <w:left w:val="single" w:color="000000" w:sz="4" w:space="0"/>
              <w:bottom w:val="single" w:color="000000" w:sz="4" w:space="0"/>
              <w:right w:val="single" w:color="000000" w:sz="4" w:space="0"/>
            </w:tcBorders>
            <w:vAlign w:val="center"/>
          </w:tcPr>
          <w:p w14:paraId="029C1468">
            <w:pPr>
              <w:pStyle w:val="26"/>
              <w:kinsoku w:val="0"/>
              <w:overflowPunct w:val="0"/>
              <w:spacing w:before="35"/>
              <w:ind w:right="1" w:firstLine="210" w:firstLineChars="100"/>
              <w:jc w:val="left"/>
              <w:rPr>
                <w:rFonts w:ascii="方正仿宋" w:eastAsia="方正仿宋" w:hAnsiTheme="minorEastAsia"/>
                <w:sz w:val="21"/>
                <w:szCs w:val="21"/>
              </w:rPr>
            </w:pPr>
            <w:r>
              <w:rPr>
                <w:rFonts w:hint="eastAsia" w:ascii="方正仿宋" w:eastAsia="方正仿宋" w:cs="仿宋" w:hAnsiTheme="minorEastAsia"/>
                <w:sz w:val="21"/>
                <w:szCs w:val="21"/>
              </w:rPr>
              <w:t>耐折性能</w:t>
            </w:r>
          </w:p>
        </w:tc>
        <w:tc>
          <w:tcPr>
            <w:tcW w:w="1948" w:type="dxa"/>
            <w:vMerge w:val="continue"/>
            <w:tcBorders>
              <w:left w:val="single" w:color="000000" w:sz="4" w:space="0"/>
              <w:right w:val="single" w:color="000000" w:sz="4" w:space="0"/>
            </w:tcBorders>
            <w:vAlign w:val="center"/>
          </w:tcPr>
          <w:p w14:paraId="38C799C5">
            <w:pPr>
              <w:pStyle w:val="26"/>
              <w:kinsoku w:val="0"/>
              <w:overflowPunct w:val="0"/>
              <w:spacing w:before="35"/>
              <w:ind w:right="1"/>
              <w:jc w:val="center"/>
              <w:rPr>
                <w:rFonts w:ascii="方正仿宋" w:eastAsia="方正仿宋" w:hAnsiTheme="minorEastAsia"/>
                <w:sz w:val="21"/>
                <w:szCs w:val="21"/>
              </w:rPr>
            </w:pPr>
          </w:p>
        </w:tc>
        <w:tc>
          <w:tcPr>
            <w:tcW w:w="2070" w:type="dxa"/>
            <w:tcBorders>
              <w:top w:val="single" w:color="000000" w:sz="4" w:space="0"/>
              <w:left w:val="single" w:color="000000" w:sz="4" w:space="0"/>
              <w:bottom w:val="single" w:color="000000" w:sz="4" w:space="0"/>
              <w:right w:val="single" w:color="000000" w:sz="4" w:space="0"/>
            </w:tcBorders>
            <w:vAlign w:val="center"/>
          </w:tcPr>
          <w:p w14:paraId="5C62F90D">
            <w:pPr>
              <w:pStyle w:val="26"/>
              <w:kinsoku w:val="0"/>
              <w:overflowPunct w:val="0"/>
              <w:spacing w:before="35"/>
              <w:jc w:val="center"/>
              <w:rPr>
                <w:rFonts w:ascii="方正仿宋" w:eastAsia="方正仿宋" w:hAnsiTheme="minorEastAsia"/>
                <w:sz w:val="21"/>
                <w:szCs w:val="21"/>
              </w:rPr>
            </w:pPr>
            <w:r>
              <w:rPr>
                <w:rFonts w:hint="eastAsia" w:ascii="方正仿宋" w:eastAsia="方正仿宋" w:cs="仿宋" w:hAnsiTheme="minorEastAsia"/>
                <w:sz w:val="21"/>
                <w:szCs w:val="21"/>
              </w:rPr>
              <w:t>GB/T 3903.1-2017</w:t>
            </w:r>
          </w:p>
        </w:tc>
      </w:tr>
      <w:tr w14:paraId="13C22C55">
        <w:tblPrEx>
          <w:tblCellMar>
            <w:top w:w="0" w:type="dxa"/>
            <w:left w:w="0" w:type="dxa"/>
            <w:bottom w:w="0" w:type="dxa"/>
            <w:right w:w="0" w:type="dxa"/>
          </w:tblCellMar>
        </w:tblPrEx>
        <w:trPr>
          <w:trHeight w:val="567" w:hRule="atLeast"/>
          <w:jc w:val="center"/>
        </w:trPr>
        <w:tc>
          <w:tcPr>
            <w:tcW w:w="777" w:type="dxa"/>
            <w:tcBorders>
              <w:top w:val="single" w:color="000000" w:sz="4" w:space="0"/>
              <w:left w:val="single" w:color="000000" w:sz="4" w:space="0"/>
              <w:bottom w:val="single" w:color="000000" w:sz="4" w:space="0"/>
              <w:right w:val="single" w:color="000000" w:sz="4" w:space="0"/>
            </w:tcBorders>
            <w:vAlign w:val="center"/>
          </w:tcPr>
          <w:p w14:paraId="080F580D">
            <w:pPr>
              <w:pStyle w:val="26"/>
              <w:kinsoku w:val="0"/>
              <w:overflowPunct w:val="0"/>
              <w:spacing w:before="34"/>
              <w:jc w:val="center"/>
              <w:rPr>
                <w:rFonts w:ascii="方正仿宋" w:eastAsia="方正仿宋" w:hAnsiTheme="minorEastAsia"/>
                <w:sz w:val="21"/>
                <w:szCs w:val="21"/>
              </w:rPr>
            </w:pPr>
            <w:r>
              <w:rPr>
                <w:rFonts w:hint="eastAsia" w:ascii="方正仿宋" w:eastAsia="方正仿宋" w:cs="仿宋" w:hAnsiTheme="minorEastAsia"/>
                <w:sz w:val="21"/>
                <w:szCs w:val="21"/>
              </w:rPr>
              <w:t>3</w:t>
            </w:r>
          </w:p>
        </w:tc>
        <w:tc>
          <w:tcPr>
            <w:tcW w:w="3672" w:type="dxa"/>
            <w:tcBorders>
              <w:top w:val="single" w:color="000000" w:sz="4" w:space="0"/>
              <w:left w:val="single" w:color="000000" w:sz="4" w:space="0"/>
              <w:bottom w:val="single" w:color="000000" w:sz="4" w:space="0"/>
              <w:right w:val="single" w:color="000000" w:sz="4" w:space="0"/>
            </w:tcBorders>
            <w:vAlign w:val="center"/>
          </w:tcPr>
          <w:p w14:paraId="4FB1AAA3">
            <w:pPr>
              <w:pStyle w:val="26"/>
              <w:kinsoku w:val="0"/>
              <w:overflowPunct w:val="0"/>
              <w:spacing w:before="34"/>
              <w:ind w:right="1" w:firstLine="210" w:firstLineChars="100"/>
              <w:jc w:val="left"/>
              <w:rPr>
                <w:rFonts w:ascii="方正仿宋" w:eastAsia="方正仿宋" w:hAnsiTheme="minorEastAsia"/>
                <w:sz w:val="21"/>
                <w:szCs w:val="21"/>
              </w:rPr>
            </w:pPr>
            <w:r>
              <w:rPr>
                <w:rFonts w:hint="eastAsia" w:ascii="方正仿宋" w:eastAsia="方正仿宋" w:cs="仿宋" w:hAnsiTheme="minorEastAsia"/>
                <w:sz w:val="21"/>
                <w:szCs w:val="21"/>
              </w:rPr>
              <w:t>外底耐磨性能</w:t>
            </w:r>
          </w:p>
        </w:tc>
        <w:tc>
          <w:tcPr>
            <w:tcW w:w="1948" w:type="dxa"/>
            <w:vMerge w:val="continue"/>
            <w:tcBorders>
              <w:left w:val="single" w:color="000000" w:sz="4" w:space="0"/>
              <w:right w:val="single" w:color="000000" w:sz="4" w:space="0"/>
            </w:tcBorders>
            <w:vAlign w:val="center"/>
          </w:tcPr>
          <w:p w14:paraId="6DEC06BB">
            <w:pPr>
              <w:pStyle w:val="26"/>
              <w:kinsoku w:val="0"/>
              <w:overflowPunct w:val="0"/>
              <w:spacing w:before="34"/>
              <w:ind w:right="1"/>
              <w:jc w:val="center"/>
              <w:rPr>
                <w:rFonts w:ascii="方正仿宋" w:eastAsia="方正仿宋" w:hAnsiTheme="minorEastAsia"/>
                <w:sz w:val="21"/>
                <w:szCs w:val="21"/>
              </w:rPr>
            </w:pPr>
          </w:p>
        </w:tc>
        <w:tc>
          <w:tcPr>
            <w:tcW w:w="2070" w:type="dxa"/>
            <w:tcBorders>
              <w:top w:val="single" w:color="000000" w:sz="4" w:space="0"/>
              <w:left w:val="single" w:color="000000" w:sz="4" w:space="0"/>
              <w:bottom w:val="single" w:color="000000" w:sz="4" w:space="0"/>
              <w:right w:val="single" w:color="000000" w:sz="4" w:space="0"/>
            </w:tcBorders>
            <w:vAlign w:val="center"/>
          </w:tcPr>
          <w:p w14:paraId="12CB13C5">
            <w:pPr>
              <w:pStyle w:val="26"/>
              <w:kinsoku w:val="0"/>
              <w:overflowPunct w:val="0"/>
              <w:spacing w:before="34"/>
              <w:jc w:val="center"/>
              <w:rPr>
                <w:rFonts w:ascii="方正仿宋" w:eastAsia="方正仿宋" w:hAnsiTheme="minorEastAsia"/>
                <w:sz w:val="21"/>
                <w:szCs w:val="21"/>
              </w:rPr>
            </w:pPr>
            <w:r>
              <w:rPr>
                <w:rFonts w:hint="eastAsia" w:ascii="方正仿宋" w:eastAsia="方正仿宋" w:cs="仿宋" w:hAnsiTheme="minorEastAsia"/>
                <w:sz w:val="21"/>
                <w:szCs w:val="21"/>
              </w:rPr>
              <w:t>GB/T 3903.2-2017</w:t>
            </w:r>
          </w:p>
        </w:tc>
      </w:tr>
      <w:tr w14:paraId="2B988FEC">
        <w:tblPrEx>
          <w:tblCellMar>
            <w:top w:w="0" w:type="dxa"/>
            <w:left w:w="0" w:type="dxa"/>
            <w:bottom w:w="0" w:type="dxa"/>
            <w:right w:w="0" w:type="dxa"/>
          </w:tblCellMar>
        </w:tblPrEx>
        <w:trPr>
          <w:trHeight w:val="567" w:hRule="atLeast"/>
          <w:jc w:val="center"/>
        </w:trPr>
        <w:tc>
          <w:tcPr>
            <w:tcW w:w="777" w:type="dxa"/>
            <w:tcBorders>
              <w:top w:val="single" w:color="000000" w:sz="4" w:space="0"/>
              <w:left w:val="single" w:color="000000" w:sz="4" w:space="0"/>
              <w:bottom w:val="single" w:color="000000" w:sz="4" w:space="0"/>
              <w:right w:val="single" w:color="000000" w:sz="4" w:space="0"/>
            </w:tcBorders>
            <w:vAlign w:val="center"/>
          </w:tcPr>
          <w:p w14:paraId="1B2B8276">
            <w:pPr>
              <w:pStyle w:val="26"/>
              <w:kinsoku w:val="0"/>
              <w:overflowPunct w:val="0"/>
              <w:spacing w:before="33"/>
              <w:jc w:val="center"/>
              <w:rPr>
                <w:rFonts w:ascii="方正仿宋" w:eastAsia="方正仿宋" w:hAnsiTheme="minorEastAsia"/>
                <w:sz w:val="21"/>
                <w:szCs w:val="21"/>
              </w:rPr>
            </w:pPr>
            <w:r>
              <w:rPr>
                <w:rFonts w:hint="eastAsia" w:ascii="方正仿宋" w:eastAsia="方正仿宋" w:cs="仿宋" w:hAnsiTheme="minorEastAsia"/>
                <w:sz w:val="21"/>
                <w:szCs w:val="21"/>
              </w:rPr>
              <w:t>4</w:t>
            </w:r>
          </w:p>
        </w:tc>
        <w:tc>
          <w:tcPr>
            <w:tcW w:w="3672" w:type="dxa"/>
            <w:tcBorders>
              <w:top w:val="single" w:color="000000" w:sz="4" w:space="0"/>
              <w:left w:val="single" w:color="000000" w:sz="4" w:space="0"/>
              <w:bottom w:val="single" w:color="000000" w:sz="4" w:space="0"/>
              <w:right w:val="single" w:color="000000" w:sz="4" w:space="0"/>
            </w:tcBorders>
            <w:vAlign w:val="center"/>
          </w:tcPr>
          <w:p w14:paraId="6F38AA94">
            <w:pPr>
              <w:pStyle w:val="26"/>
              <w:kinsoku w:val="0"/>
              <w:overflowPunct w:val="0"/>
              <w:spacing w:before="33"/>
              <w:ind w:right="1" w:firstLine="210" w:firstLineChars="100"/>
              <w:jc w:val="left"/>
              <w:rPr>
                <w:rFonts w:ascii="方正仿宋" w:eastAsia="方正仿宋" w:hAnsiTheme="minorEastAsia"/>
                <w:sz w:val="21"/>
                <w:szCs w:val="21"/>
              </w:rPr>
            </w:pPr>
            <w:r>
              <w:rPr>
                <w:rFonts w:hint="eastAsia" w:ascii="方正仿宋" w:eastAsia="方正仿宋" w:cs="仿宋" w:hAnsiTheme="minorEastAsia"/>
                <w:sz w:val="21"/>
                <w:szCs w:val="21"/>
              </w:rPr>
              <w:t>外底与外中底粘合强度</w:t>
            </w:r>
          </w:p>
        </w:tc>
        <w:tc>
          <w:tcPr>
            <w:tcW w:w="1948" w:type="dxa"/>
            <w:vMerge w:val="continue"/>
            <w:tcBorders>
              <w:left w:val="single" w:color="000000" w:sz="4" w:space="0"/>
              <w:right w:val="single" w:color="000000" w:sz="4" w:space="0"/>
            </w:tcBorders>
            <w:vAlign w:val="center"/>
          </w:tcPr>
          <w:p w14:paraId="6BF4D511">
            <w:pPr>
              <w:pStyle w:val="26"/>
              <w:kinsoku w:val="0"/>
              <w:overflowPunct w:val="0"/>
              <w:spacing w:before="33"/>
              <w:ind w:right="1"/>
              <w:jc w:val="center"/>
              <w:rPr>
                <w:rFonts w:ascii="方正仿宋" w:eastAsia="方正仿宋" w:hAnsiTheme="minorEastAsia"/>
                <w:sz w:val="21"/>
                <w:szCs w:val="21"/>
              </w:rPr>
            </w:pPr>
          </w:p>
        </w:tc>
        <w:tc>
          <w:tcPr>
            <w:tcW w:w="2070" w:type="dxa"/>
            <w:tcBorders>
              <w:top w:val="single" w:color="000000" w:sz="4" w:space="0"/>
              <w:left w:val="single" w:color="000000" w:sz="4" w:space="0"/>
              <w:bottom w:val="single" w:color="000000" w:sz="4" w:space="0"/>
              <w:right w:val="single" w:color="000000" w:sz="4" w:space="0"/>
            </w:tcBorders>
            <w:vAlign w:val="center"/>
          </w:tcPr>
          <w:p w14:paraId="2A9EDD32">
            <w:pPr>
              <w:pStyle w:val="26"/>
              <w:kinsoku w:val="0"/>
              <w:overflowPunct w:val="0"/>
              <w:spacing w:before="33"/>
              <w:jc w:val="center"/>
              <w:rPr>
                <w:rFonts w:hint="default" w:ascii="方正仿宋" w:eastAsia="方正仿宋" w:hAnsiTheme="minorEastAsia"/>
                <w:color w:val="000000" w:themeColor="text1"/>
                <w:sz w:val="21"/>
                <w:szCs w:val="21"/>
                <w:lang w:val="en-US" w:eastAsia="zh-CN"/>
                <w14:textFill>
                  <w14:solidFill>
                    <w14:schemeClr w14:val="tx1"/>
                  </w14:solidFill>
                </w14:textFill>
              </w:rPr>
            </w:pPr>
            <w:r>
              <w:rPr>
                <w:rFonts w:hint="eastAsia" w:ascii="方正仿宋" w:eastAsia="方正仿宋" w:cs="仿宋" w:hAnsiTheme="minorEastAsia"/>
                <w:color w:val="000000" w:themeColor="text1"/>
                <w:sz w:val="21"/>
                <w:szCs w:val="21"/>
                <w14:textFill>
                  <w14:solidFill>
                    <w14:schemeClr w14:val="tx1"/>
                  </w14:solidFill>
                </w14:textFill>
              </w:rPr>
              <w:t>GB/T 21396-</w:t>
            </w:r>
            <w:r>
              <w:rPr>
                <w:rFonts w:hint="eastAsia" w:ascii="方正仿宋" w:eastAsia="方正仿宋" w:cs="仿宋" w:hAnsiTheme="minorEastAsia"/>
                <w:color w:val="000000" w:themeColor="text1"/>
                <w:sz w:val="21"/>
                <w:szCs w:val="21"/>
                <w:lang w:val="en-US" w:eastAsia="zh-CN"/>
                <w14:textFill>
                  <w14:solidFill>
                    <w14:schemeClr w14:val="tx1"/>
                  </w14:solidFill>
                </w14:textFill>
              </w:rPr>
              <w:t>2022</w:t>
            </w:r>
          </w:p>
        </w:tc>
      </w:tr>
      <w:tr w14:paraId="04802844">
        <w:tblPrEx>
          <w:tblCellMar>
            <w:top w:w="0" w:type="dxa"/>
            <w:left w:w="0" w:type="dxa"/>
            <w:bottom w:w="0" w:type="dxa"/>
            <w:right w:w="0" w:type="dxa"/>
          </w:tblCellMar>
        </w:tblPrEx>
        <w:trPr>
          <w:trHeight w:val="567" w:hRule="atLeast"/>
          <w:jc w:val="center"/>
        </w:trPr>
        <w:tc>
          <w:tcPr>
            <w:tcW w:w="777" w:type="dxa"/>
            <w:tcBorders>
              <w:top w:val="single" w:color="000000" w:sz="4" w:space="0"/>
              <w:left w:val="single" w:color="000000" w:sz="4" w:space="0"/>
              <w:bottom w:val="single" w:color="000000" w:sz="4" w:space="0"/>
              <w:right w:val="single" w:color="000000" w:sz="4" w:space="0"/>
            </w:tcBorders>
            <w:vAlign w:val="center"/>
          </w:tcPr>
          <w:p w14:paraId="16D61286">
            <w:pPr>
              <w:pStyle w:val="26"/>
              <w:kinsoku w:val="0"/>
              <w:overflowPunct w:val="0"/>
              <w:spacing w:before="35"/>
              <w:jc w:val="center"/>
              <w:rPr>
                <w:rFonts w:ascii="方正仿宋" w:eastAsia="方正仿宋" w:hAnsiTheme="minorEastAsia"/>
                <w:sz w:val="21"/>
                <w:szCs w:val="21"/>
              </w:rPr>
            </w:pPr>
            <w:r>
              <w:rPr>
                <w:rFonts w:hint="eastAsia" w:ascii="方正仿宋" w:eastAsia="方正仿宋" w:cs="仿宋" w:hAnsiTheme="minorEastAsia"/>
                <w:sz w:val="21"/>
                <w:szCs w:val="21"/>
              </w:rPr>
              <w:t>5</w:t>
            </w:r>
          </w:p>
        </w:tc>
        <w:tc>
          <w:tcPr>
            <w:tcW w:w="3672" w:type="dxa"/>
            <w:tcBorders>
              <w:top w:val="single" w:color="000000" w:sz="4" w:space="0"/>
              <w:left w:val="single" w:color="000000" w:sz="4" w:space="0"/>
              <w:bottom w:val="single" w:color="000000" w:sz="4" w:space="0"/>
              <w:right w:val="single" w:color="000000" w:sz="4" w:space="0"/>
            </w:tcBorders>
            <w:vAlign w:val="center"/>
          </w:tcPr>
          <w:p w14:paraId="2D916497">
            <w:pPr>
              <w:pStyle w:val="26"/>
              <w:kinsoku w:val="0"/>
              <w:overflowPunct w:val="0"/>
              <w:spacing w:before="35"/>
              <w:ind w:right="1" w:firstLine="210" w:firstLineChars="100"/>
              <w:jc w:val="left"/>
              <w:rPr>
                <w:rFonts w:ascii="方正仿宋" w:eastAsia="方正仿宋" w:hAnsiTheme="minorEastAsia"/>
                <w:sz w:val="21"/>
                <w:szCs w:val="21"/>
              </w:rPr>
            </w:pPr>
            <w:r>
              <w:rPr>
                <w:rFonts w:hint="eastAsia" w:ascii="方正仿宋" w:eastAsia="方正仿宋" w:cs="仿宋" w:hAnsiTheme="minorEastAsia"/>
                <w:sz w:val="21"/>
                <w:szCs w:val="21"/>
              </w:rPr>
              <w:t>衬里和内垫摩擦色牢度</w:t>
            </w:r>
          </w:p>
        </w:tc>
        <w:tc>
          <w:tcPr>
            <w:tcW w:w="1948" w:type="dxa"/>
            <w:vMerge w:val="continue"/>
            <w:tcBorders>
              <w:left w:val="single" w:color="000000" w:sz="4" w:space="0"/>
              <w:right w:val="single" w:color="000000" w:sz="4" w:space="0"/>
            </w:tcBorders>
            <w:vAlign w:val="center"/>
          </w:tcPr>
          <w:p w14:paraId="3DCCBA64">
            <w:pPr>
              <w:pStyle w:val="26"/>
              <w:kinsoku w:val="0"/>
              <w:overflowPunct w:val="0"/>
              <w:spacing w:before="35"/>
              <w:ind w:right="1"/>
              <w:jc w:val="center"/>
              <w:rPr>
                <w:rFonts w:ascii="方正仿宋" w:eastAsia="方正仿宋" w:hAnsiTheme="minorEastAsia"/>
                <w:sz w:val="21"/>
                <w:szCs w:val="21"/>
              </w:rPr>
            </w:pPr>
          </w:p>
        </w:tc>
        <w:tc>
          <w:tcPr>
            <w:tcW w:w="2070" w:type="dxa"/>
            <w:tcBorders>
              <w:top w:val="single" w:color="000000" w:sz="4" w:space="0"/>
              <w:left w:val="single" w:color="000000" w:sz="4" w:space="0"/>
              <w:bottom w:val="single" w:color="000000" w:sz="4" w:space="0"/>
              <w:right w:val="single" w:color="000000" w:sz="4" w:space="0"/>
            </w:tcBorders>
            <w:vAlign w:val="center"/>
          </w:tcPr>
          <w:p w14:paraId="72175761">
            <w:pPr>
              <w:pStyle w:val="26"/>
              <w:kinsoku w:val="0"/>
              <w:overflowPunct w:val="0"/>
              <w:spacing w:before="35"/>
              <w:jc w:val="center"/>
              <w:rPr>
                <w:rFonts w:hint="default" w:ascii="方正仿宋" w:eastAsia="方正仿宋" w:cs="仿宋" w:hAnsiTheme="minorEastAsia"/>
                <w:color w:val="000000" w:themeColor="text1"/>
                <w:sz w:val="21"/>
                <w:szCs w:val="21"/>
                <w:lang w:val="en-US" w:eastAsia="zh-CN"/>
                <w14:textFill>
                  <w14:solidFill>
                    <w14:schemeClr w14:val="tx1"/>
                  </w14:solidFill>
                </w14:textFill>
              </w:rPr>
            </w:pPr>
            <w:r>
              <w:rPr>
                <w:rFonts w:hint="eastAsia" w:ascii="方正仿宋" w:eastAsia="方正仿宋" w:cs="仿宋" w:hAnsiTheme="minorEastAsia"/>
                <w:color w:val="000000" w:themeColor="text1"/>
                <w:sz w:val="21"/>
                <w:szCs w:val="21"/>
                <w14:textFill>
                  <w14:solidFill>
                    <w14:schemeClr w14:val="tx1"/>
                  </w14:solidFill>
                </w14:textFill>
              </w:rPr>
              <w:t>QB/T 2882-20</w:t>
            </w:r>
            <w:r>
              <w:rPr>
                <w:rFonts w:hint="eastAsia" w:ascii="方正仿宋" w:eastAsia="方正仿宋" w:cs="仿宋" w:hAnsiTheme="minorEastAsia"/>
                <w:color w:val="000000" w:themeColor="text1"/>
                <w:sz w:val="21"/>
                <w:szCs w:val="21"/>
                <w:lang w:val="en-US" w:eastAsia="zh-CN"/>
                <w14:textFill>
                  <w14:solidFill>
                    <w14:schemeClr w14:val="tx1"/>
                  </w14:solidFill>
                </w14:textFill>
              </w:rPr>
              <w:t>23</w:t>
            </w:r>
          </w:p>
        </w:tc>
      </w:tr>
      <w:tr w14:paraId="122FB096">
        <w:tblPrEx>
          <w:tblCellMar>
            <w:top w:w="0" w:type="dxa"/>
            <w:left w:w="0" w:type="dxa"/>
            <w:bottom w:w="0" w:type="dxa"/>
            <w:right w:w="0" w:type="dxa"/>
          </w:tblCellMar>
        </w:tblPrEx>
        <w:trPr>
          <w:trHeight w:val="567" w:hRule="atLeast"/>
          <w:jc w:val="center"/>
        </w:trPr>
        <w:tc>
          <w:tcPr>
            <w:tcW w:w="777" w:type="dxa"/>
            <w:tcBorders>
              <w:top w:val="single" w:color="000000" w:sz="4" w:space="0"/>
              <w:left w:val="single" w:color="000000" w:sz="4" w:space="0"/>
              <w:bottom w:val="single" w:color="000000" w:sz="4" w:space="0"/>
              <w:right w:val="single" w:color="000000" w:sz="4" w:space="0"/>
            </w:tcBorders>
            <w:vAlign w:val="center"/>
          </w:tcPr>
          <w:p w14:paraId="43956E47">
            <w:pPr>
              <w:pStyle w:val="26"/>
              <w:kinsoku w:val="0"/>
              <w:overflowPunct w:val="0"/>
              <w:spacing w:before="118"/>
              <w:jc w:val="center"/>
              <w:rPr>
                <w:rFonts w:ascii="方正仿宋" w:eastAsia="方正仿宋" w:hAnsiTheme="minorEastAsia"/>
                <w:sz w:val="21"/>
                <w:szCs w:val="21"/>
              </w:rPr>
            </w:pPr>
            <w:r>
              <w:rPr>
                <w:rFonts w:hint="eastAsia" w:ascii="方正仿宋" w:eastAsia="方正仿宋" w:cs="仿宋" w:hAnsiTheme="minorEastAsia"/>
                <w:sz w:val="21"/>
                <w:szCs w:val="21"/>
              </w:rPr>
              <w:t>6</w:t>
            </w:r>
          </w:p>
        </w:tc>
        <w:tc>
          <w:tcPr>
            <w:tcW w:w="3672" w:type="dxa"/>
            <w:tcBorders>
              <w:top w:val="single" w:color="000000" w:sz="4" w:space="0"/>
              <w:left w:val="single" w:color="000000" w:sz="4" w:space="0"/>
              <w:bottom w:val="single" w:color="000000" w:sz="4" w:space="0"/>
              <w:right w:val="single" w:color="000000" w:sz="4" w:space="0"/>
            </w:tcBorders>
            <w:vAlign w:val="center"/>
          </w:tcPr>
          <w:p w14:paraId="56B46EC3">
            <w:pPr>
              <w:pStyle w:val="26"/>
              <w:kinsoku w:val="0"/>
              <w:overflowPunct w:val="0"/>
              <w:spacing w:before="118"/>
              <w:ind w:right="1" w:firstLine="210" w:firstLineChars="100"/>
              <w:jc w:val="left"/>
              <w:rPr>
                <w:rFonts w:ascii="方正仿宋" w:eastAsia="方正仿宋" w:hAnsiTheme="minorEastAsia"/>
                <w:sz w:val="21"/>
                <w:szCs w:val="21"/>
              </w:rPr>
            </w:pPr>
            <w:r>
              <w:rPr>
                <w:rFonts w:hint="eastAsia" w:ascii="方正仿宋" w:eastAsia="方正仿宋" w:hAnsiTheme="minorEastAsia"/>
                <w:sz w:val="21"/>
                <w:szCs w:val="21"/>
              </w:rPr>
              <w:t>感官质量</w:t>
            </w:r>
          </w:p>
        </w:tc>
        <w:tc>
          <w:tcPr>
            <w:tcW w:w="1948" w:type="dxa"/>
            <w:vMerge w:val="continue"/>
            <w:tcBorders>
              <w:left w:val="single" w:color="000000" w:sz="4" w:space="0"/>
              <w:right w:val="single" w:color="000000" w:sz="4" w:space="0"/>
            </w:tcBorders>
            <w:vAlign w:val="center"/>
          </w:tcPr>
          <w:p w14:paraId="630A07EE">
            <w:pPr>
              <w:pStyle w:val="26"/>
              <w:kinsoku w:val="0"/>
              <w:overflowPunct w:val="0"/>
              <w:spacing w:before="118"/>
              <w:ind w:right="1"/>
              <w:jc w:val="center"/>
              <w:rPr>
                <w:rFonts w:ascii="方正仿宋" w:eastAsia="方正仿宋" w:hAnsiTheme="minorEastAsia"/>
                <w:sz w:val="21"/>
                <w:szCs w:val="21"/>
              </w:rPr>
            </w:pPr>
          </w:p>
        </w:tc>
        <w:tc>
          <w:tcPr>
            <w:tcW w:w="2070" w:type="dxa"/>
            <w:tcBorders>
              <w:top w:val="single" w:color="000000" w:sz="4" w:space="0"/>
              <w:left w:val="single" w:color="000000" w:sz="4" w:space="0"/>
              <w:bottom w:val="single" w:color="000000" w:sz="4" w:space="0"/>
              <w:right w:val="single" w:color="000000" w:sz="4" w:space="0"/>
            </w:tcBorders>
            <w:vAlign w:val="center"/>
          </w:tcPr>
          <w:p w14:paraId="12DF0E2E">
            <w:pPr>
              <w:pStyle w:val="26"/>
              <w:kinsoku w:val="0"/>
              <w:overflowPunct w:val="0"/>
              <w:spacing w:line="312" w:lineRule="exact"/>
              <w:ind w:right="116"/>
              <w:jc w:val="center"/>
              <w:rPr>
                <w:rFonts w:ascii="方正仿宋" w:eastAsia="方正仿宋" w:cs="仿宋" w:hAnsiTheme="minorEastAsia"/>
                <w:sz w:val="21"/>
                <w:szCs w:val="21"/>
              </w:rPr>
            </w:pPr>
            <w:r>
              <w:rPr>
                <w:rFonts w:ascii="方正仿宋" w:eastAsia="方正仿宋" w:cs="仿宋" w:hAnsiTheme="minorEastAsia"/>
                <w:sz w:val="21"/>
                <w:szCs w:val="21"/>
              </w:rPr>
              <w:t>GB/T 3903.</w:t>
            </w:r>
            <w:r>
              <w:rPr>
                <w:rFonts w:hint="eastAsia" w:ascii="方正仿宋" w:eastAsia="方正仿宋" w:cs="仿宋" w:hAnsiTheme="minorEastAsia"/>
                <w:sz w:val="21"/>
                <w:szCs w:val="21"/>
              </w:rPr>
              <w:t>5-2011</w:t>
            </w:r>
          </w:p>
        </w:tc>
      </w:tr>
      <w:tr w14:paraId="58D3D472">
        <w:tblPrEx>
          <w:tblCellMar>
            <w:top w:w="0" w:type="dxa"/>
            <w:left w:w="0" w:type="dxa"/>
            <w:bottom w:w="0" w:type="dxa"/>
            <w:right w:w="0" w:type="dxa"/>
          </w:tblCellMar>
        </w:tblPrEx>
        <w:trPr>
          <w:trHeight w:val="567" w:hRule="atLeast"/>
          <w:jc w:val="center"/>
        </w:trPr>
        <w:tc>
          <w:tcPr>
            <w:tcW w:w="777" w:type="dxa"/>
            <w:tcBorders>
              <w:top w:val="single" w:color="000000" w:sz="4" w:space="0"/>
              <w:left w:val="single" w:color="000000" w:sz="4" w:space="0"/>
              <w:bottom w:val="single" w:color="000000" w:sz="4" w:space="0"/>
              <w:right w:val="single" w:color="000000" w:sz="4" w:space="0"/>
            </w:tcBorders>
            <w:vAlign w:val="center"/>
          </w:tcPr>
          <w:p w14:paraId="4A9634F8">
            <w:pPr>
              <w:pStyle w:val="26"/>
              <w:kinsoku w:val="0"/>
              <w:overflowPunct w:val="0"/>
              <w:spacing w:before="118"/>
              <w:jc w:val="center"/>
              <w:rPr>
                <w:rFonts w:ascii="方正仿宋" w:eastAsia="方正仿宋" w:cs="仿宋" w:hAnsiTheme="minorEastAsia"/>
                <w:sz w:val="21"/>
                <w:szCs w:val="21"/>
              </w:rPr>
            </w:pPr>
            <w:r>
              <w:rPr>
                <w:rFonts w:hint="eastAsia" w:ascii="方正仿宋" w:eastAsia="方正仿宋" w:cs="仿宋" w:hAnsiTheme="minorEastAsia"/>
                <w:sz w:val="21"/>
                <w:szCs w:val="21"/>
              </w:rPr>
              <w:t>7</w:t>
            </w:r>
          </w:p>
        </w:tc>
        <w:tc>
          <w:tcPr>
            <w:tcW w:w="3672" w:type="dxa"/>
            <w:tcBorders>
              <w:top w:val="single" w:color="000000" w:sz="4" w:space="0"/>
              <w:left w:val="single" w:color="000000" w:sz="4" w:space="0"/>
              <w:bottom w:val="single" w:color="000000" w:sz="4" w:space="0"/>
              <w:right w:val="single" w:color="000000" w:sz="4" w:space="0"/>
            </w:tcBorders>
            <w:vAlign w:val="center"/>
          </w:tcPr>
          <w:p w14:paraId="7F7AFD0F">
            <w:pPr>
              <w:spacing w:line="360" w:lineRule="exact"/>
              <w:ind w:firstLine="210" w:firstLineChars="100"/>
              <w:jc w:val="left"/>
              <w:rPr>
                <w:rFonts w:ascii="方正仿宋" w:eastAsia="方正仿宋" w:hAnsiTheme="minorEastAsia"/>
                <w:sz w:val="21"/>
                <w:szCs w:val="21"/>
              </w:rPr>
            </w:pPr>
            <w:r>
              <w:rPr>
                <w:rFonts w:hint="eastAsia" w:ascii="方正仿宋" w:eastAsia="方正仿宋" w:hAnsiTheme="minorEastAsia"/>
                <w:sz w:val="21"/>
                <w:szCs w:val="21"/>
              </w:rPr>
              <w:t>标识</w:t>
            </w:r>
          </w:p>
        </w:tc>
        <w:tc>
          <w:tcPr>
            <w:tcW w:w="1948" w:type="dxa"/>
            <w:vMerge w:val="continue"/>
            <w:tcBorders>
              <w:left w:val="single" w:color="000000" w:sz="4" w:space="0"/>
              <w:bottom w:val="single" w:color="000000" w:sz="4" w:space="0"/>
              <w:right w:val="single" w:color="000000" w:sz="4" w:space="0"/>
            </w:tcBorders>
            <w:vAlign w:val="center"/>
          </w:tcPr>
          <w:p w14:paraId="2C4B2907">
            <w:pPr>
              <w:pStyle w:val="26"/>
              <w:kinsoku w:val="0"/>
              <w:overflowPunct w:val="0"/>
              <w:spacing w:before="119"/>
              <w:jc w:val="center"/>
              <w:rPr>
                <w:rFonts w:ascii="方正仿宋" w:eastAsia="方正仿宋" w:hAnsiTheme="minorEastAsia"/>
                <w:sz w:val="21"/>
                <w:szCs w:val="21"/>
              </w:rPr>
            </w:pPr>
          </w:p>
        </w:tc>
        <w:tc>
          <w:tcPr>
            <w:tcW w:w="2070" w:type="dxa"/>
            <w:tcBorders>
              <w:top w:val="single" w:color="000000" w:sz="4" w:space="0"/>
              <w:left w:val="single" w:color="000000" w:sz="4" w:space="0"/>
              <w:bottom w:val="single" w:color="000000" w:sz="4" w:space="0"/>
              <w:right w:val="single" w:color="000000" w:sz="4" w:space="0"/>
            </w:tcBorders>
            <w:vAlign w:val="center"/>
          </w:tcPr>
          <w:p w14:paraId="5A71BFB1">
            <w:pPr>
              <w:spacing w:line="360" w:lineRule="exact"/>
              <w:jc w:val="center"/>
              <w:rPr>
                <w:rFonts w:ascii="方正仿宋" w:eastAsia="方正仿宋" w:cs="仿宋" w:hAnsiTheme="minorEastAsia"/>
                <w:sz w:val="21"/>
                <w:szCs w:val="21"/>
              </w:rPr>
            </w:pPr>
            <w:r>
              <w:rPr>
                <w:rFonts w:hint="eastAsia" w:ascii="方正仿宋" w:eastAsia="方正仿宋" w:cs="仿宋" w:hAnsiTheme="minorEastAsia"/>
                <w:sz w:val="21"/>
                <w:szCs w:val="21"/>
              </w:rPr>
              <w:t>QB/T 2673-2023</w:t>
            </w:r>
          </w:p>
        </w:tc>
      </w:tr>
      <w:tr w14:paraId="74E8DF0F">
        <w:tblPrEx>
          <w:tblCellMar>
            <w:top w:w="0" w:type="dxa"/>
            <w:left w:w="0" w:type="dxa"/>
            <w:bottom w:w="0" w:type="dxa"/>
            <w:right w:w="0" w:type="dxa"/>
          </w:tblCellMar>
        </w:tblPrEx>
        <w:trPr>
          <w:trHeight w:val="567" w:hRule="atLeast"/>
          <w:jc w:val="center"/>
        </w:trPr>
        <w:tc>
          <w:tcPr>
            <w:tcW w:w="777" w:type="dxa"/>
            <w:tcBorders>
              <w:top w:val="single" w:color="000000" w:sz="4" w:space="0"/>
              <w:left w:val="single" w:color="000000" w:sz="4" w:space="0"/>
              <w:bottom w:val="single" w:color="000000" w:sz="4" w:space="0"/>
              <w:right w:val="single" w:color="000000" w:sz="4" w:space="0"/>
            </w:tcBorders>
            <w:vAlign w:val="center"/>
          </w:tcPr>
          <w:p w14:paraId="306EAD42">
            <w:pPr>
              <w:pStyle w:val="26"/>
              <w:kinsoku w:val="0"/>
              <w:overflowPunct w:val="0"/>
              <w:spacing w:before="118"/>
              <w:jc w:val="center"/>
              <w:rPr>
                <w:rFonts w:hint="eastAsia" w:ascii="方正仿宋" w:eastAsia="方正仿宋" w:cs="仿宋" w:hAnsiTheme="minorEastAsia"/>
                <w:sz w:val="21"/>
                <w:szCs w:val="21"/>
                <w:lang w:val="en-US" w:eastAsia="zh-CN"/>
              </w:rPr>
            </w:pPr>
            <w:r>
              <w:rPr>
                <w:rFonts w:hint="eastAsia" w:ascii="方正仿宋" w:eastAsia="方正仿宋" w:cs="仿宋" w:hAnsiTheme="minorEastAsia"/>
                <w:sz w:val="21"/>
                <w:szCs w:val="21"/>
                <w:lang w:val="en-US" w:eastAsia="zh-CN"/>
              </w:rPr>
              <w:t>8</w:t>
            </w:r>
          </w:p>
        </w:tc>
        <w:tc>
          <w:tcPr>
            <w:tcW w:w="3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0E2F4">
            <w:pPr>
              <w:spacing w:line="360" w:lineRule="exact"/>
              <w:ind w:firstLine="210" w:firstLineChars="100"/>
              <w:jc w:val="left"/>
              <w:rPr>
                <w:rFonts w:hint="eastAsia" w:ascii="方正仿宋" w:eastAsia="方正仿宋" w:cs="Times New Roman" w:hAnsiTheme="minorEastAsia"/>
                <w:kern w:val="2"/>
                <w:sz w:val="21"/>
                <w:szCs w:val="21"/>
                <w:lang w:val="en-US" w:eastAsia="zh-CN" w:bidi="ar-SA"/>
              </w:rPr>
            </w:pPr>
            <w:r>
              <w:rPr>
                <w:rFonts w:hint="eastAsia" w:ascii="方正仿宋" w:eastAsia="方正仿宋" w:cs="Times New Roman" w:hAnsiTheme="minorEastAsia"/>
                <w:sz w:val="21"/>
                <w:szCs w:val="21"/>
                <w:lang w:val="en-US" w:eastAsia="zh-CN"/>
              </w:rPr>
              <w:t>钉尖和断针</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DD9D0">
            <w:pPr>
              <w:pStyle w:val="26"/>
              <w:kinsoku w:val="0"/>
              <w:overflowPunct w:val="0"/>
              <w:spacing w:before="119"/>
              <w:jc w:val="center"/>
              <w:rPr>
                <w:rFonts w:ascii="方正仿宋" w:eastAsia="方正仿宋" w:cs="Times New Roman" w:hAnsiTheme="minorEastAsia"/>
                <w:kern w:val="2"/>
                <w:sz w:val="21"/>
                <w:szCs w:val="21"/>
                <w:lang w:val="en-US" w:eastAsia="zh-CN" w:bidi="ar-SA"/>
              </w:rPr>
            </w:pPr>
            <w:r>
              <w:rPr>
                <w:rFonts w:hint="default" w:ascii="方正仿宋" w:eastAsia="方正仿宋" w:hAnsiTheme="minorEastAsia"/>
                <w:sz w:val="21"/>
                <w:szCs w:val="21"/>
              </w:rPr>
              <w:t>‌GB 25038—2024</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D9BCD">
            <w:pPr>
              <w:spacing w:line="360" w:lineRule="exact"/>
              <w:jc w:val="center"/>
              <w:rPr>
                <w:rFonts w:hint="eastAsia" w:ascii="方正仿宋" w:eastAsia="方正仿宋" w:cs="仿宋" w:hAnsiTheme="minorEastAsia"/>
                <w:kern w:val="2"/>
                <w:sz w:val="21"/>
                <w:szCs w:val="21"/>
                <w:lang w:val="en-US" w:eastAsia="zh-CN" w:bidi="ar-SA"/>
              </w:rPr>
            </w:pPr>
            <w:r>
              <w:rPr>
                <w:rFonts w:hint="default" w:ascii="方正仿宋" w:eastAsia="方正仿宋" w:hAnsiTheme="minorEastAsia"/>
                <w:sz w:val="21"/>
                <w:szCs w:val="21"/>
              </w:rPr>
              <w:t>‌GB 25038—2024</w:t>
            </w:r>
          </w:p>
        </w:tc>
      </w:tr>
    </w:tbl>
    <w:p w14:paraId="388FE4E2">
      <w:pPr>
        <w:pStyle w:val="4"/>
        <w:keepNext w:val="0"/>
        <w:keepLines w:val="0"/>
        <w:pageBreakBefore w:val="0"/>
        <w:widowControl w:val="0"/>
        <w:kinsoku/>
        <w:wordWrap/>
        <w:overflowPunct/>
        <w:topLinePunct w:val="0"/>
        <w:autoSpaceDE/>
        <w:autoSpaceDN/>
        <w:bidi w:val="0"/>
        <w:adjustRightInd/>
        <w:snapToGrid/>
        <w:spacing w:before="0" w:line="560" w:lineRule="exact"/>
        <w:ind w:left="0" w:leftChars="0" w:firstLine="528" w:firstLineChars="200"/>
        <w:textAlignment w:val="auto"/>
        <w:rPr>
          <w:rFonts w:ascii="方正仿宋" w:eastAsia="方正仿宋" w:hAnsiTheme="minorEastAsia"/>
          <w:spacing w:val="-1"/>
          <w:w w:val="95"/>
          <w:sz w:val="28"/>
          <w:szCs w:val="28"/>
        </w:rPr>
      </w:pPr>
      <w:r>
        <w:rPr>
          <w:rFonts w:hint="eastAsia" w:ascii="方正仿宋" w:eastAsia="方正仿宋" w:hAnsiTheme="minorEastAsia"/>
          <w:spacing w:val="-1"/>
          <w:w w:val="95"/>
          <w:sz w:val="28"/>
          <w:szCs w:val="28"/>
        </w:rPr>
        <w:t>检验方法包括相关产品标准及试验方法标准。</w:t>
      </w:r>
    </w:p>
    <w:p w14:paraId="034C8A25">
      <w:pPr>
        <w:pStyle w:val="4"/>
        <w:keepNext w:val="0"/>
        <w:keepLines w:val="0"/>
        <w:pageBreakBefore w:val="0"/>
        <w:widowControl w:val="0"/>
        <w:kinsoku/>
        <w:wordWrap/>
        <w:overflowPunct/>
        <w:topLinePunct w:val="0"/>
        <w:autoSpaceDE/>
        <w:autoSpaceDN/>
        <w:bidi w:val="0"/>
        <w:adjustRightInd/>
        <w:snapToGrid/>
        <w:spacing w:before="0" w:line="560" w:lineRule="exact"/>
        <w:ind w:left="0" w:leftChars="0" w:firstLine="528" w:firstLineChars="200"/>
        <w:textAlignment w:val="auto"/>
        <w:rPr>
          <w:rFonts w:ascii="方正仿宋" w:eastAsia="方正仿宋" w:hAnsiTheme="minorEastAsia"/>
          <w:spacing w:val="-1"/>
          <w:w w:val="95"/>
          <w:sz w:val="28"/>
          <w:szCs w:val="28"/>
        </w:rPr>
      </w:pPr>
      <w:r>
        <w:rPr>
          <w:rFonts w:hint="eastAsia" w:ascii="方正仿宋" w:eastAsia="方正仿宋" w:hAnsiTheme="minorEastAsia"/>
          <w:spacing w:val="-1"/>
          <w:w w:val="95"/>
          <w:sz w:val="28"/>
          <w:szCs w:val="28"/>
        </w:rPr>
        <w:t>凡是注日期的文件，其随后所有的修改单（不包括勘误的内容）或修订版不适用于本细则。凡是不注日期的文件，其最新版本适用于本细则。</w:t>
      </w:r>
    </w:p>
    <w:p w14:paraId="2A5C7154">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62" w:firstLineChars="200"/>
        <w:textAlignment w:val="auto"/>
        <w:rPr>
          <w:rFonts w:ascii="方正仿宋" w:eastAsia="方正仿宋" w:hAnsiTheme="minorEastAsia"/>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14:textFill>
            <w14:solidFill>
              <w14:schemeClr w14:val="tx1"/>
            </w14:solidFill>
          </w14:textFill>
        </w:rPr>
        <w:t>4</w:t>
      </w:r>
      <w:r>
        <w:rPr>
          <w:rFonts w:hint="eastAsia" w:ascii="方正仿宋" w:eastAsia="方正仿宋" w:hAnsiTheme="minorEastAsia"/>
          <w:b/>
          <w:color w:val="000000" w:themeColor="text1"/>
          <w:kern w:val="2"/>
          <w:sz w:val="28"/>
          <w:szCs w:val="28"/>
          <w:lang w:eastAsia="zh-CN"/>
          <w14:textFill>
            <w14:solidFill>
              <w14:schemeClr w14:val="tx1"/>
            </w14:solidFill>
          </w14:textFill>
        </w:rPr>
        <w:t>、</w:t>
      </w:r>
      <w:r>
        <w:rPr>
          <w:rFonts w:hint="eastAsia" w:ascii="方正仿宋" w:eastAsia="方正仿宋" w:hAnsiTheme="minorEastAsia"/>
          <w:b/>
          <w:color w:val="000000" w:themeColor="text1"/>
          <w:kern w:val="2"/>
          <w:sz w:val="28"/>
          <w:szCs w:val="28"/>
          <w14:textFill>
            <w14:solidFill>
              <w14:schemeClr w14:val="tx1"/>
            </w14:solidFill>
          </w14:textFill>
        </w:rPr>
        <w:t>判定规则</w:t>
      </w:r>
    </w:p>
    <w:p w14:paraId="37746CB9">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62" w:firstLineChars="200"/>
        <w:textAlignment w:val="auto"/>
        <w:rPr>
          <w:rFonts w:ascii="方正仿宋" w:eastAsia="方正仿宋" w:hAnsiTheme="minorEastAsia"/>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14:textFill>
            <w14:solidFill>
              <w14:schemeClr w14:val="tx1"/>
            </w14:solidFill>
          </w14:textFill>
        </w:rPr>
        <w:t>4.1 依据标准</w:t>
      </w:r>
    </w:p>
    <w:p w14:paraId="087BD173">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ascii="方正仿宋" w:eastAsia="方正仿宋" w:hAnsiTheme="minorEastAsia"/>
          <w:spacing w:val="-1"/>
          <w:w w:val="95"/>
          <w:sz w:val="28"/>
          <w:szCs w:val="28"/>
        </w:rPr>
      </w:pPr>
      <w:r>
        <w:rPr>
          <w:rFonts w:hint="eastAsia" w:ascii="方正仿宋" w:eastAsia="方正仿宋" w:hAnsiTheme="minorEastAsia"/>
          <w:spacing w:val="-1"/>
          <w:w w:val="95"/>
          <w:sz w:val="28"/>
          <w:szCs w:val="28"/>
        </w:rPr>
        <w:t>GB/T 15107-2013 《旅游鞋》</w:t>
      </w:r>
    </w:p>
    <w:p w14:paraId="111ECCE5">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spacing w:val="-1"/>
          <w:w w:val="95"/>
          <w:sz w:val="28"/>
          <w:szCs w:val="28"/>
        </w:rPr>
        <w:t xml:space="preserve">QB/T 2955-2017 </w:t>
      </w:r>
      <w:r>
        <w:rPr>
          <w:rFonts w:hint="eastAsia" w:ascii="方正仿宋" w:eastAsia="方正仿宋" w:hAnsiTheme="minorEastAsia"/>
          <w:spacing w:val="-1"/>
          <w:w w:val="95"/>
          <w:sz w:val="28"/>
          <w:szCs w:val="28"/>
          <w:lang w:val="en-US" w:eastAsia="zh-CN"/>
        </w:rPr>
        <w:t xml:space="preserve"> </w:t>
      </w:r>
      <w:r>
        <w:rPr>
          <w:rFonts w:hint="eastAsia" w:ascii="方正仿宋" w:eastAsia="方正仿宋" w:hAnsiTheme="minorEastAsia"/>
          <w:spacing w:val="-1"/>
          <w:w w:val="95"/>
          <w:sz w:val="28"/>
          <w:szCs w:val="28"/>
        </w:rPr>
        <w:t>《休闲鞋》</w:t>
      </w:r>
    </w:p>
    <w:p w14:paraId="73363848">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hint="eastAsia" w:ascii="方正仿宋" w:eastAsia="方正仿宋" w:hAnsiTheme="minorEastAsia"/>
          <w:spacing w:val="-1"/>
          <w:w w:val="95"/>
          <w:sz w:val="28"/>
          <w:szCs w:val="28"/>
        </w:rPr>
      </w:pPr>
      <w:r>
        <w:rPr>
          <w:rFonts w:hint="default" w:ascii="方正仿宋" w:eastAsia="方正仿宋" w:hAnsiTheme="minorEastAsia"/>
          <w:spacing w:val="-1"/>
          <w:w w:val="95"/>
          <w:sz w:val="28"/>
          <w:szCs w:val="28"/>
        </w:rPr>
        <w:t>‌GB 25038—2024</w:t>
      </w:r>
      <w:r>
        <w:rPr>
          <w:rFonts w:hint="eastAsia" w:ascii="方正仿宋" w:eastAsia="方正仿宋" w:hAnsiTheme="minorEastAsia"/>
          <w:spacing w:val="-1"/>
          <w:w w:val="95"/>
          <w:sz w:val="28"/>
          <w:szCs w:val="28"/>
          <w:lang w:val="en-US" w:eastAsia="zh-CN"/>
        </w:rPr>
        <w:t xml:space="preserve">  </w:t>
      </w:r>
      <w:r>
        <w:rPr>
          <w:rFonts w:hint="default" w:ascii="方正仿宋" w:eastAsia="方正仿宋" w:hAnsiTheme="minorEastAsia"/>
          <w:spacing w:val="-1"/>
          <w:w w:val="95"/>
          <w:sz w:val="28"/>
          <w:szCs w:val="28"/>
        </w:rPr>
        <w:t>《鞋类通用安全要求》</w:t>
      </w:r>
    </w:p>
    <w:p w14:paraId="65A735CC">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ascii="方正仿宋" w:eastAsia="方正仿宋" w:hAnsiTheme="minorEastAsia"/>
          <w:spacing w:val="-1"/>
          <w:w w:val="95"/>
          <w:sz w:val="28"/>
          <w:szCs w:val="28"/>
        </w:rPr>
      </w:pPr>
      <w:r>
        <w:rPr>
          <w:rFonts w:hint="eastAsia" w:ascii="方正仿宋" w:eastAsia="方正仿宋" w:hAnsiTheme="minorEastAsia"/>
          <w:spacing w:val="-1"/>
          <w:w w:val="95"/>
          <w:sz w:val="28"/>
          <w:szCs w:val="28"/>
        </w:rPr>
        <w:t>现行有效的企业标准、团体标准、地方标准及产品明示质量要求</w:t>
      </w:r>
    </w:p>
    <w:p w14:paraId="5AC7AD52">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62" w:firstLineChars="200"/>
        <w:textAlignment w:val="auto"/>
        <w:rPr>
          <w:rFonts w:ascii="方正仿宋" w:eastAsia="方正仿宋" w:hAnsiTheme="minorEastAsia"/>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14:textFill>
            <w14:solidFill>
              <w14:schemeClr w14:val="tx1"/>
            </w14:solidFill>
          </w14:textFill>
        </w:rPr>
        <w:t>4.2 判定原则</w:t>
      </w:r>
    </w:p>
    <w:p w14:paraId="3951174E">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ascii="方正仿宋" w:eastAsia="方正仿宋" w:hAnsiTheme="minorEastAsia"/>
          <w:spacing w:val="-1"/>
          <w:w w:val="95"/>
          <w:sz w:val="28"/>
          <w:szCs w:val="28"/>
        </w:rPr>
      </w:pPr>
      <w:r>
        <w:rPr>
          <w:rFonts w:hint="eastAsia" w:ascii="方正仿宋" w:eastAsia="方正仿宋" w:hAnsiTheme="minorEastAsia"/>
          <w:spacing w:val="-1"/>
          <w:w w:val="95"/>
          <w:sz w:val="28"/>
          <w:szCs w:val="28"/>
        </w:rPr>
        <w:t>经检验，检验项目全部合格，判定为被抽查产品所检项目未发现不合格；检验项目中任一项或一项以上不合格，判定为被抽查产品不合格。</w:t>
      </w:r>
    </w:p>
    <w:p w14:paraId="76F7D01E">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ascii="方正仿宋" w:eastAsia="方正仿宋" w:hAnsiTheme="minorEastAsia"/>
          <w:spacing w:val="-1"/>
          <w:w w:val="95"/>
          <w:sz w:val="28"/>
          <w:szCs w:val="28"/>
        </w:rPr>
      </w:pPr>
      <w:r>
        <w:rPr>
          <w:rFonts w:hint="eastAsia" w:ascii="方正仿宋" w:eastAsia="方正仿宋" w:hAnsiTheme="minorEastAsia"/>
          <w:spacing w:val="-1"/>
          <w:w w:val="95"/>
          <w:sz w:val="28"/>
          <w:szCs w:val="28"/>
        </w:rPr>
        <w:t>若被检产品明示的质量要求高于本细则中检验项目依据的标准要求时，应按被检产品明示的质量要求判定。</w:t>
      </w:r>
    </w:p>
    <w:p w14:paraId="1BF8055D">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ascii="方正仿宋" w:eastAsia="方正仿宋" w:hAnsiTheme="minorEastAsia"/>
          <w:spacing w:val="-1"/>
          <w:w w:val="95"/>
          <w:sz w:val="28"/>
          <w:szCs w:val="28"/>
        </w:rPr>
      </w:pPr>
      <w:r>
        <w:rPr>
          <w:rFonts w:hint="eastAsia" w:ascii="方正仿宋" w:eastAsia="方正仿宋" w:hAnsiTheme="minorEastAsia"/>
          <w:spacing w:val="-1"/>
          <w:w w:val="95"/>
          <w:sz w:val="28"/>
          <w:szCs w:val="28"/>
        </w:rPr>
        <w:t>若被检产品明示的质量要求低于本细则中检验项目依据的强制性标准要求时，应按照强制性标准要求判定。</w:t>
      </w:r>
    </w:p>
    <w:p w14:paraId="14F27B02">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ascii="方正仿宋" w:eastAsia="方正仿宋" w:hAnsiTheme="minorEastAsia"/>
          <w:spacing w:val="-1"/>
          <w:w w:val="95"/>
          <w:sz w:val="28"/>
          <w:szCs w:val="28"/>
        </w:rPr>
      </w:pPr>
      <w:r>
        <w:rPr>
          <w:rFonts w:hint="eastAsia" w:ascii="方正仿宋" w:eastAsia="方正仿宋" w:hAnsiTheme="minorEastAsia"/>
          <w:spacing w:val="-1"/>
          <w:w w:val="95"/>
          <w:sz w:val="28"/>
          <w:szCs w:val="28"/>
        </w:rPr>
        <w:t>若被检产品明示的质量要求低于或包含细则中检验项目依据的推荐性标准要求时，应以被检产品明示的质量要求判定，但应在检验报告备注中进行说明。</w:t>
      </w:r>
    </w:p>
    <w:p w14:paraId="3565B460">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ascii="方正仿宋" w:eastAsia="方正仿宋" w:hAnsiTheme="minorEastAsia"/>
          <w:spacing w:val="-1"/>
          <w:w w:val="95"/>
          <w:sz w:val="28"/>
          <w:szCs w:val="28"/>
        </w:rPr>
      </w:pPr>
      <w:r>
        <w:rPr>
          <w:rFonts w:hint="eastAsia" w:ascii="方正仿宋" w:eastAsia="方正仿宋" w:hAnsiTheme="minorEastAsia"/>
          <w:spacing w:val="-1"/>
          <w:w w:val="95"/>
          <w:sz w:val="28"/>
          <w:szCs w:val="28"/>
        </w:rPr>
        <w:t>若被检产品明示的质量要求缺少本细则中检验项目依据的强制性标准要求时，应按照强制性标准要求判定。</w:t>
      </w:r>
    </w:p>
    <w:p w14:paraId="19C586A4">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ascii="方正仿宋" w:eastAsia="方正仿宋" w:hAnsiTheme="minorEastAsia"/>
          <w:spacing w:val="-1"/>
          <w:w w:val="95"/>
          <w:sz w:val="28"/>
          <w:szCs w:val="28"/>
        </w:rPr>
      </w:pPr>
      <w:r>
        <w:rPr>
          <w:rFonts w:hint="eastAsia" w:ascii="方正仿宋" w:eastAsia="方正仿宋" w:hAnsiTheme="minorEastAsia"/>
          <w:spacing w:val="-1"/>
          <w:w w:val="95"/>
          <w:sz w:val="28"/>
          <w:szCs w:val="28"/>
        </w:rPr>
        <w:t>若被检产品明示的质量要求缺少本细则中检验项目依据的推荐性标准要求时，该项目不参与判定，但应在检验报告备注中进行说明。</w:t>
      </w:r>
    </w:p>
    <w:p w14:paraId="49CB0B28">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62" w:firstLineChars="200"/>
        <w:textAlignment w:val="auto"/>
        <w:rPr>
          <w:rFonts w:ascii="方正仿宋" w:eastAsia="方正仿宋" w:hAnsiTheme="minorEastAsia"/>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14:textFill>
            <w14:solidFill>
              <w14:schemeClr w14:val="tx1"/>
            </w14:solidFill>
          </w14:textFill>
        </w:rPr>
        <w:t>5</w:t>
      </w:r>
      <w:r>
        <w:rPr>
          <w:rFonts w:hint="eastAsia" w:ascii="方正仿宋" w:eastAsia="方正仿宋" w:hAnsiTheme="minorEastAsia"/>
          <w:b/>
          <w:color w:val="000000" w:themeColor="text1"/>
          <w:kern w:val="2"/>
          <w:sz w:val="28"/>
          <w:szCs w:val="28"/>
          <w:lang w:eastAsia="zh-CN"/>
          <w14:textFill>
            <w14:solidFill>
              <w14:schemeClr w14:val="tx1"/>
            </w14:solidFill>
          </w14:textFill>
        </w:rPr>
        <w:t>、</w:t>
      </w:r>
      <w:r>
        <w:rPr>
          <w:rFonts w:hint="eastAsia" w:ascii="方正仿宋" w:eastAsia="方正仿宋" w:hAnsiTheme="minorEastAsia"/>
          <w:b/>
          <w:color w:val="000000" w:themeColor="text1"/>
          <w:kern w:val="2"/>
          <w:sz w:val="28"/>
          <w:szCs w:val="28"/>
          <w14:textFill>
            <w14:solidFill>
              <w14:schemeClr w14:val="tx1"/>
            </w14:solidFill>
          </w14:textFill>
        </w:rPr>
        <w:t>异议处理</w:t>
      </w:r>
    </w:p>
    <w:p w14:paraId="0D77E59C">
      <w:pPr>
        <w:pStyle w:val="4"/>
        <w:keepNext w:val="0"/>
        <w:keepLines w:val="0"/>
        <w:pageBreakBefore w:val="0"/>
        <w:widowControl w:val="0"/>
        <w:kinsoku/>
        <w:wordWrap/>
        <w:overflowPunct/>
        <w:topLinePunct w:val="0"/>
        <w:autoSpaceDE/>
        <w:autoSpaceDN/>
        <w:bidi w:val="0"/>
        <w:adjustRightInd/>
        <w:snapToGrid/>
        <w:spacing w:before="126" w:line="560" w:lineRule="exact"/>
        <w:ind w:left="0" w:leftChars="0" w:firstLine="530" w:firstLineChars="200"/>
        <w:textAlignment w:val="auto"/>
        <w:rPr>
          <w:rFonts w:ascii="方正仿宋" w:eastAsia="方正仿宋" w:hAnsiTheme="minorEastAsia"/>
          <w:spacing w:val="-1"/>
          <w:w w:val="95"/>
          <w:sz w:val="28"/>
          <w:szCs w:val="28"/>
        </w:rPr>
      </w:pPr>
      <w:r>
        <w:rPr>
          <w:rFonts w:hint="eastAsia" w:ascii="方正仿宋" w:eastAsia="方正仿宋" w:hAnsiTheme="minorEastAsia"/>
          <w:b/>
          <w:bCs/>
          <w:spacing w:val="-1"/>
          <w:w w:val="95"/>
          <w:sz w:val="28"/>
          <w:szCs w:val="28"/>
        </w:rPr>
        <w:t>5.1</w:t>
      </w:r>
      <w:r>
        <w:rPr>
          <w:rFonts w:hint="eastAsia" w:ascii="方正仿宋" w:eastAsia="方正仿宋" w:hAnsiTheme="minorEastAsia"/>
          <w:spacing w:val="-1"/>
          <w:w w:val="95"/>
          <w:sz w:val="28"/>
          <w:szCs w:val="28"/>
        </w:rPr>
        <w:t xml:space="preserve"> 对监督抽查程序有异议的，由任务下达部门核查相关证据后维持或者撤销原检验结果。</w:t>
      </w:r>
    </w:p>
    <w:p w14:paraId="4BB0509C">
      <w:pPr>
        <w:pStyle w:val="4"/>
        <w:keepNext w:val="0"/>
        <w:keepLines w:val="0"/>
        <w:pageBreakBefore w:val="0"/>
        <w:widowControl w:val="0"/>
        <w:kinsoku/>
        <w:wordWrap/>
        <w:overflowPunct/>
        <w:topLinePunct w:val="0"/>
        <w:autoSpaceDE/>
        <w:autoSpaceDN/>
        <w:bidi w:val="0"/>
        <w:adjustRightInd/>
        <w:snapToGrid/>
        <w:spacing w:line="560" w:lineRule="exact"/>
        <w:ind w:left="0" w:leftChars="0" w:right="101" w:firstLine="530" w:firstLineChars="200"/>
        <w:jc w:val="both"/>
        <w:textAlignment w:val="auto"/>
        <w:rPr>
          <w:rFonts w:ascii="方正仿宋" w:eastAsia="方正仿宋" w:hAnsiTheme="minorEastAsia"/>
          <w:spacing w:val="-1"/>
          <w:w w:val="95"/>
          <w:sz w:val="28"/>
          <w:szCs w:val="28"/>
        </w:rPr>
      </w:pPr>
      <w:r>
        <w:rPr>
          <w:rFonts w:hint="eastAsia" w:ascii="方正仿宋" w:eastAsia="方正仿宋" w:hAnsiTheme="minorEastAsia"/>
          <w:b/>
          <w:bCs/>
          <w:spacing w:val="-1"/>
          <w:w w:val="95"/>
          <w:sz w:val="28"/>
          <w:szCs w:val="28"/>
        </w:rPr>
        <w:t>5.2</w:t>
      </w:r>
      <w:r>
        <w:rPr>
          <w:rFonts w:hint="eastAsia" w:ascii="方正仿宋" w:eastAsia="方正仿宋" w:hAnsiTheme="minorEastAsia"/>
          <w:spacing w:val="-1"/>
          <w:w w:val="95"/>
          <w:sz w:val="28"/>
          <w:szCs w:val="28"/>
        </w:rPr>
        <w:t xml:space="preserve"> 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461160B1">
      <w:pPr>
        <w:pStyle w:val="4"/>
        <w:keepNext w:val="0"/>
        <w:keepLines w:val="0"/>
        <w:pageBreakBefore w:val="0"/>
        <w:widowControl w:val="0"/>
        <w:kinsoku/>
        <w:wordWrap/>
        <w:overflowPunct/>
        <w:topLinePunct w:val="0"/>
        <w:autoSpaceDE/>
        <w:autoSpaceDN/>
        <w:bidi w:val="0"/>
        <w:adjustRightInd/>
        <w:snapToGrid/>
        <w:spacing w:before="28" w:line="560" w:lineRule="exact"/>
        <w:ind w:left="0" w:leftChars="0" w:right="101" w:firstLine="530" w:firstLineChars="200"/>
        <w:jc w:val="both"/>
        <w:textAlignment w:val="auto"/>
        <w:rPr>
          <w:rFonts w:ascii="方正仿宋" w:eastAsia="方正仿宋" w:hAnsiTheme="minorEastAsia"/>
          <w:spacing w:val="-1"/>
          <w:w w:val="95"/>
          <w:sz w:val="32"/>
          <w:szCs w:val="32"/>
        </w:rPr>
      </w:pPr>
      <w:r>
        <w:rPr>
          <w:rFonts w:hint="eastAsia" w:ascii="方正仿宋" w:eastAsia="方正仿宋" w:hAnsiTheme="minorEastAsia"/>
          <w:b/>
          <w:bCs/>
          <w:spacing w:val="-1"/>
          <w:w w:val="95"/>
          <w:sz w:val="28"/>
          <w:szCs w:val="28"/>
        </w:rPr>
        <w:t>5.3</w:t>
      </w:r>
      <w:r>
        <w:rPr>
          <w:rFonts w:hint="eastAsia" w:ascii="方正仿宋" w:eastAsia="方正仿宋" w:hAnsiTheme="minorEastAsia"/>
          <w:spacing w:val="-1"/>
          <w:w w:val="95"/>
          <w:sz w:val="28"/>
          <w:szCs w:val="28"/>
        </w:rPr>
        <w:t xml:space="preserve"> 对样品信息有异议的，任务下达部门核查样品确认情况和生产企业提交证明材料后，维持或者撤销原检验结果。</w:t>
      </w:r>
    </w:p>
    <w:p w14:paraId="6C7B89AB">
      <w:pPr>
        <w:bidi w:val="0"/>
        <w:adjustRightInd/>
        <w:snapToGrid/>
        <w:spacing w:line="560" w:lineRule="exact"/>
        <w:ind w:firstLine="636" w:firstLineChars="199"/>
        <w:rPr>
          <w:rFonts w:hint="default" w:ascii="Times New Roman" w:hAnsi="Times New Roman" w:eastAsia="仿宋_GB2312" w:cs="Times New Roman"/>
          <w:sz w:val="32"/>
          <w:szCs w:val="32"/>
        </w:rPr>
      </w:pPr>
    </w:p>
    <w:p w14:paraId="38E8B1C2">
      <w:pPr>
        <w:pStyle w:val="6"/>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8C14575">
      <w:pPr>
        <w:autoSpaceDE/>
        <w:autoSpaceDN/>
        <w:adjustRightInd/>
        <w:snapToGrid w:val="0"/>
        <w:spacing w:after="240" w:afterLines="100" w:line="580" w:lineRule="exact"/>
        <w:jc w:val="center"/>
        <w:rPr>
          <w:rFonts w:hint="eastAsia" w:ascii="方正小标宋_GBK" w:hAnsi="宋体" w:eastAsia="方正小标宋_GBK" w:cs="方正小标宋_GBK"/>
          <w:color w:val="000000"/>
          <w:kern w:val="2"/>
          <w:sz w:val="44"/>
          <w:szCs w:val="44"/>
          <w:lang w:eastAsia="zh-CN"/>
        </w:rPr>
      </w:pPr>
      <w:r>
        <w:rPr>
          <w:rFonts w:hint="eastAsia" w:ascii="方正小标宋_GBK" w:hAnsi="宋体" w:eastAsia="方正小标宋_GBK" w:cs="方正小标宋_GBK"/>
          <w:color w:val="000000"/>
          <w:kern w:val="2"/>
          <w:sz w:val="44"/>
          <w:szCs w:val="44"/>
          <w:lang w:eastAsia="zh-CN"/>
        </w:rPr>
        <w:t>连云区童鞋产品质量监督抽查实施细则</w:t>
      </w:r>
    </w:p>
    <w:p w14:paraId="5FCFF2D0">
      <w:pPr>
        <w:autoSpaceDE/>
        <w:autoSpaceDN/>
        <w:adjustRightInd/>
        <w:snapToGrid w:val="0"/>
        <w:spacing w:after="240" w:afterLines="100" w:line="580" w:lineRule="exact"/>
        <w:jc w:val="center"/>
        <w:rPr>
          <w:rFonts w:hint="eastAsia" w:ascii="Times New Roman" w:hAnsi="Times New Roman" w:eastAsia="楷体_GB2312" w:cs="Times New Roman"/>
          <w:color w:val="000000" w:themeColor="text1"/>
          <w:sz w:val="32"/>
          <w:szCs w:val="32"/>
          <w:lang w:eastAsia="zh-CN"/>
          <w14:textFill>
            <w14:solidFill>
              <w14:schemeClr w14:val="tx1"/>
            </w14:solidFill>
          </w14:textFill>
        </w:rPr>
      </w:pPr>
      <w:r>
        <w:rPr>
          <w:rFonts w:hint="default" w:ascii="Times New Roman" w:hAnsi="Times New Roman" w:eastAsia="楷体_GB2312" w:cs="Times New Roman"/>
          <w:color w:val="000000" w:themeColor="text1"/>
          <w:sz w:val="32"/>
          <w:szCs w:val="32"/>
          <w:lang w:eastAsia="zh-CN"/>
          <w14:textFill>
            <w14:solidFill>
              <w14:schemeClr w14:val="tx1"/>
            </w14:solidFill>
          </w14:textFill>
        </w:rPr>
        <w:t>（202</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楷体_GB2312" w:cs="Times New Roman"/>
          <w:color w:val="000000" w:themeColor="text1"/>
          <w:sz w:val="32"/>
          <w:szCs w:val="32"/>
          <w:lang w:eastAsia="zh-CN"/>
          <w14:textFill>
            <w14:solidFill>
              <w14:schemeClr w14:val="tx1"/>
            </w14:solidFill>
          </w14:textFill>
        </w:rPr>
        <w:t>年版）</w:t>
      </w:r>
    </w:p>
    <w:p w14:paraId="499251A0">
      <w:pPr>
        <w:keepNext w:val="0"/>
        <w:keepLines w:val="0"/>
        <w:pageBreakBefore w:val="0"/>
        <w:widowControl w:val="0"/>
        <w:kinsoku/>
        <w:wordWrap/>
        <w:topLinePunct w:val="0"/>
        <w:autoSpaceDE/>
        <w:autoSpaceDN/>
        <w:bidi w:val="0"/>
        <w:adjustRightInd/>
        <w:snapToGrid/>
        <w:spacing w:before="3" w:line="560" w:lineRule="exact"/>
        <w:textAlignment w:val="auto"/>
        <w:rPr>
          <w:rFonts w:hint="eastAsia" w:ascii="宋体" w:hAnsi="宋体" w:eastAsia="宋体" w:cs="宋体"/>
          <w:b/>
          <w:bCs/>
          <w:sz w:val="14"/>
          <w:szCs w:val="14"/>
          <w:lang w:eastAsia="zh-CN"/>
        </w:rPr>
      </w:pPr>
    </w:p>
    <w:p w14:paraId="0D5242D7">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30" w:firstLineChars="200"/>
        <w:textAlignment w:val="auto"/>
        <w:rPr>
          <w:rFonts w:hint="eastAsia" w:ascii="方正仿宋" w:eastAsia="方正仿宋" w:hAnsiTheme="minorEastAsia"/>
          <w:b/>
          <w:bCs/>
          <w:spacing w:val="-1"/>
          <w:w w:val="95"/>
          <w:sz w:val="28"/>
          <w:szCs w:val="28"/>
          <w:lang w:eastAsia="zh-CN"/>
        </w:rPr>
      </w:pPr>
      <w:r>
        <w:rPr>
          <w:rFonts w:hint="eastAsia" w:ascii="方正仿宋" w:eastAsia="方正仿宋" w:hAnsiTheme="minorEastAsia"/>
          <w:b/>
          <w:bCs/>
          <w:spacing w:val="-1"/>
          <w:w w:val="95"/>
          <w:sz w:val="28"/>
          <w:szCs w:val="28"/>
          <w:lang w:eastAsia="zh-CN"/>
        </w:rPr>
        <w:t>1、范围</w:t>
      </w:r>
    </w:p>
    <w:p w14:paraId="27DAF22C">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本细则适用于连云港市连云区市场监督管理局组织的童鞋产品质量监督抽查检验。本细则规定了此产品的抽样方法、检验依据、检验项目、检验方法、判定原则、异议处理及复检。</w:t>
      </w:r>
    </w:p>
    <w:p w14:paraId="15894114">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30" w:firstLineChars="200"/>
        <w:textAlignment w:val="auto"/>
        <w:rPr>
          <w:rFonts w:hint="eastAsia" w:ascii="方正仿宋" w:eastAsia="方正仿宋" w:hAnsiTheme="minorEastAsia"/>
          <w:b/>
          <w:bCs/>
          <w:spacing w:val="-1"/>
          <w:w w:val="95"/>
          <w:sz w:val="28"/>
          <w:szCs w:val="28"/>
          <w:lang w:eastAsia="zh-CN"/>
        </w:rPr>
      </w:pPr>
      <w:r>
        <w:rPr>
          <w:rFonts w:hint="eastAsia" w:ascii="方正仿宋" w:eastAsia="方正仿宋" w:hAnsiTheme="minorEastAsia"/>
          <w:b/>
          <w:bCs/>
          <w:spacing w:val="-1"/>
          <w:w w:val="95"/>
          <w:sz w:val="28"/>
          <w:szCs w:val="28"/>
          <w:lang w:eastAsia="zh-CN"/>
        </w:rPr>
        <w:t>2、抽样方法</w:t>
      </w:r>
    </w:p>
    <w:p w14:paraId="4D924D7E">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本次童鞋产品质量监督抽查均为实体店采样。在受检企业的成品仓库或者其确认场所，随机抽取有产品质量检验合格证明或者其他形式表明合格的待销产品，抽样数量为同一型号：儿童鞋3双，婴幼儿鞋5双，抽样基数应满足抽样要求。抽样过程均需拍照留证。一经抽样，立即封样，任何人不得调换。</w:t>
      </w:r>
    </w:p>
    <w:p w14:paraId="00B3C194">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30" w:firstLineChars="200"/>
        <w:textAlignment w:val="auto"/>
        <w:rPr>
          <w:rFonts w:hint="eastAsia" w:ascii="方正仿宋" w:eastAsia="方正仿宋" w:hAnsiTheme="minorEastAsia"/>
          <w:b/>
          <w:bCs/>
          <w:spacing w:val="-1"/>
          <w:w w:val="95"/>
          <w:sz w:val="28"/>
          <w:szCs w:val="28"/>
          <w:lang w:eastAsia="zh-CN"/>
        </w:rPr>
      </w:pPr>
      <w:r>
        <w:rPr>
          <w:rFonts w:hint="eastAsia" w:ascii="方正仿宋" w:eastAsia="方正仿宋" w:hAnsiTheme="minorEastAsia"/>
          <w:b/>
          <w:bCs/>
          <w:spacing w:val="-1"/>
          <w:w w:val="95"/>
          <w:sz w:val="28"/>
          <w:szCs w:val="28"/>
          <w:lang w:eastAsia="zh-CN"/>
        </w:rPr>
        <w:t>3、检验依据</w:t>
      </w:r>
    </w:p>
    <w:p w14:paraId="0B160656">
      <w:pPr>
        <w:spacing w:before="124" w:after="53"/>
        <w:jc w:val="center"/>
        <w:rPr>
          <w:rFonts w:hint="eastAsia" w:ascii="宋体" w:hAnsi="宋体" w:eastAsia="宋体" w:cs="宋体"/>
          <w:sz w:val="24"/>
          <w:szCs w:val="24"/>
          <w:lang w:eastAsia="zh-CN"/>
        </w:rPr>
      </w:pPr>
      <w:r>
        <w:rPr>
          <w:rFonts w:ascii="宋体" w:hAnsi="宋体" w:eastAsia="宋体" w:cs="宋体"/>
          <w:b/>
          <w:bCs/>
          <w:sz w:val="28"/>
          <w:szCs w:val="28"/>
          <w:lang w:eastAsia="zh-CN"/>
        </w:rPr>
        <w:t>表1</w:t>
      </w:r>
      <w:r>
        <w:rPr>
          <w:rFonts w:hint="eastAsia" w:ascii="宋体" w:hAnsi="宋体" w:eastAsia="宋体" w:cs="宋体"/>
          <w:b/>
          <w:bCs/>
          <w:sz w:val="28"/>
          <w:szCs w:val="28"/>
          <w:lang w:val="en-US" w:eastAsia="zh-CN"/>
        </w:rPr>
        <w:t xml:space="preserve"> </w:t>
      </w:r>
      <w:r>
        <w:rPr>
          <w:rFonts w:ascii="宋体" w:hAnsi="宋体" w:eastAsia="宋体" w:cs="宋体"/>
          <w:b/>
          <w:bCs/>
          <w:sz w:val="28"/>
          <w:szCs w:val="28"/>
          <w:lang w:eastAsia="zh-CN"/>
        </w:rPr>
        <w:t>儿童旅游鞋产品检验检测项目</w:t>
      </w:r>
    </w:p>
    <w:tbl>
      <w:tblPr>
        <w:tblStyle w:val="27"/>
        <w:tblW w:w="0" w:type="auto"/>
        <w:jc w:val="center"/>
        <w:tblLayout w:type="fixed"/>
        <w:tblCellMar>
          <w:top w:w="0" w:type="dxa"/>
          <w:left w:w="0" w:type="dxa"/>
          <w:bottom w:w="0" w:type="dxa"/>
          <w:right w:w="0" w:type="dxa"/>
        </w:tblCellMar>
      </w:tblPr>
      <w:tblGrid>
        <w:gridCol w:w="771"/>
        <w:gridCol w:w="2286"/>
        <w:gridCol w:w="2801"/>
        <w:gridCol w:w="3092"/>
      </w:tblGrid>
      <w:tr w14:paraId="501B625E">
        <w:tblPrEx>
          <w:tblCellMar>
            <w:top w:w="0" w:type="dxa"/>
            <w:left w:w="0" w:type="dxa"/>
            <w:bottom w:w="0" w:type="dxa"/>
            <w:right w:w="0" w:type="dxa"/>
          </w:tblCellMar>
        </w:tblPrEx>
        <w:trPr>
          <w:trHeight w:val="624" w:hRule="atLeast"/>
          <w:jc w:val="center"/>
        </w:trPr>
        <w:tc>
          <w:tcPr>
            <w:tcW w:w="771" w:type="dxa"/>
            <w:tcBorders>
              <w:top w:val="single" w:color="000000" w:sz="4" w:space="0"/>
              <w:left w:val="single" w:color="000000" w:sz="4" w:space="0"/>
              <w:bottom w:val="single" w:color="000000" w:sz="4" w:space="0"/>
              <w:right w:val="single" w:color="000000" w:sz="4" w:space="0"/>
            </w:tcBorders>
            <w:vAlign w:val="center"/>
          </w:tcPr>
          <w:p w14:paraId="66FDD43A">
            <w:pPr>
              <w:pStyle w:val="26"/>
              <w:spacing w:before="116"/>
              <w:ind w:right="1"/>
              <w:jc w:val="center"/>
              <w:rPr>
                <w:rFonts w:hint="eastAsia" w:ascii="宋体" w:hAnsi="宋体" w:eastAsia="宋体" w:cs="宋体"/>
                <w:sz w:val="21"/>
                <w:szCs w:val="21"/>
              </w:rPr>
            </w:pPr>
            <w:r>
              <w:rPr>
                <w:rFonts w:ascii="宋体" w:hAnsi="宋体" w:eastAsia="宋体" w:cs="宋体"/>
                <w:sz w:val="21"/>
                <w:szCs w:val="21"/>
              </w:rPr>
              <w:t>序号</w:t>
            </w:r>
          </w:p>
        </w:tc>
        <w:tc>
          <w:tcPr>
            <w:tcW w:w="2286" w:type="dxa"/>
            <w:tcBorders>
              <w:top w:val="single" w:color="000000" w:sz="4" w:space="0"/>
              <w:left w:val="single" w:color="000000" w:sz="4" w:space="0"/>
              <w:bottom w:val="single" w:color="000000" w:sz="4" w:space="0"/>
              <w:right w:val="single" w:color="000000" w:sz="4" w:space="0"/>
            </w:tcBorders>
            <w:vAlign w:val="center"/>
          </w:tcPr>
          <w:p w14:paraId="32C3A93F">
            <w:pPr>
              <w:pStyle w:val="26"/>
              <w:spacing w:before="116"/>
              <w:jc w:val="center"/>
              <w:rPr>
                <w:rFonts w:hint="eastAsia" w:ascii="宋体" w:hAnsi="宋体" w:eastAsia="宋体" w:cs="宋体"/>
                <w:sz w:val="21"/>
                <w:szCs w:val="21"/>
              </w:rPr>
            </w:pPr>
            <w:r>
              <w:rPr>
                <w:rFonts w:ascii="宋体" w:hAnsi="宋体" w:eastAsia="宋体" w:cs="宋体"/>
                <w:sz w:val="21"/>
                <w:szCs w:val="21"/>
              </w:rPr>
              <w:t>检验检测项目</w:t>
            </w:r>
          </w:p>
        </w:tc>
        <w:tc>
          <w:tcPr>
            <w:tcW w:w="2801" w:type="dxa"/>
            <w:tcBorders>
              <w:top w:val="single" w:color="000000" w:sz="4" w:space="0"/>
              <w:left w:val="single" w:color="000000" w:sz="4" w:space="0"/>
              <w:bottom w:val="single" w:color="000000" w:sz="4" w:space="0"/>
              <w:right w:val="single" w:color="000000" w:sz="4" w:space="0"/>
            </w:tcBorders>
            <w:vAlign w:val="center"/>
          </w:tcPr>
          <w:p w14:paraId="1740B4E6">
            <w:pPr>
              <w:pStyle w:val="26"/>
              <w:spacing w:before="116"/>
              <w:ind w:right="2"/>
              <w:jc w:val="center"/>
              <w:rPr>
                <w:rFonts w:hint="eastAsia" w:ascii="宋体" w:hAnsi="宋体" w:eastAsia="宋体" w:cs="宋体"/>
                <w:sz w:val="21"/>
                <w:szCs w:val="21"/>
              </w:rPr>
            </w:pPr>
            <w:r>
              <w:rPr>
                <w:rFonts w:ascii="宋体" w:hAnsi="宋体" w:eastAsia="宋体" w:cs="宋体"/>
                <w:sz w:val="21"/>
                <w:szCs w:val="21"/>
              </w:rPr>
              <w:t>检验检测依据</w:t>
            </w:r>
          </w:p>
        </w:tc>
        <w:tc>
          <w:tcPr>
            <w:tcW w:w="3092" w:type="dxa"/>
            <w:tcBorders>
              <w:top w:val="single" w:color="000000" w:sz="4" w:space="0"/>
              <w:left w:val="single" w:color="000000" w:sz="4" w:space="0"/>
              <w:bottom w:val="single" w:color="000000" w:sz="4" w:space="0"/>
              <w:right w:val="single" w:color="000000" w:sz="4" w:space="0"/>
            </w:tcBorders>
            <w:vAlign w:val="center"/>
          </w:tcPr>
          <w:p w14:paraId="28689B52">
            <w:pPr>
              <w:pStyle w:val="26"/>
              <w:spacing w:before="116"/>
              <w:ind w:right="1"/>
              <w:jc w:val="center"/>
              <w:rPr>
                <w:rFonts w:hint="eastAsia" w:ascii="宋体" w:hAnsi="宋体" w:eastAsia="宋体" w:cs="宋体"/>
                <w:sz w:val="21"/>
                <w:szCs w:val="21"/>
              </w:rPr>
            </w:pPr>
            <w:r>
              <w:rPr>
                <w:rFonts w:ascii="宋体" w:hAnsi="宋体" w:eastAsia="宋体" w:cs="宋体"/>
                <w:sz w:val="21"/>
                <w:szCs w:val="21"/>
              </w:rPr>
              <w:t>检验检测方法</w:t>
            </w:r>
          </w:p>
        </w:tc>
      </w:tr>
      <w:tr w14:paraId="1AB2995C">
        <w:tblPrEx>
          <w:tblCellMar>
            <w:top w:w="0" w:type="dxa"/>
            <w:left w:w="0" w:type="dxa"/>
            <w:bottom w:w="0" w:type="dxa"/>
            <w:right w:w="0" w:type="dxa"/>
          </w:tblCellMar>
        </w:tblPrEx>
        <w:trPr>
          <w:trHeight w:val="624" w:hRule="atLeast"/>
          <w:jc w:val="center"/>
        </w:trPr>
        <w:tc>
          <w:tcPr>
            <w:tcW w:w="771" w:type="dxa"/>
            <w:tcBorders>
              <w:top w:val="single" w:color="000000" w:sz="4" w:space="0"/>
              <w:left w:val="single" w:color="000000" w:sz="4" w:space="0"/>
              <w:bottom w:val="single" w:color="000000" w:sz="4" w:space="0"/>
              <w:right w:val="single" w:color="000000" w:sz="4" w:space="0"/>
            </w:tcBorders>
            <w:vAlign w:val="center"/>
          </w:tcPr>
          <w:p w14:paraId="45999839">
            <w:pPr>
              <w:pStyle w:val="26"/>
              <w:jc w:val="center"/>
              <w:rPr>
                <w:rFonts w:hint="eastAsia" w:ascii="宋体" w:hAnsi="宋体" w:eastAsia="宋体"/>
                <w:sz w:val="21"/>
                <w:lang w:eastAsia="zh-CN"/>
              </w:rPr>
            </w:pPr>
            <w:r>
              <w:rPr>
                <w:rFonts w:hint="eastAsia" w:ascii="宋体" w:hAnsi="宋体" w:eastAsia="宋体"/>
                <w:sz w:val="21"/>
                <w:lang w:eastAsia="zh-CN"/>
              </w:rPr>
              <w:t>1</w:t>
            </w:r>
          </w:p>
        </w:tc>
        <w:tc>
          <w:tcPr>
            <w:tcW w:w="2286" w:type="dxa"/>
            <w:tcBorders>
              <w:top w:val="single" w:color="000000" w:sz="4" w:space="0"/>
              <w:left w:val="single" w:color="000000" w:sz="4" w:space="0"/>
              <w:bottom w:val="single" w:color="000000" w:sz="4" w:space="0"/>
              <w:right w:val="single" w:color="000000" w:sz="4" w:space="0"/>
            </w:tcBorders>
            <w:vAlign w:val="center"/>
          </w:tcPr>
          <w:p w14:paraId="3071A803">
            <w:pPr>
              <w:pStyle w:val="26"/>
              <w:spacing w:before="2" w:line="273" w:lineRule="auto"/>
              <w:ind w:left="509" w:right="87" w:hanging="420"/>
              <w:jc w:val="center"/>
              <w:rPr>
                <w:rFonts w:hint="eastAsia" w:ascii="宋体" w:hAnsi="宋体" w:eastAsia="宋体" w:cs="宋体"/>
                <w:w w:val="95"/>
                <w:sz w:val="21"/>
                <w:szCs w:val="21"/>
                <w:lang w:eastAsia="zh-CN"/>
              </w:rPr>
            </w:pPr>
            <w:r>
              <w:rPr>
                <w:rFonts w:hint="eastAsia" w:ascii="宋体" w:hAnsi="宋体" w:eastAsia="宋体" w:cs="宋体"/>
                <w:spacing w:val="-1"/>
                <w:sz w:val="21"/>
                <w:szCs w:val="21"/>
              </w:rPr>
              <w:t>感官质量</w:t>
            </w:r>
          </w:p>
        </w:tc>
        <w:tc>
          <w:tcPr>
            <w:tcW w:w="2801" w:type="dxa"/>
            <w:tcBorders>
              <w:top w:val="single" w:color="000000" w:sz="4" w:space="0"/>
              <w:left w:val="single" w:color="000000" w:sz="4" w:space="0"/>
              <w:bottom w:val="single" w:color="000000" w:sz="4" w:space="0"/>
              <w:right w:val="single" w:color="000000" w:sz="4" w:space="0"/>
            </w:tcBorders>
            <w:vAlign w:val="center"/>
          </w:tcPr>
          <w:p w14:paraId="134744BF">
            <w:pPr>
              <w:pStyle w:val="26"/>
              <w:jc w:val="center"/>
              <w:rPr>
                <w:rFonts w:hint="eastAsia" w:ascii="宋体" w:hAnsi="宋体" w:eastAsia="宋体"/>
                <w:sz w:val="21"/>
              </w:rPr>
            </w:pPr>
            <w:r>
              <w:rPr>
                <w:rFonts w:ascii="宋体" w:hAnsi="宋体" w:eastAsia="宋体"/>
                <w:sz w:val="21"/>
              </w:rPr>
              <w:t>QB/T</w:t>
            </w:r>
            <w:r>
              <w:rPr>
                <w:rFonts w:ascii="宋体" w:hAnsi="宋体" w:eastAsia="宋体"/>
                <w:spacing w:val="-11"/>
                <w:sz w:val="21"/>
              </w:rPr>
              <w:t xml:space="preserve"> </w:t>
            </w:r>
            <w:r>
              <w:rPr>
                <w:rFonts w:ascii="宋体" w:hAnsi="宋体" w:eastAsia="宋体"/>
                <w:sz w:val="21"/>
              </w:rPr>
              <w:t>4331-2021</w:t>
            </w:r>
          </w:p>
        </w:tc>
        <w:tc>
          <w:tcPr>
            <w:tcW w:w="3092" w:type="dxa"/>
            <w:tcBorders>
              <w:top w:val="single" w:color="000000" w:sz="4" w:space="0"/>
              <w:left w:val="single" w:color="000000" w:sz="4" w:space="0"/>
              <w:bottom w:val="single" w:color="000000" w:sz="4" w:space="0"/>
              <w:right w:val="single" w:color="000000" w:sz="4" w:space="0"/>
            </w:tcBorders>
            <w:vAlign w:val="center"/>
          </w:tcPr>
          <w:p w14:paraId="30251C12">
            <w:pPr>
              <w:pStyle w:val="26"/>
              <w:jc w:val="center"/>
              <w:rPr>
                <w:rFonts w:hint="eastAsia" w:ascii="宋体" w:hAnsi="宋体" w:eastAsia="宋体"/>
                <w:sz w:val="21"/>
              </w:rPr>
            </w:pPr>
            <w:r>
              <w:rPr>
                <w:rFonts w:ascii="宋体" w:hAnsi="宋体" w:eastAsia="宋体" w:cs="宋体"/>
                <w:spacing w:val="-1"/>
                <w:sz w:val="21"/>
                <w:szCs w:val="21"/>
              </w:rPr>
              <w:t>GB/T 3903.</w:t>
            </w:r>
            <w:r>
              <w:rPr>
                <w:rFonts w:hint="eastAsia" w:ascii="宋体" w:hAnsi="宋体" w:eastAsia="宋体" w:cs="宋体"/>
                <w:spacing w:val="-1"/>
                <w:sz w:val="21"/>
                <w:szCs w:val="21"/>
              </w:rPr>
              <w:t>5-2011</w:t>
            </w:r>
          </w:p>
        </w:tc>
      </w:tr>
      <w:tr w14:paraId="31C5AF8A">
        <w:tblPrEx>
          <w:tblCellMar>
            <w:top w:w="0" w:type="dxa"/>
            <w:left w:w="0" w:type="dxa"/>
            <w:bottom w:w="0" w:type="dxa"/>
            <w:right w:w="0" w:type="dxa"/>
          </w:tblCellMar>
        </w:tblPrEx>
        <w:trPr>
          <w:trHeight w:val="624" w:hRule="atLeast"/>
          <w:jc w:val="center"/>
        </w:trPr>
        <w:tc>
          <w:tcPr>
            <w:tcW w:w="771" w:type="dxa"/>
            <w:tcBorders>
              <w:top w:val="single" w:color="000000" w:sz="4" w:space="0"/>
              <w:left w:val="single" w:color="000000" w:sz="4" w:space="0"/>
              <w:bottom w:val="single" w:color="000000" w:sz="4" w:space="0"/>
              <w:right w:val="single" w:color="000000" w:sz="4" w:space="0"/>
            </w:tcBorders>
            <w:vAlign w:val="center"/>
          </w:tcPr>
          <w:p w14:paraId="50B22873">
            <w:pPr>
              <w:pStyle w:val="26"/>
              <w:jc w:val="center"/>
              <w:rPr>
                <w:rFonts w:hint="eastAsia" w:ascii="宋体" w:hAnsi="宋体" w:eastAsia="宋体" w:cs="Times New Roman"/>
                <w:sz w:val="21"/>
                <w:szCs w:val="21"/>
                <w:lang w:eastAsia="zh-CN"/>
              </w:rPr>
            </w:pPr>
            <w:r>
              <w:rPr>
                <w:rFonts w:hint="eastAsia" w:ascii="宋体" w:hAnsi="宋体" w:eastAsia="宋体"/>
                <w:sz w:val="21"/>
                <w:lang w:eastAsia="zh-CN"/>
              </w:rPr>
              <w:t>2</w:t>
            </w:r>
          </w:p>
        </w:tc>
        <w:tc>
          <w:tcPr>
            <w:tcW w:w="2286" w:type="dxa"/>
            <w:tcBorders>
              <w:top w:val="single" w:color="000000" w:sz="4" w:space="0"/>
              <w:left w:val="single" w:color="000000" w:sz="4" w:space="0"/>
              <w:bottom w:val="single" w:color="000000" w:sz="4" w:space="0"/>
              <w:right w:val="single" w:color="000000" w:sz="4" w:space="0"/>
            </w:tcBorders>
            <w:vAlign w:val="center"/>
          </w:tcPr>
          <w:p w14:paraId="5DC6AF4C">
            <w:pPr>
              <w:pStyle w:val="26"/>
              <w:spacing w:before="99"/>
              <w:jc w:val="center"/>
              <w:rPr>
                <w:rFonts w:hint="eastAsia" w:ascii="宋体" w:hAnsi="宋体" w:eastAsia="宋体" w:cs="宋体"/>
                <w:sz w:val="21"/>
                <w:szCs w:val="21"/>
              </w:rPr>
            </w:pPr>
            <w:r>
              <w:rPr>
                <w:rFonts w:ascii="宋体" w:hAnsi="宋体" w:eastAsia="宋体" w:cs="宋体"/>
                <w:sz w:val="21"/>
                <w:szCs w:val="21"/>
              </w:rPr>
              <w:t>成鞋耐折性能</w:t>
            </w:r>
          </w:p>
        </w:tc>
        <w:tc>
          <w:tcPr>
            <w:tcW w:w="2801" w:type="dxa"/>
            <w:tcBorders>
              <w:top w:val="single" w:color="000000" w:sz="4" w:space="0"/>
              <w:left w:val="single" w:color="000000" w:sz="4" w:space="0"/>
              <w:bottom w:val="single" w:color="000000" w:sz="4" w:space="0"/>
              <w:right w:val="single" w:color="000000" w:sz="4" w:space="0"/>
            </w:tcBorders>
            <w:vAlign w:val="center"/>
          </w:tcPr>
          <w:p w14:paraId="2A3FE98D">
            <w:pPr>
              <w:pStyle w:val="26"/>
              <w:spacing w:before="148"/>
              <w:ind w:left="1"/>
              <w:jc w:val="center"/>
              <w:rPr>
                <w:rFonts w:hint="eastAsia" w:ascii="宋体" w:hAnsi="宋体" w:eastAsia="宋体" w:cs="Times New Roman"/>
                <w:sz w:val="21"/>
                <w:szCs w:val="21"/>
              </w:rPr>
            </w:pPr>
            <w:r>
              <w:rPr>
                <w:rFonts w:ascii="宋体" w:hAnsi="宋体" w:eastAsia="宋体"/>
                <w:sz w:val="21"/>
              </w:rPr>
              <w:t>QB/T</w:t>
            </w:r>
            <w:r>
              <w:rPr>
                <w:rFonts w:ascii="宋体" w:hAnsi="宋体" w:eastAsia="宋体"/>
                <w:spacing w:val="-8"/>
                <w:sz w:val="21"/>
              </w:rPr>
              <w:t xml:space="preserve"> </w:t>
            </w:r>
            <w:r>
              <w:rPr>
                <w:rFonts w:ascii="宋体" w:hAnsi="宋体" w:eastAsia="宋体"/>
                <w:sz w:val="21"/>
              </w:rPr>
              <w:t>4331-2021</w:t>
            </w:r>
          </w:p>
        </w:tc>
        <w:tc>
          <w:tcPr>
            <w:tcW w:w="3092" w:type="dxa"/>
            <w:tcBorders>
              <w:top w:val="single" w:color="000000" w:sz="4" w:space="0"/>
              <w:left w:val="single" w:color="000000" w:sz="4" w:space="0"/>
              <w:bottom w:val="single" w:color="000000" w:sz="4" w:space="0"/>
              <w:right w:val="single" w:color="000000" w:sz="4" w:space="0"/>
            </w:tcBorders>
            <w:vAlign w:val="center"/>
          </w:tcPr>
          <w:p w14:paraId="70EF921F">
            <w:pPr>
              <w:pStyle w:val="26"/>
              <w:spacing w:before="148"/>
              <w:jc w:val="center"/>
              <w:rPr>
                <w:rFonts w:hint="eastAsia" w:ascii="宋体" w:hAnsi="宋体" w:eastAsia="宋体" w:cs="Times New Roman"/>
                <w:sz w:val="21"/>
                <w:szCs w:val="21"/>
              </w:rPr>
            </w:pPr>
            <w:r>
              <w:rPr>
                <w:rFonts w:ascii="宋体" w:hAnsi="宋体" w:eastAsia="宋体"/>
                <w:sz w:val="21"/>
              </w:rPr>
              <w:t>GB/T</w:t>
            </w:r>
            <w:r>
              <w:rPr>
                <w:rFonts w:ascii="宋体" w:hAnsi="宋体" w:eastAsia="宋体"/>
                <w:spacing w:val="-10"/>
                <w:sz w:val="21"/>
              </w:rPr>
              <w:t xml:space="preserve"> </w:t>
            </w:r>
            <w:r>
              <w:rPr>
                <w:rFonts w:ascii="宋体" w:hAnsi="宋体" w:eastAsia="宋体"/>
                <w:sz w:val="21"/>
              </w:rPr>
              <w:t>3903.1-2017</w:t>
            </w:r>
          </w:p>
        </w:tc>
      </w:tr>
      <w:tr w14:paraId="60830D14">
        <w:tblPrEx>
          <w:tblCellMar>
            <w:top w:w="0" w:type="dxa"/>
            <w:left w:w="0" w:type="dxa"/>
            <w:bottom w:w="0" w:type="dxa"/>
            <w:right w:w="0" w:type="dxa"/>
          </w:tblCellMar>
        </w:tblPrEx>
        <w:trPr>
          <w:trHeight w:val="624" w:hRule="atLeast"/>
          <w:jc w:val="center"/>
        </w:trPr>
        <w:tc>
          <w:tcPr>
            <w:tcW w:w="771" w:type="dxa"/>
            <w:tcBorders>
              <w:top w:val="single" w:color="000000" w:sz="4" w:space="0"/>
              <w:left w:val="single" w:color="000000" w:sz="4" w:space="0"/>
              <w:bottom w:val="single" w:color="000000" w:sz="4" w:space="0"/>
              <w:right w:val="single" w:color="000000" w:sz="4" w:space="0"/>
            </w:tcBorders>
            <w:vAlign w:val="center"/>
          </w:tcPr>
          <w:p w14:paraId="07EC19C7">
            <w:pPr>
              <w:pStyle w:val="26"/>
              <w:spacing w:before="148"/>
              <w:jc w:val="center"/>
              <w:rPr>
                <w:rFonts w:hint="eastAsia" w:ascii="宋体" w:hAnsi="宋体" w:eastAsia="宋体" w:cs="Times New Roman"/>
                <w:sz w:val="21"/>
                <w:szCs w:val="21"/>
                <w:lang w:eastAsia="zh-CN"/>
              </w:rPr>
            </w:pPr>
            <w:r>
              <w:rPr>
                <w:rFonts w:hint="eastAsia" w:ascii="宋体" w:hAnsi="宋体" w:eastAsia="宋体"/>
                <w:sz w:val="21"/>
                <w:lang w:eastAsia="zh-CN"/>
              </w:rPr>
              <w:t>3</w:t>
            </w:r>
          </w:p>
        </w:tc>
        <w:tc>
          <w:tcPr>
            <w:tcW w:w="2286" w:type="dxa"/>
            <w:tcBorders>
              <w:top w:val="single" w:color="000000" w:sz="4" w:space="0"/>
              <w:left w:val="single" w:color="000000" w:sz="4" w:space="0"/>
              <w:bottom w:val="single" w:color="000000" w:sz="4" w:space="0"/>
              <w:right w:val="single" w:color="000000" w:sz="4" w:space="0"/>
            </w:tcBorders>
            <w:vAlign w:val="center"/>
          </w:tcPr>
          <w:p w14:paraId="07A59634">
            <w:pPr>
              <w:pStyle w:val="26"/>
              <w:spacing w:before="99"/>
              <w:jc w:val="center"/>
              <w:rPr>
                <w:rFonts w:hint="eastAsia" w:ascii="宋体" w:hAnsi="宋体" w:eastAsia="宋体" w:cs="宋体"/>
                <w:sz w:val="21"/>
                <w:szCs w:val="21"/>
              </w:rPr>
            </w:pPr>
            <w:r>
              <w:rPr>
                <w:rFonts w:ascii="宋体" w:hAnsi="宋体" w:eastAsia="宋体" w:cs="宋体"/>
                <w:sz w:val="21"/>
                <w:szCs w:val="21"/>
              </w:rPr>
              <w:t>外底耐磨性能</w:t>
            </w:r>
          </w:p>
        </w:tc>
        <w:tc>
          <w:tcPr>
            <w:tcW w:w="2801" w:type="dxa"/>
            <w:tcBorders>
              <w:top w:val="single" w:color="000000" w:sz="4" w:space="0"/>
              <w:left w:val="single" w:color="000000" w:sz="4" w:space="0"/>
              <w:bottom w:val="single" w:color="000000" w:sz="4" w:space="0"/>
              <w:right w:val="single" w:color="000000" w:sz="4" w:space="0"/>
            </w:tcBorders>
            <w:vAlign w:val="center"/>
          </w:tcPr>
          <w:p w14:paraId="767FF120">
            <w:pPr>
              <w:pStyle w:val="26"/>
              <w:spacing w:before="149"/>
              <w:ind w:left="1"/>
              <w:jc w:val="center"/>
              <w:rPr>
                <w:rFonts w:hint="eastAsia" w:ascii="宋体" w:hAnsi="宋体" w:eastAsia="宋体" w:cs="Times New Roman"/>
                <w:sz w:val="21"/>
                <w:szCs w:val="21"/>
              </w:rPr>
            </w:pPr>
            <w:r>
              <w:rPr>
                <w:rFonts w:ascii="宋体" w:hAnsi="宋体" w:eastAsia="宋体"/>
                <w:sz w:val="21"/>
              </w:rPr>
              <w:t>QB/T</w:t>
            </w:r>
            <w:r>
              <w:rPr>
                <w:rFonts w:ascii="宋体" w:hAnsi="宋体" w:eastAsia="宋体"/>
                <w:spacing w:val="-8"/>
                <w:sz w:val="21"/>
              </w:rPr>
              <w:t xml:space="preserve"> </w:t>
            </w:r>
            <w:r>
              <w:rPr>
                <w:rFonts w:ascii="宋体" w:hAnsi="宋体" w:eastAsia="宋体"/>
                <w:sz w:val="21"/>
              </w:rPr>
              <w:t>4331-2021</w:t>
            </w:r>
          </w:p>
        </w:tc>
        <w:tc>
          <w:tcPr>
            <w:tcW w:w="3092" w:type="dxa"/>
            <w:tcBorders>
              <w:top w:val="single" w:color="000000" w:sz="4" w:space="0"/>
              <w:left w:val="single" w:color="000000" w:sz="4" w:space="0"/>
              <w:bottom w:val="single" w:color="000000" w:sz="4" w:space="0"/>
              <w:right w:val="single" w:color="000000" w:sz="4" w:space="0"/>
            </w:tcBorders>
            <w:vAlign w:val="center"/>
          </w:tcPr>
          <w:p w14:paraId="25524739">
            <w:pPr>
              <w:pStyle w:val="26"/>
              <w:spacing w:before="149"/>
              <w:jc w:val="center"/>
              <w:rPr>
                <w:rFonts w:hint="eastAsia" w:ascii="宋体" w:hAnsi="宋体" w:eastAsia="宋体" w:cs="Times New Roman"/>
                <w:sz w:val="21"/>
                <w:szCs w:val="21"/>
              </w:rPr>
            </w:pPr>
            <w:r>
              <w:rPr>
                <w:rFonts w:ascii="宋体" w:hAnsi="宋体" w:eastAsia="宋体"/>
                <w:sz w:val="21"/>
              </w:rPr>
              <w:t>GB/T</w:t>
            </w:r>
            <w:r>
              <w:rPr>
                <w:rFonts w:ascii="宋体" w:hAnsi="宋体" w:eastAsia="宋体"/>
                <w:spacing w:val="-10"/>
                <w:sz w:val="21"/>
              </w:rPr>
              <w:t xml:space="preserve"> </w:t>
            </w:r>
            <w:r>
              <w:rPr>
                <w:rFonts w:ascii="宋体" w:hAnsi="宋体" w:eastAsia="宋体"/>
                <w:sz w:val="21"/>
              </w:rPr>
              <w:t>3903.2-2017</w:t>
            </w:r>
          </w:p>
        </w:tc>
      </w:tr>
      <w:tr w14:paraId="532190A7">
        <w:tblPrEx>
          <w:tblCellMar>
            <w:top w:w="0" w:type="dxa"/>
            <w:left w:w="0" w:type="dxa"/>
            <w:bottom w:w="0" w:type="dxa"/>
            <w:right w:w="0" w:type="dxa"/>
          </w:tblCellMar>
        </w:tblPrEx>
        <w:trPr>
          <w:trHeight w:val="624" w:hRule="atLeast"/>
          <w:jc w:val="center"/>
        </w:trPr>
        <w:tc>
          <w:tcPr>
            <w:tcW w:w="771" w:type="dxa"/>
            <w:tcBorders>
              <w:top w:val="single" w:color="000000" w:sz="4" w:space="0"/>
              <w:left w:val="single" w:color="000000" w:sz="4" w:space="0"/>
              <w:bottom w:val="single" w:color="000000" w:sz="4" w:space="0"/>
              <w:right w:val="single" w:color="000000" w:sz="4" w:space="0"/>
            </w:tcBorders>
            <w:vAlign w:val="center"/>
          </w:tcPr>
          <w:p w14:paraId="1E999B06">
            <w:pPr>
              <w:pStyle w:val="26"/>
              <w:spacing w:before="149"/>
              <w:jc w:val="center"/>
              <w:rPr>
                <w:rFonts w:hint="eastAsia" w:ascii="宋体" w:hAnsi="宋体" w:eastAsia="宋体" w:cs="Times New Roman"/>
                <w:sz w:val="21"/>
                <w:szCs w:val="21"/>
                <w:lang w:eastAsia="zh-CN"/>
              </w:rPr>
            </w:pPr>
            <w:r>
              <w:rPr>
                <w:rFonts w:hint="eastAsia" w:ascii="宋体" w:hAnsi="宋体" w:eastAsia="宋体"/>
                <w:sz w:val="21"/>
                <w:lang w:eastAsia="zh-CN"/>
              </w:rPr>
              <w:t>4</w:t>
            </w:r>
          </w:p>
        </w:tc>
        <w:tc>
          <w:tcPr>
            <w:tcW w:w="2286" w:type="dxa"/>
            <w:tcBorders>
              <w:top w:val="single" w:color="000000" w:sz="4" w:space="0"/>
              <w:left w:val="single" w:color="000000" w:sz="4" w:space="0"/>
              <w:bottom w:val="single" w:color="000000" w:sz="4" w:space="0"/>
              <w:right w:val="single" w:color="000000" w:sz="4" w:space="0"/>
            </w:tcBorders>
            <w:vAlign w:val="center"/>
          </w:tcPr>
          <w:p w14:paraId="6077BDA2">
            <w:pPr>
              <w:pStyle w:val="26"/>
              <w:spacing w:before="1" w:line="273" w:lineRule="auto"/>
              <w:ind w:right="87"/>
              <w:jc w:val="center"/>
              <w:rPr>
                <w:rFonts w:hint="eastAsia" w:ascii="宋体" w:hAnsi="宋体" w:eastAsia="宋体" w:cs="宋体"/>
                <w:spacing w:val="-1"/>
                <w:sz w:val="21"/>
                <w:szCs w:val="21"/>
                <w:lang w:eastAsia="zh-CN"/>
              </w:rPr>
            </w:pPr>
            <w:r>
              <w:rPr>
                <w:rFonts w:hint="eastAsia" w:ascii="宋体" w:hAnsi="宋体" w:eastAsia="宋体" w:cs="宋体"/>
                <w:spacing w:val="-1"/>
                <w:sz w:val="21"/>
                <w:szCs w:val="21"/>
                <w:lang w:eastAsia="zh-CN"/>
              </w:rPr>
              <w:t>帮底剥离强度或</w:t>
            </w:r>
          </w:p>
          <w:p w14:paraId="05DCF818">
            <w:pPr>
              <w:pStyle w:val="26"/>
              <w:spacing w:before="1" w:line="273" w:lineRule="auto"/>
              <w:ind w:right="87"/>
              <w:jc w:val="center"/>
              <w:rPr>
                <w:rFonts w:hint="eastAsia" w:ascii="宋体" w:hAnsi="宋体" w:eastAsia="宋体" w:cs="宋体"/>
                <w:sz w:val="21"/>
                <w:szCs w:val="21"/>
                <w:lang w:eastAsia="zh-CN"/>
              </w:rPr>
            </w:pPr>
            <w:r>
              <w:rPr>
                <w:rFonts w:hint="eastAsia" w:ascii="宋体" w:hAnsi="宋体" w:eastAsia="宋体" w:cs="宋体"/>
                <w:spacing w:val="-1"/>
                <w:sz w:val="21"/>
                <w:szCs w:val="21"/>
                <w:lang w:eastAsia="zh-CN"/>
              </w:rPr>
              <w:t>底墙与帮面剥离</w:t>
            </w:r>
            <w:r>
              <w:rPr>
                <w:rFonts w:hint="eastAsia" w:ascii="宋体" w:hAnsi="宋体" w:eastAsia="宋体" w:cs="宋体"/>
                <w:sz w:val="21"/>
                <w:szCs w:val="21"/>
                <w:lang w:eastAsia="zh-CN"/>
              </w:rPr>
              <w:t>强度</w:t>
            </w:r>
          </w:p>
        </w:tc>
        <w:tc>
          <w:tcPr>
            <w:tcW w:w="2801" w:type="dxa"/>
            <w:tcBorders>
              <w:top w:val="single" w:color="000000" w:sz="4" w:space="0"/>
              <w:left w:val="single" w:color="000000" w:sz="4" w:space="0"/>
              <w:bottom w:val="single" w:color="000000" w:sz="4" w:space="0"/>
              <w:right w:val="single" w:color="000000" w:sz="4" w:space="0"/>
            </w:tcBorders>
            <w:vAlign w:val="center"/>
          </w:tcPr>
          <w:p w14:paraId="09266C11">
            <w:pPr>
              <w:pStyle w:val="26"/>
              <w:ind w:left="1"/>
              <w:jc w:val="center"/>
              <w:rPr>
                <w:rFonts w:hint="eastAsia" w:ascii="宋体" w:hAnsi="宋体" w:eastAsia="宋体" w:cs="Times New Roman"/>
                <w:sz w:val="21"/>
                <w:szCs w:val="21"/>
              </w:rPr>
            </w:pPr>
            <w:r>
              <w:rPr>
                <w:rFonts w:ascii="宋体" w:hAnsi="宋体" w:eastAsia="宋体"/>
                <w:sz w:val="21"/>
              </w:rPr>
              <w:t>QB/T</w:t>
            </w:r>
            <w:r>
              <w:rPr>
                <w:rFonts w:ascii="宋体" w:hAnsi="宋体" w:eastAsia="宋体"/>
                <w:spacing w:val="-8"/>
                <w:sz w:val="21"/>
              </w:rPr>
              <w:t xml:space="preserve"> </w:t>
            </w:r>
            <w:r>
              <w:rPr>
                <w:rFonts w:ascii="宋体" w:hAnsi="宋体" w:eastAsia="宋体"/>
                <w:sz w:val="21"/>
              </w:rPr>
              <w:t>4331-2021</w:t>
            </w:r>
          </w:p>
        </w:tc>
        <w:tc>
          <w:tcPr>
            <w:tcW w:w="3092" w:type="dxa"/>
            <w:tcBorders>
              <w:top w:val="single" w:color="000000" w:sz="4" w:space="0"/>
              <w:left w:val="single" w:color="000000" w:sz="4" w:space="0"/>
              <w:bottom w:val="single" w:color="000000" w:sz="4" w:space="0"/>
              <w:right w:val="single" w:color="000000" w:sz="4" w:space="0"/>
            </w:tcBorders>
            <w:vAlign w:val="center"/>
          </w:tcPr>
          <w:p w14:paraId="220C7642">
            <w:pPr>
              <w:pStyle w:val="26"/>
              <w:ind w:right="1"/>
              <w:jc w:val="center"/>
              <w:rPr>
                <w:rFonts w:hint="eastAsia" w:ascii="宋体" w:hAnsi="宋体" w:eastAsia="宋体" w:cs="Times New Roman"/>
                <w:sz w:val="21"/>
                <w:szCs w:val="21"/>
              </w:rPr>
            </w:pPr>
            <w:r>
              <w:rPr>
                <w:rFonts w:ascii="宋体" w:hAnsi="宋体" w:eastAsia="宋体" w:cs="宋体"/>
                <w:sz w:val="21"/>
                <w:szCs w:val="21"/>
              </w:rPr>
              <w:t>GB/T</w:t>
            </w:r>
            <w:r>
              <w:rPr>
                <w:rFonts w:hint="eastAsia" w:ascii="宋体" w:hAnsi="宋体" w:eastAsia="宋体" w:cs="宋体"/>
                <w:sz w:val="21"/>
                <w:szCs w:val="21"/>
              </w:rPr>
              <w:t xml:space="preserve"> </w:t>
            </w:r>
            <w:r>
              <w:rPr>
                <w:rFonts w:ascii="宋体" w:hAnsi="宋体" w:eastAsia="宋体" w:cs="宋体"/>
                <w:sz w:val="21"/>
                <w:szCs w:val="21"/>
              </w:rPr>
              <w:t>3903.3-2011</w:t>
            </w:r>
          </w:p>
        </w:tc>
      </w:tr>
      <w:tr w14:paraId="576FC06F">
        <w:tblPrEx>
          <w:tblCellMar>
            <w:top w:w="0" w:type="dxa"/>
            <w:left w:w="0" w:type="dxa"/>
            <w:bottom w:w="0" w:type="dxa"/>
            <w:right w:w="0" w:type="dxa"/>
          </w:tblCellMar>
        </w:tblPrEx>
        <w:trPr>
          <w:trHeight w:val="624" w:hRule="atLeast"/>
          <w:jc w:val="center"/>
        </w:trPr>
        <w:tc>
          <w:tcPr>
            <w:tcW w:w="771" w:type="dxa"/>
            <w:tcBorders>
              <w:top w:val="single" w:color="000000" w:sz="4" w:space="0"/>
              <w:left w:val="single" w:color="000000" w:sz="4" w:space="0"/>
              <w:bottom w:val="single" w:color="000000" w:sz="4" w:space="0"/>
              <w:right w:val="single" w:color="000000" w:sz="4" w:space="0"/>
            </w:tcBorders>
            <w:vAlign w:val="center"/>
          </w:tcPr>
          <w:p w14:paraId="49B725DE">
            <w:pPr>
              <w:pStyle w:val="26"/>
              <w:jc w:val="center"/>
              <w:rPr>
                <w:rFonts w:hint="eastAsia" w:ascii="宋体" w:hAnsi="宋体" w:eastAsia="宋体" w:cs="Times New Roman"/>
                <w:sz w:val="21"/>
                <w:szCs w:val="21"/>
                <w:lang w:eastAsia="zh-CN"/>
              </w:rPr>
            </w:pPr>
            <w:r>
              <w:rPr>
                <w:rFonts w:hint="eastAsia" w:ascii="宋体" w:hAnsi="宋体" w:eastAsia="宋体"/>
                <w:sz w:val="21"/>
                <w:lang w:eastAsia="zh-CN"/>
              </w:rPr>
              <w:t>5</w:t>
            </w:r>
          </w:p>
        </w:tc>
        <w:tc>
          <w:tcPr>
            <w:tcW w:w="2286" w:type="dxa"/>
            <w:tcBorders>
              <w:top w:val="single" w:color="000000" w:sz="4" w:space="0"/>
              <w:left w:val="single" w:color="000000" w:sz="4" w:space="0"/>
              <w:bottom w:val="single" w:color="000000" w:sz="4" w:space="0"/>
              <w:right w:val="single" w:color="000000" w:sz="4" w:space="0"/>
            </w:tcBorders>
            <w:vAlign w:val="center"/>
          </w:tcPr>
          <w:p w14:paraId="12348F44">
            <w:pPr>
              <w:pStyle w:val="26"/>
              <w:spacing w:before="22"/>
              <w:jc w:val="center"/>
              <w:rPr>
                <w:rFonts w:hint="eastAsia" w:ascii="宋体" w:hAnsi="宋体" w:eastAsia="宋体" w:cs="宋体"/>
                <w:sz w:val="21"/>
                <w:szCs w:val="21"/>
                <w:lang w:eastAsia="zh-CN"/>
              </w:rPr>
            </w:pPr>
            <w:r>
              <w:rPr>
                <w:rFonts w:hint="eastAsia" w:ascii="宋体" w:hAnsi="宋体" w:eastAsia="宋体" w:cs="宋体"/>
                <w:sz w:val="21"/>
                <w:szCs w:val="21"/>
              </w:rPr>
              <w:t>外底硬度</w:t>
            </w:r>
          </w:p>
        </w:tc>
        <w:tc>
          <w:tcPr>
            <w:tcW w:w="2801" w:type="dxa"/>
            <w:tcBorders>
              <w:top w:val="single" w:color="000000" w:sz="4" w:space="0"/>
              <w:left w:val="single" w:color="000000" w:sz="4" w:space="0"/>
              <w:bottom w:val="single" w:color="000000" w:sz="4" w:space="0"/>
              <w:right w:val="single" w:color="000000" w:sz="4" w:space="0"/>
            </w:tcBorders>
            <w:vAlign w:val="center"/>
          </w:tcPr>
          <w:p w14:paraId="0568E079">
            <w:pPr>
              <w:pStyle w:val="26"/>
              <w:spacing w:before="71"/>
              <w:ind w:left="1"/>
              <w:jc w:val="center"/>
              <w:rPr>
                <w:rFonts w:hint="eastAsia" w:ascii="宋体" w:hAnsi="宋体" w:eastAsia="宋体" w:cs="Times New Roman"/>
                <w:sz w:val="21"/>
                <w:szCs w:val="21"/>
              </w:rPr>
            </w:pPr>
            <w:r>
              <w:rPr>
                <w:rFonts w:ascii="宋体" w:hAnsi="宋体" w:eastAsia="宋体"/>
                <w:sz w:val="21"/>
              </w:rPr>
              <w:t>QB/T</w:t>
            </w:r>
            <w:r>
              <w:rPr>
                <w:rFonts w:ascii="宋体" w:hAnsi="宋体" w:eastAsia="宋体"/>
                <w:spacing w:val="-8"/>
                <w:sz w:val="21"/>
              </w:rPr>
              <w:t xml:space="preserve"> </w:t>
            </w:r>
            <w:r>
              <w:rPr>
                <w:rFonts w:ascii="宋体" w:hAnsi="宋体" w:eastAsia="宋体"/>
                <w:sz w:val="21"/>
              </w:rPr>
              <w:t>4331-2021</w:t>
            </w:r>
          </w:p>
        </w:tc>
        <w:tc>
          <w:tcPr>
            <w:tcW w:w="3092" w:type="dxa"/>
            <w:tcBorders>
              <w:top w:val="single" w:color="000000" w:sz="4" w:space="0"/>
              <w:left w:val="single" w:color="000000" w:sz="4" w:space="0"/>
              <w:bottom w:val="single" w:color="000000" w:sz="4" w:space="0"/>
              <w:right w:val="single" w:color="000000" w:sz="4" w:space="0"/>
            </w:tcBorders>
            <w:vAlign w:val="center"/>
          </w:tcPr>
          <w:p w14:paraId="23784159">
            <w:pPr>
              <w:pStyle w:val="26"/>
              <w:ind w:right="1"/>
              <w:jc w:val="center"/>
              <w:rPr>
                <w:rFonts w:hint="eastAsia" w:ascii="宋体" w:hAnsi="宋体" w:eastAsia="宋体" w:cs="宋体"/>
                <w:sz w:val="21"/>
                <w:szCs w:val="21"/>
              </w:rPr>
            </w:pPr>
            <w:r>
              <w:rPr>
                <w:rFonts w:ascii="宋体" w:hAnsi="宋体" w:eastAsia="宋体" w:cs="宋体"/>
                <w:sz w:val="21"/>
                <w:szCs w:val="21"/>
              </w:rPr>
              <w:t>GB/T 3903.4-2017</w:t>
            </w:r>
          </w:p>
        </w:tc>
      </w:tr>
      <w:tr w14:paraId="64CF3288">
        <w:tblPrEx>
          <w:tblCellMar>
            <w:top w:w="0" w:type="dxa"/>
            <w:left w:w="0" w:type="dxa"/>
            <w:bottom w:w="0" w:type="dxa"/>
            <w:right w:w="0" w:type="dxa"/>
          </w:tblCellMar>
        </w:tblPrEx>
        <w:trPr>
          <w:trHeight w:val="624" w:hRule="atLeast"/>
          <w:jc w:val="center"/>
        </w:trPr>
        <w:tc>
          <w:tcPr>
            <w:tcW w:w="771" w:type="dxa"/>
            <w:tcBorders>
              <w:top w:val="single" w:color="000000" w:sz="4" w:space="0"/>
              <w:left w:val="single" w:color="000000" w:sz="4" w:space="0"/>
              <w:bottom w:val="single" w:color="000000" w:sz="4" w:space="0"/>
              <w:right w:val="single" w:color="000000" w:sz="4" w:space="0"/>
            </w:tcBorders>
            <w:vAlign w:val="center"/>
          </w:tcPr>
          <w:p w14:paraId="753638A4">
            <w:pPr>
              <w:pStyle w:val="26"/>
              <w:spacing w:before="71"/>
              <w:ind w:left="327"/>
              <w:rPr>
                <w:rFonts w:hint="eastAsia" w:ascii="宋体" w:hAnsi="宋体" w:eastAsia="宋体" w:cs="Times New Roman"/>
                <w:sz w:val="21"/>
                <w:szCs w:val="21"/>
                <w:lang w:eastAsia="zh-CN"/>
              </w:rPr>
            </w:pPr>
            <w:r>
              <w:rPr>
                <w:rFonts w:hint="eastAsia" w:ascii="宋体" w:hAnsi="宋体" w:eastAsia="宋体"/>
                <w:sz w:val="21"/>
                <w:lang w:eastAsia="zh-CN"/>
              </w:rPr>
              <w:t>6</w:t>
            </w:r>
          </w:p>
        </w:tc>
        <w:tc>
          <w:tcPr>
            <w:tcW w:w="2286" w:type="dxa"/>
            <w:tcBorders>
              <w:top w:val="single" w:color="000000" w:sz="4" w:space="0"/>
              <w:left w:val="single" w:color="000000" w:sz="4" w:space="0"/>
              <w:bottom w:val="single" w:color="000000" w:sz="4" w:space="0"/>
              <w:right w:val="single" w:color="000000" w:sz="4" w:space="0"/>
            </w:tcBorders>
            <w:vAlign w:val="center"/>
          </w:tcPr>
          <w:p w14:paraId="3C27CF02">
            <w:pPr>
              <w:pStyle w:val="26"/>
              <w:spacing w:before="22"/>
              <w:ind w:right="1"/>
              <w:jc w:val="center"/>
              <w:rPr>
                <w:rFonts w:hint="eastAsia" w:ascii="宋体" w:hAnsi="宋体" w:eastAsia="宋体" w:cs="宋体"/>
                <w:sz w:val="21"/>
                <w:szCs w:val="21"/>
                <w:lang w:eastAsia="zh-CN"/>
              </w:rPr>
            </w:pPr>
            <w:r>
              <w:rPr>
                <w:rFonts w:ascii="宋体" w:hAnsi="宋体" w:eastAsia="宋体" w:cs="宋体"/>
                <w:sz w:val="21"/>
                <w:szCs w:val="21"/>
                <w:lang w:eastAsia="zh-CN"/>
              </w:rPr>
              <w:t>外底与外中底粘合强度</w:t>
            </w:r>
          </w:p>
        </w:tc>
        <w:tc>
          <w:tcPr>
            <w:tcW w:w="2801" w:type="dxa"/>
            <w:tcBorders>
              <w:top w:val="single" w:color="000000" w:sz="4" w:space="0"/>
              <w:left w:val="single" w:color="000000" w:sz="4" w:space="0"/>
              <w:bottom w:val="single" w:color="000000" w:sz="4" w:space="0"/>
              <w:right w:val="single" w:color="000000" w:sz="4" w:space="0"/>
            </w:tcBorders>
            <w:vAlign w:val="center"/>
          </w:tcPr>
          <w:p w14:paraId="5E3D5B10">
            <w:pPr>
              <w:pStyle w:val="26"/>
              <w:spacing w:before="71"/>
              <w:ind w:left="678"/>
              <w:rPr>
                <w:rFonts w:hint="eastAsia" w:ascii="宋体" w:hAnsi="宋体" w:eastAsia="宋体" w:cs="Times New Roman"/>
                <w:sz w:val="21"/>
                <w:szCs w:val="21"/>
              </w:rPr>
            </w:pPr>
            <w:r>
              <w:rPr>
                <w:rFonts w:ascii="宋体" w:hAnsi="宋体" w:eastAsia="宋体"/>
                <w:sz w:val="21"/>
              </w:rPr>
              <w:t>QB/T</w:t>
            </w:r>
            <w:r>
              <w:rPr>
                <w:rFonts w:ascii="宋体" w:hAnsi="宋体" w:eastAsia="宋体"/>
                <w:spacing w:val="-8"/>
                <w:sz w:val="21"/>
              </w:rPr>
              <w:t xml:space="preserve"> </w:t>
            </w:r>
            <w:r>
              <w:rPr>
                <w:rFonts w:ascii="宋体" w:hAnsi="宋体" w:eastAsia="宋体"/>
                <w:sz w:val="21"/>
              </w:rPr>
              <w:t>4331-2021</w:t>
            </w:r>
          </w:p>
        </w:tc>
        <w:tc>
          <w:tcPr>
            <w:tcW w:w="3092" w:type="dxa"/>
            <w:tcBorders>
              <w:top w:val="single" w:color="000000" w:sz="4" w:space="0"/>
              <w:left w:val="single" w:color="000000" w:sz="4" w:space="0"/>
              <w:bottom w:val="single" w:color="000000" w:sz="4" w:space="0"/>
              <w:right w:val="single" w:color="000000" w:sz="4" w:space="0"/>
            </w:tcBorders>
            <w:vAlign w:val="center"/>
          </w:tcPr>
          <w:p w14:paraId="72DB5EC2">
            <w:pPr>
              <w:pStyle w:val="26"/>
              <w:spacing w:before="71"/>
              <w:jc w:val="center"/>
              <w:rPr>
                <w:rFonts w:hint="eastAsia" w:ascii="宋体" w:hAnsi="宋体" w:eastAsia="宋体" w:cs="Times New Roman"/>
                <w:sz w:val="21"/>
                <w:szCs w:val="21"/>
                <w:lang w:eastAsia="zh-CN"/>
              </w:rPr>
            </w:pPr>
            <w:r>
              <w:rPr>
                <w:rFonts w:hint="eastAsia" w:ascii="宋体" w:hAnsi="宋体" w:eastAsia="宋体"/>
                <w:sz w:val="21"/>
                <w:szCs w:val="21"/>
              </w:rPr>
              <w:t>G</w:t>
            </w:r>
            <w:r>
              <w:rPr>
                <w:rFonts w:ascii="宋体" w:hAnsi="宋体" w:eastAsia="宋体"/>
                <w:sz w:val="21"/>
                <w:szCs w:val="21"/>
              </w:rPr>
              <w:t xml:space="preserve">B/T </w:t>
            </w:r>
            <w:r>
              <w:rPr>
                <w:rFonts w:hint="eastAsia" w:ascii="宋体" w:hAnsi="宋体" w:eastAsia="宋体"/>
                <w:sz w:val="21"/>
                <w:szCs w:val="21"/>
              </w:rPr>
              <w:t>21396-20</w:t>
            </w:r>
            <w:r>
              <w:rPr>
                <w:rFonts w:hint="eastAsia" w:ascii="宋体" w:hAnsi="宋体" w:eastAsia="宋体"/>
                <w:sz w:val="21"/>
                <w:szCs w:val="21"/>
                <w:lang w:eastAsia="zh-CN"/>
              </w:rPr>
              <w:t>22</w:t>
            </w:r>
          </w:p>
        </w:tc>
      </w:tr>
      <w:tr w14:paraId="68F69F47">
        <w:tblPrEx>
          <w:tblCellMar>
            <w:top w:w="0" w:type="dxa"/>
            <w:left w:w="0" w:type="dxa"/>
            <w:bottom w:w="0" w:type="dxa"/>
            <w:right w:w="0" w:type="dxa"/>
          </w:tblCellMar>
        </w:tblPrEx>
        <w:trPr>
          <w:trHeight w:val="624" w:hRule="atLeast"/>
          <w:jc w:val="center"/>
        </w:trPr>
        <w:tc>
          <w:tcPr>
            <w:tcW w:w="771" w:type="dxa"/>
            <w:tcBorders>
              <w:top w:val="single" w:color="000000" w:sz="4" w:space="0"/>
              <w:left w:val="single" w:color="000000" w:sz="4" w:space="0"/>
              <w:bottom w:val="single" w:color="000000" w:sz="4" w:space="0"/>
              <w:right w:val="single" w:color="000000" w:sz="4" w:space="0"/>
            </w:tcBorders>
            <w:vAlign w:val="center"/>
          </w:tcPr>
          <w:p w14:paraId="7BD2878F">
            <w:pPr>
              <w:pStyle w:val="26"/>
              <w:spacing w:before="149"/>
              <w:ind w:left="327"/>
              <w:rPr>
                <w:rFonts w:hint="eastAsia" w:ascii="宋体" w:hAnsi="宋体" w:eastAsia="宋体" w:cs="Times New Roman"/>
                <w:sz w:val="21"/>
                <w:szCs w:val="21"/>
                <w:lang w:eastAsia="zh-CN"/>
              </w:rPr>
            </w:pPr>
            <w:r>
              <w:rPr>
                <w:rFonts w:hint="eastAsia" w:ascii="宋体" w:hAnsi="宋体" w:eastAsia="宋体"/>
                <w:sz w:val="21"/>
                <w:lang w:eastAsia="zh-CN"/>
              </w:rPr>
              <w:t>7</w:t>
            </w:r>
          </w:p>
        </w:tc>
        <w:tc>
          <w:tcPr>
            <w:tcW w:w="2286" w:type="dxa"/>
            <w:tcBorders>
              <w:top w:val="single" w:color="000000" w:sz="4" w:space="0"/>
              <w:left w:val="single" w:color="000000" w:sz="4" w:space="0"/>
              <w:bottom w:val="single" w:color="000000" w:sz="4" w:space="0"/>
              <w:right w:val="single" w:color="000000" w:sz="4" w:space="0"/>
            </w:tcBorders>
            <w:vAlign w:val="center"/>
          </w:tcPr>
          <w:p w14:paraId="2BDFE229">
            <w:pPr>
              <w:pStyle w:val="26"/>
              <w:spacing w:before="1" w:line="273" w:lineRule="auto"/>
              <w:ind w:right="87"/>
              <w:jc w:val="center"/>
              <w:rPr>
                <w:rFonts w:hint="eastAsia" w:ascii="宋体" w:hAnsi="宋体" w:eastAsia="宋体" w:cs="宋体"/>
                <w:spacing w:val="-1"/>
                <w:sz w:val="21"/>
                <w:szCs w:val="21"/>
                <w:lang w:eastAsia="zh-CN"/>
              </w:rPr>
            </w:pPr>
            <w:r>
              <w:rPr>
                <w:rFonts w:hint="eastAsia" w:ascii="宋体" w:hAnsi="宋体" w:eastAsia="宋体" w:cs="宋体"/>
                <w:spacing w:val="-1"/>
                <w:sz w:val="21"/>
                <w:szCs w:val="21"/>
                <w:lang w:eastAsia="zh-CN"/>
              </w:rPr>
              <w:t>衬里和内垫</w:t>
            </w:r>
          </w:p>
          <w:p w14:paraId="56A77854">
            <w:pPr>
              <w:pStyle w:val="26"/>
              <w:spacing w:before="1" w:line="273" w:lineRule="auto"/>
              <w:ind w:right="87"/>
              <w:jc w:val="center"/>
              <w:rPr>
                <w:rFonts w:hint="eastAsia" w:ascii="宋体" w:hAnsi="宋体" w:eastAsia="宋体" w:cs="宋体"/>
                <w:sz w:val="21"/>
                <w:szCs w:val="21"/>
                <w:lang w:eastAsia="zh-CN"/>
              </w:rPr>
            </w:pPr>
            <w:r>
              <w:rPr>
                <w:rFonts w:hint="eastAsia" w:ascii="宋体" w:hAnsi="宋体" w:eastAsia="宋体" w:cs="宋体"/>
                <w:spacing w:val="-1"/>
                <w:sz w:val="21"/>
                <w:szCs w:val="21"/>
                <w:lang w:eastAsia="zh-CN"/>
              </w:rPr>
              <w:t>耐摩擦色牢度</w:t>
            </w:r>
          </w:p>
        </w:tc>
        <w:tc>
          <w:tcPr>
            <w:tcW w:w="2801" w:type="dxa"/>
            <w:tcBorders>
              <w:top w:val="single" w:color="000000" w:sz="4" w:space="0"/>
              <w:left w:val="single" w:color="000000" w:sz="4" w:space="0"/>
              <w:bottom w:val="single" w:color="000000" w:sz="4" w:space="0"/>
              <w:right w:val="single" w:color="000000" w:sz="4" w:space="0"/>
            </w:tcBorders>
            <w:vAlign w:val="center"/>
          </w:tcPr>
          <w:p w14:paraId="71C00042">
            <w:pPr>
              <w:pStyle w:val="26"/>
              <w:spacing w:before="149"/>
              <w:ind w:left="716"/>
              <w:rPr>
                <w:rFonts w:hint="eastAsia" w:ascii="宋体" w:hAnsi="宋体" w:eastAsia="宋体" w:cs="Times New Roman"/>
                <w:sz w:val="21"/>
                <w:szCs w:val="21"/>
              </w:rPr>
            </w:pPr>
            <w:r>
              <w:rPr>
                <w:rFonts w:ascii="宋体" w:hAnsi="宋体" w:eastAsia="宋体"/>
                <w:sz w:val="21"/>
              </w:rPr>
              <w:t>QB/T</w:t>
            </w:r>
            <w:r>
              <w:rPr>
                <w:rFonts w:ascii="宋体" w:hAnsi="宋体" w:eastAsia="宋体"/>
                <w:spacing w:val="-8"/>
                <w:sz w:val="21"/>
              </w:rPr>
              <w:t xml:space="preserve"> </w:t>
            </w:r>
            <w:r>
              <w:rPr>
                <w:rFonts w:ascii="宋体" w:hAnsi="宋体" w:eastAsia="宋体"/>
                <w:sz w:val="21"/>
              </w:rPr>
              <w:t>4331-2021</w:t>
            </w:r>
          </w:p>
        </w:tc>
        <w:tc>
          <w:tcPr>
            <w:tcW w:w="3092" w:type="dxa"/>
            <w:tcBorders>
              <w:top w:val="single" w:color="000000" w:sz="4" w:space="0"/>
              <w:left w:val="single" w:color="000000" w:sz="4" w:space="0"/>
              <w:bottom w:val="single" w:color="000000" w:sz="4" w:space="0"/>
              <w:right w:val="single" w:color="000000" w:sz="4" w:space="0"/>
            </w:tcBorders>
            <w:vAlign w:val="center"/>
          </w:tcPr>
          <w:p w14:paraId="6DD6EAB2">
            <w:pPr>
              <w:pStyle w:val="26"/>
              <w:spacing w:before="71"/>
              <w:jc w:val="center"/>
              <w:rPr>
                <w:rFonts w:hint="default" w:ascii="宋体" w:hAnsi="宋体" w:eastAsia="宋体" w:cs="Times New Roman"/>
                <w:sz w:val="21"/>
                <w:szCs w:val="21"/>
                <w:lang w:val="en-US" w:eastAsia="zh-CN"/>
              </w:rPr>
            </w:pPr>
            <w:r>
              <w:rPr>
                <w:rFonts w:hint="eastAsia" w:ascii="宋体" w:hAnsi="宋体" w:eastAsia="宋体"/>
                <w:sz w:val="21"/>
                <w:szCs w:val="21"/>
              </w:rPr>
              <w:t>QB/T</w:t>
            </w:r>
            <w:r>
              <w:rPr>
                <w:rFonts w:hint="eastAsia" w:ascii="宋体" w:hAnsi="宋体" w:eastAsia="宋体"/>
                <w:sz w:val="21"/>
                <w:szCs w:val="21"/>
                <w:lang w:eastAsia="zh-CN"/>
              </w:rPr>
              <w:t xml:space="preserve"> </w:t>
            </w:r>
            <w:r>
              <w:rPr>
                <w:rFonts w:hint="eastAsia" w:ascii="宋体" w:hAnsi="宋体" w:eastAsia="宋体"/>
                <w:sz w:val="21"/>
                <w:szCs w:val="21"/>
              </w:rPr>
              <w:t>288</w:t>
            </w:r>
            <w:r>
              <w:rPr>
                <w:rFonts w:hint="eastAsia" w:ascii="宋体" w:hAnsi="宋体" w:eastAsia="宋体"/>
                <w:color w:val="000000" w:themeColor="text1"/>
                <w:sz w:val="21"/>
                <w:szCs w:val="21"/>
                <w14:textFill>
                  <w14:solidFill>
                    <w14:schemeClr w14:val="tx1"/>
                  </w14:solidFill>
                </w14:textFill>
              </w:rPr>
              <w:t>2-20</w:t>
            </w:r>
            <w:r>
              <w:rPr>
                <w:rFonts w:hint="eastAsia" w:ascii="宋体" w:hAnsi="宋体" w:eastAsia="宋体"/>
                <w:color w:val="000000" w:themeColor="text1"/>
                <w:sz w:val="21"/>
                <w:szCs w:val="21"/>
                <w:lang w:val="en-US" w:eastAsia="zh-CN"/>
                <w14:textFill>
                  <w14:solidFill>
                    <w14:schemeClr w14:val="tx1"/>
                  </w14:solidFill>
                </w14:textFill>
              </w:rPr>
              <w:t>23</w:t>
            </w:r>
          </w:p>
        </w:tc>
      </w:tr>
    </w:tbl>
    <w:p w14:paraId="5849674B">
      <w:pPr>
        <w:jc w:val="center"/>
        <w:rPr>
          <w:rFonts w:hint="eastAsia" w:ascii="宋体" w:hAnsi="宋体" w:eastAsia="宋体" w:cs="宋体"/>
          <w:sz w:val="21"/>
          <w:szCs w:val="21"/>
        </w:rPr>
        <w:sectPr>
          <w:pgSz w:w="11910" w:h="16840"/>
          <w:pgMar w:top="1580" w:right="1320" w:bottom="280" w:left="1380" w:header="720" w:footer="720" w:gutter="0"/>
          <w:pgBorders>
            <w:top w:val="none" w:sz="0" w:space="0"/>
            <w:left w:val="none" w:sz="0" w:space="0"/>
            <w:bottom w:val="none" w:sz="0" w:space="0"/>
            <w:right w:val="none" w:sz="0" w:space="0"/>
          </w:pgBorders>
          <w:cols w:space="720" w:num="1"/>
        </w:sectPr>
      </w:pPr>
    </w:p>
    <w:p w14:paraId="122F323E">
      <w:pPr>
        <w:spacing w:before="74" w:after="54"/>
        <w:jc w:val="center"/>
        <w:rPr>
          <w:rFonts w:hint="eastAsia" w:ascii="宋体" w:hAnsi="宋体" w:eastAsia="宋体" w:cs="宋体"/>
          <w:sz w:val="24"/>
          <w:szCs w:val="24"/>
          <w:lang w:eastAsia="zh-CN"/>
        </w:rPr>
      </w:pPr>
      <w:r>
        <w:rPr>
          <w:rFonts w:ascii="宋体" w:hAnsi="宋体" w:eastAsia="宋体" w:cs="宋体"/>
          <w:b/>
          <w:bCs/>
          <w:sz w:val="28"/>
          <w:szCs w:val="28"/>
          <w:lang w:eastAsia="zh-CN"/>
        </w:rPr>
        <w:t>表2</w:t>
      </w:r>
      <w:r>
        <w:rPr>
          <w:rFonts w:hint="eastAsia" w:ascii="宋体" w:hAnsi="宋体" w:eastAsia="宋体" w:cs="宋体"/>
          <w:b/>
          <w:bCs/>
          <w:sz w:val="28"/>
          <w:szCs w:val="28"/>
          <w:lang w:val="en-US" w:eastAsia="zh-CN"/>
        </w:rPr>
        <w:t xml:space="preserve"> </w:t>
      </w:r>
      <w:r>
        <w:rPr>
          <w:rFonts w:ascii="宋体" w:hAnsi="宋体" w:eastAsia="宋体" w:cs="宋体"/>
          <w:b/>
          <w:bCs/>
          <w:sz w:val="28"/>
          <w:szCs w:val="28"/>
          <w:lang w:eastAsia="zh-CN"/>
        </w:rPr>
        <w:t>儿童皮鞋产品检验检测项目</w:t>
      </w:r>
    </w:p>
    <w:tbl>
      <w:tblPr>
        <w:tblStyle w:val="27"/>
        <w:tblW w:w="8950" w:type="dxa"/>
        <w:jc w:val="center"/>
        <w:tblLayout w:type="fixed"/>
        <w:tblCellMar>
          <w:top w:w="0" w:type="dxa"/>
          <w:left w:w="0" w:type="dxa"/>
          <w:bottom w:w="0" w:type="dxa"/>
          <w:right w:w="0" w:type="dxa"/>
        </w:tblCellMar>
      </w:tblPr>
      <w:tblGrid>
        <w:gridCol w:w="943"/>
        <w:gridCol w:w="2820"/>
        <w:gridCol w:w="2520"/>
        <w:gridCol w:w="2667"/>
      </w:tblGrid>
      <w:tr w14:paraId="117B47C5">
        <w:tblPrEx>
          <w:tblCellMar>
            <w:top w:w="0" w:type="dxa"/>
            <w:left w:w="0" w:type="dxa"/>
            <w:bottom w:w="0" w:type="dxa"/>
            <w:right w:w="0" w:type="dxa"/>
          </w:tblCellMar>
        </w:tblPrEx>
        <w:trPr>
          <w:trHeight w:val="567" w:hRule="atLeast"/>
          <w:jc w:val="center"/>
        </w:trPr>
        <w:tc>
          <w:tcPr>
            <w:tcW w:w="943" w:type="dxa"/>
            <w:tcBorders>
              <w:top w:val="single" w:color="000000" w:sz="4" w:space="0"/>
              <w:left w:val="single" w:color="000000" w:sz="4" w:space="0"/>
              <w:bottom w:val="single" w:color="000000" w:sz="4" w:space="0"/>
              <w:right w:val="single" w:color="000000" w:sz="4" w:space="0"/>
            </w:tcBorders>
          </w:tcPr>
          <w:p w14:paraId="64DB55A6">
            <w:pPr>
              <w:pStyle w:val="26"/>
              <w:spacing w:before="116"/>
              <w:ind w:right="1"/>
              <w:jc w:val="center"/>
              <w:rPr>
                <w:rFonts w:hint="eastAsia" w:ascii="宋体" w:hAnsi="宋体" w:eastAsia="宋体" w:cs="宋体"/>
                <w:sz w:val="21"/>
                <w:szCs w:val="21"/>
              </w:rPr>
            </w:pPr>
            <w:r>
              <w:rPr>
                <w:rFonts w:ascii="宋体" w:hAnsi="宋体" w:eastAsia="宋体" w:cs="宋体"/>
                <w:sz w:val="21"/>
                <w:szCs w:val="21"/>
              </w:rPr>
              <w:t>序号</w:t>
            </w:r>
          </w:p>
        </w:tc>
        <w:tc>
          <w:tcPr>
            <w:tcW w:w="2820" w:type="dxa"/>
            <w:tcBorders>
              <w:top w:val="single" w:color="000000" w:sz="4" w:space="0"/>
              <w:left w:val="single" w:color="000000" w:sz="4" w:space="0"/>
              <w:bottom w:val="single" w:color="000000" w:sz="4" w:space="0"/>
              <w:right w:val="single" w:color="000000" w:sz="4" w:space="0"/>
            </w:tcBorders>
          </w:tcPr>
          <w:p w14:paraId="4D71B764">
            <w:pPr>
              <w:pStyle w:val="26"/>
              <w:spacing w:before="116"/>
              <w:jc w:val="center"/>
              <w:rPr>
                <w:rFonts w:hint="eastAsia" w:ascii="宋体" w:hAnsi="宋体" w:eastAsia="宋体" w:cs="宋体"/>
                <w:sz w:val="21"/>
                <w:szCs w:val="21"/>
              </w:rPr>
            </w:pPr>
            <w:r>
              <w:rPr>
                <w:rFonts w:ascii="宋体" w:hAnsi="宋体" w:eastAsia="宋体" w:cs="宋体"/>
                <w:sz w:val="21"/>
                <w:szCs w:val="21"/>
              </w:rPr>
              <w:t>检验检测项目</w:t>
            </w:r>
          </w:p>
        </w:tc>
        <w:tc>
          <w:tcPr>
            <w:tcW w:w="2520" w:type="dxa"/>
            <w:tcBorders>
              <w:top w:val="single" w:color="000000" w:sz="4" w:space="0"/>
              <w:left w:val="single" w:color="000000" w:sz="4" w:space="0"/>
              <w:bottom w:val="single" w:color="000000" w:sz="4" w:space="0"/>
              <w:right w:val="single" w:color="000000" w:sz="4" w:space="0"/>
            </w:tcBorders>
          </w:tcPr>
          <w:p w14:paraId="1E955B5C">
            <w:pPr>
              <w:pStyle w:val="26"/>
              <w:spacing w:before="116"/>
              <w:ind w:right="2"/>
              <w:jc w:val="center"/>
              <w:rPr>
                <w:rFonts w:hint="eastAsia" w:ascii="宋体" w:hAnsi="宋体" w:eastAsia="宋体" w:cs="宋体"/>
                <w:sz w:val="21"/>
                <w:szCs w:val="21"/>
              </w:rPr>
            </w:pPr>
            <w:r>
              <w:rPr>
                <w:rFonts w:ascii="宋体" w:hAnsi="宋体" w:eastAsia="宋体" w:cs="宋体"/>
                <w:sz w:val="21"/>
                <w:szCs w:val="21"/>
              </w:rPr>
              <w:t>检验检测依据</w:t>
            </w:r>
          </w:p>
        </w:tc>
        <w:tc>
          <w:tcPr>
            <w:tcW w:w="2667" w:type="dxa"/>
            <w:tcBorders>
              <w:top w:val="single" w:color="000000" w:sz="4" w:space="0"/>
              <w:left w:val="single" w:color="000000" w:sz="4" w:space="0"/>
              <w:bottom w:val="single" w:color="000000" w:sz="4" w:space="0"/>
              <w:right w:val="single" w:color="000000" w:sz="4" w:space="0"/>
            </w:tcBorders>
          </w:tcPr>
          <w:p w14:paraId="62DE9EB4">
            <w:pPr>
              <w:pStyle w:val="26"/>
              <w:spacing w:before="116"/>
              <w:ind w:right="1"/>
              <w:jc w:val="center"/>
              <w:rPr>
                <w:rFonts w:hint="eastAsia" w:ascii="宋体" w:hAnsi="宋体" w:eastAsia="宋体" w:cs="宋体"/>
                <w:sz w:val="21"/>
                <w:szCs w:val="21"/>
              </w:rPr>
            </w:pPr>
            <w:r>
              <w:rPr>
                <w:rFonts w:ascii="宋体" w:hAnsi="宋体" w:eastAsia="宋体" w:cs="宋体"/>
                <w:sz w:val="21"/>
                <w:szCs w:val="21"/>
              </w:rPr>
              <w:t>检验检测方法</w:t>
            </w:r>
          </w:p>
        </w:tc>
      </w:tr>
      <w:tr w14:paraId="4915B837">
        <w:tblPrEx>
          <w:tblCellMar>
            <w:top w:w="0" w:type="dxa"/>
            <w:left w:w="0" w:type="dxa"/>
            <w:bottom w:w="0" w:type="dxa"/>
            <w:right w:w="0" w:type="dxa"/>
          </w:tblCellMar>
        </w:tblPrEx>
        <w:trPr>
          <w:trHeight w:val="567" w:hRule="atLeast"/>
          <w:jc w:val="center"/>
        </w:trPr>
        <w:tc>
          <w:tcPr>
            <w:tcW w:w="943" w:type="dxa"/>
            <w:tcBorders>
              <w:top w:val="single" w:color="000000" w:sz="4" w:space="0"/>
              <w:left w:val="single" w:color="000000" w:sz="4" w:space="0"/>
              <w:bottom w:val="single" w:color="000000" w:sz="4" w:space="0"/>
              <w:right w:val="single" w:color="000000" w:sz="4" w:space="0"/>
            </w:tcBorders>
          </w:tcPr>
          <w:p w14:paraId="417D0504">
            <w:pPr>
              <w:pStyle w:val="26"/>
              <w:spacing w:before="149"/>
              <w:jc w:val="center"/>
              <w:rPr>
                <w:rFonts w:hint="eastAsia" w:ascii="宋体" w:hAnsi="宋体" w:eastAsia="宋体"/>
                <w:sz w:val="21"/>
                <w:szCs w:val="21"/>
                <w:lang w:eastAsia="zh-CN"/>
              </w:rPr>
            </w:pPr>
            <w:r>
              <w:rPr>
                <w:rFonts w:hint="eastAsia" w:ascii="宋体" w:hAnsi="宋体" w:eastAsia="宋体"/>
                <w:sz w:val="21"/>
                <w:szCs w:val="21"/>
                <w:lang w:eastAsia="zh-CN"/>
              </w:rPr>
              <w:t>1</w:t>
            </w:r>
          </w:p>
        </w:tc>
        <w:tc>
          <w:tcPr>
            <w:tcW w:w="2820" w:type="dxa"/>
            <w:tcBorders>
              <w:top w:val="single" w:color="000000" w:sz="4" w:space="0"/>
              <w:left w:val="single" w:color="000000" w:sz="4" w:space="0"/>
              <w:bottom w:val="single" w:color="000000" w:sz="4" w:space="0"/>
              <w:right w:val="single" w:color="000000" w:sz="4" w:space="0"/>
            </w:tcBorders>
            <w:vAlign w:val="center"/>
          </w:tcPr>
          <w:p w14:paraId="743649FC">
            <w:pPr>
              <w:pStyle w:val="26"/>
              <w:spacing w:before="100"/>
              <w:jc w:val="center"/>
              <w:rPr>
                <w:rFonts w:hint="eastAsia" w:ascii="宋体" w:hAnsi="宋体" w:eastAsia="宋体" w:cs="宋体"/>
                <w:sz w:val="21"/>
                <w:szCs w:val="21"/>
              </w:rPr>
            </w:pPr>
            <w:r>
              <w:rPr>
                <w:rFonts w:hint="eastAsia" w:ascii="宋体" w:hAnsi="宋体" w:eastAsia="宋体" w:cs="宋体"/>
                <w:spacing w:val="-1"/>
                <w:sz w:val="21"/>
                <w:szCs w:val="21"/>
              </w:rPr>
              <w:t>感官质量</w:t>
            </w:r>
          </w:p>
        </w:tc>
        <w:tc>
          <w:tcPr>
            <w:tcW w:w="2520" w:type="dxa"/>
            <w:tcBorders>
              <w:top w:val="single" w:color="000000" w:sz="4" w:space="0"/>
              <w:left w:val="single" w:color="000000" w:sz="4" w:space="0"/>
              <w:bottom w:val="single" w:color="000000" w:sz="4" w:space="0"/>
              <w:right w:val="single" w:color="000000" w:sz="4" w:space="0"/>
            </w:tcBorders>
            <w:vAlign w:val="center"/>
          </w:tcPr>
          <w:p w14:paraId="61C13916">
            <w:pPr>
              <w:pStyle w:val="26"/>
              <w:spacing w:before="149"/>
              <w:ind w:left="1"/>
              <w:jc w:val="center"/>
              <w:rPr>
                <w:rFonts w:hint="eastAsia" w:ascii="宋体" w:hAnsi="宋体" w:eastAsia="宋体"/>
                <w:sz w:val="21"/>
                <w:szCs w:val="21"/>
                <w:lang w:eastAsia="zh-CN"/>
              </w:rPr>
            </w:pPr>
            <w:r>
              <w:rPr>
                <w:rFonts w:ascii="宋体" w:hAnsi="宋体" w:eastAsia="宋体"/>
                <w:sz w:val="21"/>
                <w:szCs w:val="21"/>
              </w:rPr>
              <w:t>QB/T</w:t>
            </w:r>
            <w:r>
              <w:rPr>
                <w:rFonts w:ascii="宋体" w:hAnsi="宋体" w:eastAsia="宋体"/>
                <w:spacing w:val="-8"/>
                <w:sz w:val="21"/>
                <w:szCs w:val="21"/>
              </w:rPr>
              <w:t xml:space="preserve"> </w:t>
            </w:r>
            <w:r>
              <w:rPr>
                <w:rFonts w:ascii="宋体" w:hAnsi="宋体" w:eastAsia="宋体"/>
                <w:sz w:val="21"/>
                <w:szCs w:val="21"/>
              </w:rPr>
              <w:t>2880-20</w:t>
            </w:r>
            <w:r>
              <w:rPr>
                <w:rFonts w:hint="eastAsia" w:ascii="宋体" w:hAnsi="宋体" w:eastAsia="宋体"/>
                <w:sz w:val="21"/>
                <w:szCs w:val="21"/>
                <w:lang w:eastAsia="zh-CN"/>
              </w:rPr>
              <w:t>24</w:t>
            </w:r>
          </w:p>
        </w:tc>
        <w:tc>
          <w:tcPr>
            <w:tcW w:w="2667" w:type="dxa"/>
            <w:tcBorders>
              <w:top w:val="single" w:color="000000" w:sz="4" w:space="0"/>
              <w:left w:val="single" w:color="000000" w:sz="4" w:space="0"/>
              <w:bottom w:val="single" w:color="000000" w:sz="4" w:space="0"/>
              <w:right w:val="single" w:color="000000" w:sz="4" w:space="0"/>
            </w:tcBorders>
            <w:vAlign w:val="center"/>
          </w:tcPr>
          <w:p w14:paraId="4CB7FA9A">
            <w:pPr>
              <w:pStyle w:val="26"/>
              <w:spacing w:before="149"/>
              <w:jc w:val="center"/>
              <w:rPr>
                <w:rFonts w:hint="eastAsia" w:ascii="宋体" w:hAnsi="宋体" w:eastAsia="宋体"/>
                <w:sz w:val="21"/>
                <w:szCs w:val="21"/>
              </w:rPr>
            </w:pPr>
            <w:r>
              <w:rPr>
                <w:rFonts w:ascii="宋体" w:hAnsi="宋体" w:eastAsia="宋体" w:cs="宋体"/>
                <w:spacing w:val="-1"/>
                <w:sz w:val="21"/>
                <w:szCs w:val="21"/>
              </w:rPr>
              <w:t>GB/T 3903.</w:t>
            </w:r>
            <w:r>
              <w:rPr>
                <w:rFonts w:hint="eastAsia" w:ascii="宋体" w:hAnsi="宋体" w:eastAsia="宋体" w:cs="宋体"/>
                <w:spacing w:val="-1"/>
                <w:sz w:val="21"/>
                <w:szCs w:val="21"/>
              </w:rPr>
              <w:t>5-2011</w:t>
            </w:r>
          </w:p>
        </w:tc>
      </w:tr>
      <w:tr w14:paraId="529BB8AF">
        <w:tblPrEx>
          <w:tblCellMar>
            <w:top w:w="0" w:type="dxa"/>
            <w:left w:w="0" w:type="dxa"/>
            <w:bottom w:w="0" w:type="dxa"/>
            <w:right w:w="0" w:type="dxa"/>
          </w:tblCellMar>
        </w:tblPrEx>
        <w:trPr>
          <w:trHeight w:val="567" w:hRule="atLeast"/>
          <w:jc w:val="center"/>
        </w:trPr>
        <w:tc>
          <w:tcPr>
            <w:tcW w:w="943" w:type="dxa"/>
            <w:tcBorders>
              <w:top w:val="single" w:color="000000" w:sz="4" w:space="0"/>
              <w:left w:val="single" w:color="000000" w:sz="4" w:space="0"/>
              <w:bottom w:val="single" w:color="000000" w:sz="4" w:space="0"/>
              <w:right w:val="single" w:color="000000" w:sz="4" w:space="0"/>
            </w:tcBorders>
          </w:tcPr>
          <w:p w14:paraId="614900C0">
            <w:pPr>
              <w:pStyle w:val="26"/>
              <w:spacing w:before="149"/>
              <w:jc w:val="center"/>
              <w:rPr>
                <w:rFonts w:hint="eastAsia" w:ascii="宋体" w:hAnsi="宋体" w:eastAsia="宋体" w:cs="Times New Roman"/>
                <w:sz w:val="21"/>
                <w:szCs w:val="21"/>
                <w:lang w:eastAsia="zh-CN"/>
              </w:rPr>
            </w:pPr>
            <w:r>
              <w:rPr>
                <w:rFonts w:hint="eastAsia" w:ascii="宋体" w:hAnsi="宋体" w:eastAsia="宋体"/>
                <w:sz w:val="21"/>
                <w:szCs w:val="21"/>
                <w:lang w:eastAsia="zh-CN"/>
              </w:rPr>
              <w:t>2</w:t>
            </w:r>
          </w:p>
        </w:tc>
        <w:tc>
          <w:tcPr>
            <w:tcW w:w="2820" w:type="dxa"/>
            <w:tcBorders>
              <w:top w:val="single" w:color="000000" w:sz="4" w:space="0"/>
              <w:left w:val="single" w:color="000000" w:sz="4" w:space="0"/>
              <w:bottom w:val="single" w:color="000000" w:sz="4" w:space="0"/>
              <w:right w:val="single" w:color="000000" w:sz="4" w:space="0"/>
            </w:tcBorders>
            <w:vAlign w:val="center"/>
          </w:tcPr>
          <w:p w14:paraId="48AEBFBC">
            <w:pPr>
              <w:pStyle w:val="26"/>
              <w:spacing w:before="100"/>
              <w:jc w:val="center"/>
              <w:rPr>
                <w:rFonts w:hint="eastAsia" w:ascii="宋体" w:hAnsi="宋体" w:eastAsia="宋体" w:cs="宋体"/>
                <w:sz w:val="21"/>
                <w:szCs w:val="21"/>
              </w:rPr>
            </w:pPr>
            <w:r>
              <w:rPr>
                <w:rFonts w:ascii="宋体" w:hAnsi="宋体" w:eastAsia="宋体" w:cs="宋体"/>
                <w:sz w:val="21"/>
                <w:szCs w:val="21"/>
              </w:rPr>
              <w:t>耐折性能</w:t>
            </w:r>
          </w:p>
        </w:tc>
        <w:tc>
          <w:tcPr>
            <w:tcW w:w="2520" w:type="dxa"/>
            <w:tcBorders>
              <w:top w:val="single" w:color="000000" w:sz="4" w:space="0"/>
              <w:left w:val="single" w:color="000000" w:sz="4" w:space="0"/>
              <w:bottom w:val="single" w:color="000000" w:sz="4" w:space="0"/>
              <w:right w:val="single" w:color="000000" w:sz="4" w:space="0"/>
            </w:tcBorders>
            <w:vAlign w:val="center"/>
          </w:tcPr>
          <w:p w14:paraId="72FE5E0B">
            <w:pPr>
              <w:pStyle w:val="26"/>
              <w:spacing w:before="149"/>
              <w:ind w:left="1"/>
              <w:jc w:val="center"/>
              <w:rPr>
                <w:rFonts w:hint="eastAsia" w:ascii="宋体" w:hAnsi="宋体" w:eastAsia="宋体" w:cs="Times New Roman"/>
                <w:sz w:val="21"/>
                <w:szCs w:val="21"/>
                <w:lang w:eastAsia="zh-CN"/>
              </w:rPr>
            </w:pPr>
            <w:r>
              <w:rPr>
                <w:rFonts w:ascii="宋体" w:hAnsi="宋体" w:eastAsia="宋体"/>
                <w:sz w:val="21"/>
                <w:szCs w:val="21"/>
              </w:rPr>
              <w:t>QB/T</w:t>
            </w:r>
            <w:r>
              <w:rPr>
                <w:rFonts w:ascii="宋体" w:hAnsi="宋体" w:eastAsia="宋体"/>
                <w:spacing w:val="-8"/>
                <w:sz w:val="21"/>
                <w:szCs w:val="21"/>
              </w:rPr>
              <w:t xml:space="preserve"> </w:t>
            </w:r>
            <w:r>
              <w:rPr>
                <w:rFonts w:ascii="宋体" w:hAnsi="宋体" w:eastAsia="宋体"/>
                <w:sz w:val="21"/>
                <w:szCs w:val="21"/>
              </w:rPr>
              <w:t>2880-20</w:t>
            </w:r>
            <w:r>
              <w:rPr>
                <w:rFonts w:hint="eastAsia" w:ascii="宋体" w:hAnsi="宋体" w:eastAsia="宋体"/>
                <w:sz w:val="21"/>
                <w:szCs w:val="21"/>
                <w:lang w:eastAsia="zh-CN"/>
              </w:rPr>
              <w:t>24</w:t>
            </w:r>
          </w:p>
        </w:tc>
        <w:tc>
          <w:tcPr>
            <w:tcW w:w="2667" w:type="dxa"/>
            <w:tcBorders>
              <w:top w:val="single" w:color="000000" w:sz="4" w:space="0"/>
              <w:left w:val="single" w:color="000000" w:sz="4" w:space="0"/>
              <w:bottom w:val="single" w:color="000000" w:sz="4" w:space="0"/>
              <w:right w:val="single" w:color="000000" w:sz="4" w:space="0"/>
            </w:tcBorders>
            <w:vAlign w:val="center"/>
          </w:tcPr>
          <w:p w14:paraId="236AC887">
            <w:pPr>
              <w:pStyle w:val="26"/>
              <w:spacing w:before="149"/>
              <w:jc w:val="center"/>
              <w:rPr>
                <w:rFonts w:hint="eastAsia" w:ascii="宋体" w:hAnsi="宋体" w:eastAsia="宋体" w:cs="Times New Roman"/>
                <w:sz w:val="21"/>
                <w:szCs w:val="21"/>
                <w:lang w:eastAsia="zh-CN"/>
              </w:rPr>
            </w:pPr>
            <w:r>
              <w:rPr>
                <w:rFonts w:ascii="宋体" w:hAnsi="宋体" w:eastAsia="宋体"/>
                <w:sz w:val="21"/>
                <w:szCs w:val="21"/>
              </w:rPr>
              <w:t>GB/T</w:t>
            </w:r>
            <w:r>
              <w:rPr>
                <w:rFonts w:ascii="宋体" w:hAnsi="宋体" w:eastAsia="宋体"/>
                <w:spacing w:val="-10"/>
                <w:sz w:val="21"/>
                <w:szCs w:val="21"/>
              </w:rPr>
              <w:t xml:space="preserve"> </w:t>
            </w:r>
            <w:r>
              <w:rPr>
                <w:rFonts w:ascii="宋体" w:hAnsi="宋体" w:eastAsia="宋体"/>
                <w:sz w:val="21"/>
                <w:szCs w:val="21"/>
              </w:rPr>
              <w:t>3903.1-20</w:t>
            </w:r>
            <w:r>
              <w:rPr>
                <w:rFonts w:hint="eastAsia" w:ascii="宋体" w:hAnsi="宋体" w:eastAsia="宋体"/>
                <w:sz w:val="21"/>
                <w:szCs w:val="21"/>
                <w:lang w:eastAsia="zh-CN"/>
              </w:rPr>
              <w:t>17</w:t>
            </w:r>
          </w:p>
        </w:tc>
      </w:tr>
      <w:tr w14:paraId="237D2779">
        <w:tblPrEx>
          <w:tblCellMar>
            <w:top w:w="0" w:type="dxa"/>
            <w:left w:w="0" w:type="dxa"/>
            <w:bottom w:w="0" w:type="dxa"/>
            <w:right w:w="0" w:type="dxa"/>
          </w:tblCellMar>
        </w:tblPrEx>
        <w:trPr>
          <w:trHeight w:val="567" w:hRule="atLeast"/>
          <w:jc w:val="center"/>
        </w:trPr>
        <w:tc>
          <w:tcPr>
            <w:tcW w:w="943" w:type="dxa"/>
            <w:tcBorders>
              <w:top w:val="single" w:color="000000" w:sz="4" w:space="0"/>
              <w:left w:val="single" w:color="000000" w:sz="4" w:space="0"/>
              <w:bottom w:val="single" w:color="000000" w:sz="4" w:space="0"/>
              <w:right w:val="single" w:color="000000" w:sz="4" w:space="0"/>
            </w:tcBorders>
          </w:tcPr>
          <w:p w14:paraId="3B090304">
            <w:pPr>
              <w:pStyle w:val="26"/>
              <w:spacing w:before="149"/>
              <w:jc w:val="center"/>
              <w:rPr>
                <w:rFonts w:hint="eastAsia" w:ascii="宋体" w:hAnsi="宋体" w:eastAsia="宋体" w:cs="Times New Roman"/>
                <w:sz w:val="21"/>
                <w:szCs w:val="21"/>
                <w:lang w:eastAsia="zh-CN"/>
              </w:rPr>
            </w:pPr>
            <w:r>
              <w:rPr>
                <w:rFonts w:hint="eastAsia" w:ascii="宋体" w:hAnsi="宋体" w:eastAsia="宋体"/>
                <w:sz w:val="21"/>
                <w:szCs w:val="21"/>
                <w:lang w:eastAsia="zh-CN"/>
              </w:rPr>
              <w:t>3</w:t>
            </w:r>
          </w:p>
        </w:tc>
        <w:tc>
          <w:tcPr>
            <w:tcW w:w="2820" w:type="dxa"/>
            <w:tcBorders>
              <w:top w:val="single" w:color="000000" w:sz="4" w:space="0"/>
              <w:left w:val="single" w:color="000000" w:sz="4" w:space="0"/>
              <w:bottom w:val="single" w:color="000000" w:sz="4" w:space="0"/>
              <w:right w:val="single" w:color="000000" w:sz="4" w:space="0"/>
            </w:tcBorders>
            <w:vAlign w:val="center"/>
          </w:tcPr>
          <w:p w14:paraId="63C58A71">
            <w:pPr>
              <w:pStyle w:val="26"/>
              <w:spacing w:before="100"/>
              <w:jc w:val="center"/>
              <w:rPr>
                <w:rFonts w:hint="eastAsia" w:ascii="宋体" w:hAnsi="宋体" w:eastAsia="宋体" w:cs="宋体"/>
                <w:sz w:val="21"/>
                <w:szCs w:val="21"/>
              </w:rPr>
            </w:pPr>
            <w:r>
              <w:rPr>
                <w:rFonts w:ascii="宋体" w:hAnsi="宋体" w:eastAsia="宋体" w:cs="宋体"/>
                <w:sz w:val="21"/>
                <w:szCs w:val="21"/>
              </w:rPr>
              <w:t>耐磨性能</w:t>
            </w:r>
          </w:p>
        </w:tc>
        <w:tc>
          <w:tcPr>
            <w:tcW w:w="2520" w:type="dxa"/>
            <w:tcBorders>
              <w:top w:val="single" w:color="000000" w:sz="4" w:space="0"/>
              <w:left w:val="single" w:color="000000" w:sz="4" w:space="0"/>
              <w:bottom w:val="single" w:color="000000" w:sz="4" w:space="0"/>
              <w:right w:val="single" w:color="000000" w:sz="4" w:space="0"/>
            </w:tcBorders>
            <w:vAlign w:val="center"/>
          </w:tcPr>
          <w:p w14:paraId="2C5CF0A9">
            <w:pPr>
              <w:pStyle w:val="26"/>
              <w:spacing w:before="149"/>
              <w:ind w:left="1"/>
              <w:jc w:val="center"/>
              <w:rPr>
                <w:rFonts w:hint="eastAsia" w:ascii="宋体" w:hAnsi="宋体" w:eastAsia="宋体" w:cs="Times New Roman"/>
                <w:sz w:val="21"/>
                <w:szCs w:val="21"/>
                <w:lang w:eastAsia="zh-CN"/>
              </w:rPr>
            </w:pPr>
            <w:r>
              <w:rPr>
                <w:rFonts w:ascii="宋体" w:hAnsi="宋体" w:eastAsia="宋体"/>
                <w:sz w:val="21"/>
                <w:szCs w:val="21"/>
              </w:rPr>
              <w:t>QB/T</w:t>
            </w:r>
            <w:r>
              <w:rPr>
                <w:rFonts w:ascii="宋体" w:hAnsi="宋体" w:eastAsia="宋体"/>
                <w:spacing w:val="-8"/>
                <w:sz w:val="21"/>
                <w:szCs w:val="21"/>
              </w:rPr>
              <w:t xml:space="preserve"> </w:t>
            </w:r>
            <w:r>
              <w:rPr>
                <w:rFonts w:ascii="宋体" w:hAnsi="宋体" w:eastAsia="宋体"/>
                <w:sz w:val="21"/>
                <w:szCs w:val="21"/>
              </w:rPr>
              <w:t>2880-20</w:t>
            </w:r>
            <w:r>
              <w:rPr>
                <w:rFonts w:hint="eastAsia" w:ascii="宋体" w:hAnsi="宋体" w:eastAsia="宋体"/>
                <w:sz w:val="21"/>
                <w:szCs w:val="21"/>
                <w:lang w:eastAsia="zh-CN"/>
              </w:rPr>
              <w:t>24</w:t>
            </w:r>
          </w:p>
        </w:tc>
        <w:tc>
          <w:tcPr>
            <w:tcW w:w="2667" w:type="dxa"/>
            <w:tcBorders>
              <w:top w:val="single" w:color="000000" w:sz="4" w:space="0"/>
              <w:left w:val="single" w:color="000000" w:sz="4" w:space="0"/>
              <w:bottom w:val="single" w:color="000000" w:sz="4" w:space="0"/>
              <w:right w:val="single" w:color="000000" w:sz="4" w:space="0"/>
            </w:tcBorders>
            <w:vAlign w:val="center"/>
          </w:tcPr>
          <w:p w14:paraId="0489548C">
            <w:pPr>
              <w:pStyle w:val="26"/>
              <w:spacing w:before="149"/>
              <w:jc w:val="center"/>
              <w:rPr>
                <w:rFonts w:hint="eastAsia" w:ascii="宋体" w:hAnsi="宋体" w:eastAsia="宋体" w:cs="Times New Roman"/>
                <w:sz w:val="21"/>
                <w:szCs w:val="21"/>
                <w:lang w:eastAsia="zh-CN"/>
              </w:rPr>
            </w:pPr>
            <w:r>
              <w:rPr>
                <w:rFonts w:ascii="宋体" w:hAnsi="宋体" w:eastAsia="宋体"/>
                <w:sz w:val="21"/>
                <w:szCs w:val="21"/>
              </w:rPr>
              <w:t>GB/T</w:t>
            </w:r>
            <w:r>
              <w:rPr>
                <w:rFonts w:ascii="宋体" w:hAnsi="宋体" w:eastAsia="宋体"/>
                <w:spacing w:val="-10"/>
                <w:sz w:val="21"/>
                <w:szCs w:val="21"/>
              </w:rPr>
              <w:t xml:space="preserve"> </w:t>
            </w:r>
            <w:r>
              <w:rPr>
                <w:rFonts w:ascii="宋体" w:hAnsi="宋体" w:eastAsia="宋体"/>
                <w:sz w:val="21"/>
                <w:szCs w:val="21"/>
              </w:rPr>
              <w:t>3903.2-2</w:t>
            </w:r>
            <w:r>
              <w:rPr>
                <w:rFonts w:hint="eastAsia" w:ascii="宋体" w:hAnsi="宋体" w:eastAsia="宋体"/>
                <w:sz w:val="21"/>
                <w:szCs w:val="21"/>
                <w:lang w:eastAsia="zh-CN"/>
              </w:rPr>
              <w:t>017</w:t>
            </w:r>
          </w:p>
        </w:tc>
      </w:tr>
      <w:tr w14:paraId="33C2D157">
        <w:tblPrEx>
          <w:tblCellMar>
            <w:top w:w="0" w:type="dxa"/>
            <w:left w:w="0" w:type="dxa"/>
            <w:bottom w:w="0" w:type="dxa"/>
            <w:right w:w="0" w:type="dxa"/>
          </w:tblCellMar>
        </w:tblPrEx>
        <w:trPr>
          <w:trHeight w:val="567" w:hRule="atLeast"/>
          <w:jc w:val="center"/>
        </w:trPr>
        <w:tc>
          <w:tcPr>
            <w:tcW w:w="943" w:type="dxa"/>
            <w:tcBorders>
              <w:top w:val="single" w:color="000000" w:sz="4" w:space="0"/>
              <w:left w:val="single" w:color="000000" w:sz="4" w:space="0"/>
              <w:bottom w:val="single" w:color="000000" w:sz="4" w:space="0"/>
              <w:right w:val="single" w:color="000000" w:sz="4" w:space="0"/>
            </w:tcBorders>
          </w:tcPr>
          <w:p w14:paraId="136011AB">
            <w:pPr>
              <w:pStyle w:val="26"/>
              <w:spacing w:before="149"/>
              <w:jc w:val="center"/>
              <w:rPr>
                <w:rFonts w:hint="eastAsia" w:ascii="宋体" w:hAnsi="宋体" w:eastAsia="宋体" w:cs="Times New Roman"/>
                <w:sz w:val="21"/>
                <w:szCs w:val="21"/>
                <w:lang w:eastAsia="zh-CN"/>
              </w:rPr>
            </w:pPr>
            <w:r>
              <w:rPr>
                <w:rFonts w:hint="eastAsia" w:ascii="宋体" w:hAnsi="宋体" w:eastAsia="宋体"/>
                <w:sz w:val="21"/>
                <w:szCs w:val="21"/>
                <w:lang w:eastAsia="zh-CN"/>
              </w:rPr>
              <w:t>4</w:t>
            </w:r>
          </w:p>
        </w:tc>
        <w:tc>
          <w:tcPr>
            <w:tcW w:w="2820" w:type="dxa"/>
            <w:tcBorders>
              <w:top w:val="single" w:color="000000" w:sz="4" w:space="0"/>
              <w:left w:val="single" w:color="000000" w:sz="4" w:space="0"/>
              <w:bottom w:val="single" w:color="000000" w:sz="4" w:space="0"/>
              <w:right w:val="single" w:color="000000" w:sz="4" w:space="0"/>
            </w:tcBorders>
            <w:vAlign w:val="center"/>
          </w:tcPr>
          <w:p w14:paraId="67929640">
            <w:pPr>
              <w:pStyle w:val="26"/>
              <w:spacing w:before="100"/>
              <w:jc w:val="center"/>
              <w:rPr>
                <w:rFonts w:hint="eastAsia" w:ascii="宋体" w:hAnsi="宋体" w:eastAsia="宋体" w:cs="宋体"/>
                <w:sz w:val="21"/>
                <w:szCs w:val="21"/>
              </w:rPr>
            </w:pPr>
            <w:r>
              <w:rPr>
                <w:rFonts w:ascii="宋体" w:hAnsi="宋体" w:eastAsia="宋体" w:cs="宋体"/>
                <w:sz w:val="21"/>
                <w:szCs w:val="21"/>
              </w:rPr>
              <w:t>剥离强度</w:t>
            </w:r>
          </w:p>
        </w:tc>
        <w:tc>
          <w:tcPr>
            <w:tcW w:w="2520" w:type="dxa"/>
            <w:tcBorders>
              <w:top w:val="single" w:color="000000" w:sz="4" w:space="0"/>
              <w:left w:val="single" w:color="000000" w:sz="4" w:space="0"/>
              <w:bottom w:val="single" w:color="000000" w:sz="4" w:space="0"/>
              <w:right w:val="single" w:color="000000" w:sz="4" w:space="0"/>
            </w:tcBorders>
            <w:vAlign w:val="center"/>
          </w:tcPr>
          <w:p w14:paraId="7D9AF9E0">
            <w:pPr>
              <w:pStyle w:val="26"/>
              <w:spacing w:before="149"/>
              <w:ind w:left="1"/>
              <w:jc w:val="center"/>
              <w:rPr>
                <w:rFonts w:hint="eastAsia" w:ascii="宋体" w:hAnsi="宋体" w:eastAsia="宋体" w:cs="Times New Roman"/>
                <w:sz w:val="21"/>
                <w:szCs w:val="21"/>
                <w:lang w:eastAsia="zh-CN"/>
              </w:rPr>
            </w:pPr>
            <w:r>
              <w:rPr>
                <w:rFonts w:ascii="宋体" w:hAnsi="宋体" w:eastAsia="宋体"/>
                <w:sz w:val="21"/>
                <w:szCs w:val="21"/>
              </w:rPr>
              <w:t>QB/T</w:t>
            </w:r>
            <w:r>
              <w:rPr>
                <w:rFonts w:ascii="宋体" w:hAnsi="宋体" w:eastAsia="宋体"/>
                <w:spacing w:val="-8"/>
                <w:sz w:val="21"/>
                <w:szCs w:val="21"/>
              </w:rPr>
              <w:t xml:space="preserve"> </w:t>
            </w:r>
            <w:r>
              <w:rPr>
                <w:rFonts w:ascii="宋体" w:hAnsi="宋体" w:eastAsia="宋体"/>
                <w:sz w:val="21"/>
                <w:szCs w:val="21"/>
              </w:rPr>
              <w:t>2880-20</w:t>
            </w:r>
            <w:r>
              <w:rPr>
                <w:rFonts w:hint="eastAsia" w:ascii="宋体" w:hAnsi="宋体" w:eastAsia="宋体"/>
                <w:sz w:val="21"/>
                <w:szCs w:val="21"/>
                <w:lang w:eastAsia="zh-CN"/>
              </w:rPr>
              <w:t>24</w:t>
            </w:r>
          </w:p>
        </w:tc>
        <w:tc>
          <w:tcPr>
            <w:tcW w:w="2667" w:type="dxa"/>
            <w:tcBorders>
              <w:top w:val="single" w:color="000000" w:sz="4" w:space="0"/>
              <w:left w:val="single" w:color="000000" w:sz="4" w:space="0"/>
              <w:bottom w:val="single" w:color="000000" w:sz="4" w:space="0"/>
              <w:right w:val="single" w:color="000000" w:sz="4" w:space="0"/>
            </w:tcBorders>
            <w:vAlign w:val="center"/>
          </w:tcPr>
          <w:p w14:paraId="3D710468">
            <w:pPr>
              <w:pStyle w:val="26"/>
              <w:spacing w:before="149"/>
              <w:jc w:val="center"/>
              <w:rPr>
                <w:rFonts w:hint="eastAsia" w:ascii="宋体" w:hAnsi="宋体" w:eastAsia="宋体" w:cs="Times New Roman"/>
                <w:sz w:val="21"/>
                <w:szCs w:val="21"/>
              </w:rPr>
            </w:pPr>
            <w:r>
              <w:rPr>
                <w:rFonts w:ascii="宋体" w:hAnsi="宋体" w:eastAsia="宋体"/>
                <w:sz w:val="21"/>
                <w:szCs w:val="21"/>
              </w:rPr>
              <w:t>GB/T</w:t>
            </w:r>
            <w:r>
              <w:rPr>
                <w:rFonts w:ascii="宋体" w:hAnsi="宋体" w:eastAsia="宋体"/>
                <w:spacing w:val="-15"/>
                <w:sz w:val="21"/>
                <w:szCs w:val="21"/>
              </w:rPr>
              <w:t xml:space="preserve"> </w:t>
            </w:r>
            <w:r>
              <w:rPr>
                <w:rFonts w:ascii="宋体" w:hAnsi="宋体" w:eastAsia="宋体"/>
                <w:sz w:val="21"/>
                <w:szCs w:val="21"/>
              </w:rPr>
              <w:t>3903.3-2011</w:t>
            </w:r>
          </w:p>
        </w:tc>
      </w:tr>
      <w:tr w14:paraId="7B8BAE07">
        <w:tblPrEx>
          <w:tblCellMar>
            <w:top w:w="0" w:type="dxa"/>
            <w:left w:w="0" w:type="dxa"/>
            <w:bottom w:w="0" w:type="dxa"/>
            <w:right w:w="0" w:type="dxa"/>
          </w:tblCellMar>
        </w:tblPrEx>
        <w:trPr>
          <w:trHeight w:val="567" w:hRule="atLeast"/>
          <w:jc w:val="center"/>
        </w:trPr>
        <w:tc>
          <w:tcPr>
            <w:tcW w:w="943" w:type="dxa"/>
            <w:tcBorders>
              <w:top w:val="single" w:color="000000" w:sz="4" w:space="0"/>
              <w:left w:val="single" w:color="000000" w:sz="4" w:space="0"/>
              <w:bottom w:val="single" w:color="000000" w:sz="4" w:space="0"/>
              <w:right w:val="single" w:color="000000" w:sz="4" w:space="0"/>
            </w:tcBorders>
          </w:tcPr>
          <w:p w14:paraId="53E5BBFD">
            <w:pPr>
              <w:pStyle w:val="26"/>
              <w:spacing w:before="149"/>
              <w:jc w:val="center"/>
              <w:rPr>
                <w:rFonts w:hint="eastAsia" w:ascii="宋体" w:hAnsi="宋体" w:eastAsia="宋体" w:cs="Times New Roman"/>
                <w:sz w:val="21"/>
                <w:szCs w:val="21"/>
                <w:lang w:eastAsia="zh-CN"/>
              </w:rPr>
            </w:pPr>
            <w:r>
              <w:rPr>
                <w:rFonts w:hint="eastAsia" w:ascii="宋体" w:hAnsi="宋体" w:eastAsia="宋体"/>
                <w:sz w:val="21"/>
                <w:szCs w:val="21"/>
                <w:lang w:eastAsia="zh-CN"/>
              </w:rPr>
              <w:t>5</w:t>
            </w:r>
          </w:p>
        </w:tc>
        <w:tc>
          <w:tcPr>
            <w:tcW w:w="2820" w:type="dxa"/>
            <w:tcBorders>
              <w:top w:val="single" w:color="000000" w:sz="4" w:space="0"/>
              <w:left w:val="single" w:color="000000" w:sz="4" w:space="0"/>
              <w:bottom w:val="single" w:color="000000" w:sz="4" w:space="0"/>
              <w:right w:val="single" w:color="000000" w:sz="4" w:space="0"/>
            </w:tcBorders>
            <w:vAlign w:val="center"/>
          </w:tcPr>
          <w:p w14:paraId="2F69BA65">
            <w:pPr>
              <w:pStyle w:val="26"/>
              <w:spacing w:before="100"/>
              <w:jc w:val="center"/>
              <w:rPr>
                <w:rFonts w:hint="eastAsia" w:ascii="宋体" w:hAnsi="宋体" w:eastAsia="宋体" w:cs="宋体"/>
                <w:sz w:val="21"/>
                <w:szCs w:val="21"/>
              </w:rPr>
            </w:pPr>
            <w:r>
              <w:rPr>
                <w:rFonts w:ascii="宋体" w:hAnsi="宋体" w:eastAsia="宋体" w:cs="宋体"/>
                <w:sz w:val="21"/>
                <w:szCs w:val="21"/>
              </w:rPr>
              <w:t>外底硬度</w:t>
            </w:r>
          </w:p>
        </w:tc>
        <w:tc>
          <w:tcPr>
            <w:tcW w:w="2520" w:type="dxa"/>
            <w:tcBorders>
              <w:top w:val="single" w:color="000000" w:sz="4" w:space="0"/>
              <w:left w:val="single" w:color="000000" w:sz="4" w:space="0"/>
              <w:bottom w:val="single" w:color="000000" w:sz="4" w:space="0"/>
              <w:right w:val="single" w:color="000000" w:sz="4" w:space="0"/>
            </w:tcBorders>
            <w:vAlign w:val="center"/>
          </w:tcPr>
          <w:p w14:paraId="0620743C">
            <w:pPr>
              <w:pStyle w:val="26"/>
              <w:spacing w:before="149"/>
              <w:ind w:left="1"/>
              <w:jc w:val="center"/>
              <w:rPr>
                <w:rFonts w:hint="eastAsia" w:ascii="宋体" w:hAnsi="宋体" w:eastAsia="宋体" w:cs="Times New Roman"/>
                <w:sz w:val="21"/>
                <w:szCs w:val="21"/>
                <w:lang w:eastAsia="zh-CN"/>
              </w:rPr>
            </w:pPr>
            <w:r>
              <w:rPr>
                <w:rFonts w:ascii="宋体" w:hAnsi="宋体" w:eastAsia="宋体"/>
                <w:sz w:val="21"/>
                <w:szCs w:val="21"/>
              </w:rPr>
              <w:t>QB/T</w:t>
            </w:r>
            <w:r>
              <w:rPr>
                <w:rFonts w:ascii="宋体" w:hAnsi="宋体" w:eastAsia="宋体"/>
                <w:spacing w:val="-8"/>
                <w:sz w:val="21"/>
                <w:szCs w:val="21"/>
              </w:rPr>
              <w:t xml:space="preserve"> </w:t>
            </w:r>
            <w:r>
              <w:rPr>
                <w:rFonts w:ascii="宋体" w:hAnsi="宋体" w:eastAsia="宋体"/>
                <w:sz w:val="21"/>
                <w:szCs w:val="21"/>
              </w:rPr>
              <w:t>2880-20</w:t>
            </w:r>
            <w:r>
              <w:rPr>
                <w:rFonts w:hint="eastAsia" w:ascii="宋体" w:hAnsi="宋体" w:eastAsia="宋体"/>
                <w:sz w:val="21"/>
                <w:szCs w:val="21"/>
                <w:lang w:eastAsia="zh-CN"/>
              </w:rPr>
              <w:t>24</w:t>
            </w:r>
          </w:p>
        </w:tc>
        <w:tc>
          <w:tcPr>
            <w:tcW w:w="2667" w:type="dxa"/>
            <w:tcBorders>
              <w:top w:val="single" w:color="000000" w:sz="4" w:space="0"/>
              <w:left w:val="single" w:color="000000" w:sz="4" w:space="0"/>
              <w:bottom w:val="single" w:color="000000" w:sz="4" w:space="0"/>
              <w:right w:val="single" w:color="000000" w:sz="4" w:space="0"/>
            </w:tcBorders>
            <w:vAlign w:val="center"/>
          </w:tcPr>
          <w:p w14:paraId="2617D679">
            <w:pPr>
              <w:pStyle w:val="26"/>
              <w:spacing w:before="149"/>
              <w:jc w:val="center"/>
              <w:rPr>
                <w:rFonts w:hint="eastAsia" w:ascii="宋体" w:hAnsi="宋体" w:eastAsia="宋体" w:cs="Times New Roman"/>
                <w:sz w:val="21"/>
                <w:szCs w:val="21"/>
                <w:lang w:eastAsia="zh-CN"/>
              </w:rPr>
            </w:pPr>
            <w:r>
              <w:rPr>
                <w:rFonts w:ascii="宋体" w:hAnsi="宋体" w:eastAsia="宋体"/>
                <w:sz w:val="21"/>
                <w:szCs w:val="21"/>
              </w:rPr>
              <w:t>GB/T</w:t>
            </w:r>
            <w:r>
              <w:rPr>
                <w:rFonts w:ascii="宋体" w:hAnsi="宋体" w:eastAsia="宋体"/>
                <w:spacing w:val="-10"/>
                <w:sz w:val="21"/>
                <w:szCs w:val="21"/>
              </w:rPr>
              <w:t xml:space="preserve"> </w:t>
            </w:r>
            <w:r>
              <w:rPr>
                <w:rFonts w:ascii="宋体" w:hAnsi="宋体" w:eastAsia="宋体"/>
                <w:sz w:val="21"/>
                <w:szCs w:val="21"/>
              </w:rPr>
              <w:t>3903.4-20</w:t>
            </w:r>
            <w:r>
              <w:rPr>
                <w:rFonts w:hint="eastAsia" w:ascii="宋体" w:hAnsi="宋体" w:eastAsia="宋体"/>
                <w:sz w:val="21"/>
                <w:szCs w:val="21"/>
                <w:lang w:eastAsia="zh-CN"/>
              </w:rPr>
              <w:t>17</w:t>
            </w:r>
          </w:p>
        </w:tc>
      </w:tr>
      <w:tr w14:paraId="0B660EC2">
        <w:tblPrEx>
          <w:tblCellMar>
            <w:top w:w="0" w:type="dxa"/>
            <w:left w:w="0" w:type="dxa"/>
            <w:bottom w:w="0" w:type="dxa"/>
            <w:right w:w="0" w:type="dxa"/>
          </w:tblCellMar>
        </w:tblPrEx>
        <w:trPr>
          <w:trHeight w:val="567" w:hRule="atLeast"/>
          <w:jc w:val="center"/>
        </w:trPr>
        <w:tc>
          <w:tcPr>
            <w:tcW w:w="943" w:type="dxa"/>
            <w:tcBorders>
              <w:top w:val="single" w:color="000000" w:sz="4" w:space="0"/>
              <w:left w:val="single" w:color="000000" w:sz="4" w:space="0"/>
              <w:bottom w:val="single" w:color="000000" w:sz="4" w:space="0"/>
              <w:right w:val="single" w:color="000000" w:sz="4" w:space="0"/>
            </w:tcBorders>
          </w:tcPr>
          <w:p w14:paraId="38A04D16">
            <w:pPr>
              <w:pStyle w:val="26"/>
              <w:spacing w:before="70"/>
              <w:jc w:val="center"/>
              <w:rPr>
                <w:rFonts w:hint="eastAsia" w:ascii="宋体" w:hAnsi="宋体" w:eastAsia="宋体" w:cs="Times New Roman"/>
                <w:sz w:val="21"/>
                <w:szCs w:val="21"/>
                <w:lang w:eastAsia="zh-CN"/>
              </w:rPr>
            </w:pPr>
            <w:r>
              <w:rPr>
                <w:rFonts w:hint="eastAsia" w:ascii="宋体" w:hAnsi="宋体" w:eastAsia="宋体"/>
                <w:sz w:val="21"/>
                <w:szCs w:val="21"/>
                <w:lang w:eastAsia="zh-CN"/>
              </w:rPr>
              <w:t>6</w:t>
            </w:r>
          </w:p>
        </w:tc>
        <w:tc>
          <w:tcPr>
            <w:tcW w:w="2820" w:type="dxa"/>
            <w:tcBorders>
              <w:top w:val="single" w:color="000000" w:sz="4" w:space="0"/>
              <w:left w:val="single" w:color="000000" w:sz="4" w:space="0"/>
              <w:bottom w:val="single" w:color="000000" w:sz="4" w:space="0"/>
              <w:right w:val="single" w:color="000000" w:sz="4" w:space="0"/>
            </w:tcBorders>
            <w:vAlign w:val="center"/>
          </w:tcPr>
          <w:p w14:paraId="78BA1949">
            <w:pPr>
              <w:pStyle w:val="26"/>
              <w:spacing w:before="21"/>
              <w:jc w:val="center"/>
              <w:rPr>
                <w:rFonts w:hint="eastAsia" w:ascii="宋体" w:hAnsi="宋体" w:eastAsia="宋体" w:cs="宋体"/>
                <w:sz w:val="21"/>
                <w:szCs w:val="21"/>
                <w:lang w:eastAsia="zh-CN"/>
              </w:rPr>
            </w:pPr>
            <w:r>
              <w:rPr>
                <w:rFonts w:ascii="宋体" w:hAnsi="宋体" w:eastAsia="宋体" w:cs="宋体"/>
                <w:sz w:val="21"/>
                <w:szCs w:val="21"/>
                <w:lang w:eastAsia="zh-CN"/>
              </w:rPr>
              <w:t>外底与外中底粘合强度</w:t>
            </w:r>
          </w:p>
        </w:tc>
        <w:tc>
          <w:tcPr>
            <w:tcW w:w="2520" w:type="dxa"/>
            <w:tcBorders>
              <w:top w:val="single" w:color="000000" w:sz="4" w:space="0"/>
              <w:left w:val="single" w:color="000000" w:sz="4" w:space="0"/>
              <w:bottom w:val="single" w:color="000000" w:sz="4" w:space="0"/>
              <w:right w:val="single" w:color="000000" w:sz="4" w:space="0"/>
            </w:tcBorders>
            <w:vAlign w:val="center"/>
          </w:tcPr>
          <w:p w14:paraId="1668ECA0">
            <w:pPr>
              <w:pStyle w:val="26"/>
              <w:spacing w:before="70"/>
              <w:ind w:left="1"/>
              <w:jc w:val="center"/>
              <w:rPr>
                <w:rFonts w:hint="eastAsia" w:ascii="宋体" w:hAnsi="宋体" w:eastAsia="宋体" w:cs="Times New Roman"/>
                <w:sz w:val="21"/>
                <w:szCs w:val="21"/>
                <w:lang w:eastAsia="zh-CN"/>
              </w:rPr>
            </w:pPr>
            <w:r>
              <w:rPr>
                <w:rFonts w:ascii="宋体" w:hAnsi="宋体" w:eastAsia="宋体"/>
                <w:sz w:val="21"/>
                <w:szCs w:val="21"/>
              </w:rPr>
              <w:t>QB/T</w:t>
            </w:r>
            <w:r>
              <w:rPr>
                <w:rFonts w:ascii="宋体" w:hAnsi="宋体" w:eastAsia="宋体"/>
                <w:spacing w:val="-8"/>
                <w:sz w:val="21"/>
                <w:szCs w:val="21"/>
              </w:rPr>
              <w:t xml:space="preserve"> </w:t>
            </w:r>
            <w:r>
              <w:rPr>
                <w:rFonts w:ascii="宋体" w:hAnsi="宋体" w:eastAsia="宋体"/>
                <w:sz w:val="21"/>
                <w:szCs w:val="21"/>
              </w:rPr>
              <w:t>2880-20</w:t>
            </w:r>
            <w:r>
              <w:rPr>
                <w:rFonts w:hint="eastAsia" w:ascii="宋体" w:hAnsi="宋体" w:eastAsia="宋体"/>
                <w:sz w:val="21"/>
                <w:szCs w:val="21"/>
                <w:lang w:eastAsia="zh-CN"/>
              </w:rPr>
              <w:t>24</w:t>
            </w:r>
          </w:p>
        </w:tc>
        <w:tc>
          <w:tcPr>
            <w:tcW w:w="2667" w:type="dxa"/>
            <w:tcBorders>
              <w:top w:val="single" w:color="000000" w:sz="4" w:space="0"/>
              <w:left w:val="single" w:color="000000" w:sz="4" w:space="0"/>
              <w:bottom w:val="single" w:color="000000" w:sz="4" w:space="0"/>
              <w:right w:val="single" w:color="000000" w:sz="4" w:space="0"/>
            </w:tcBorders>
            <w:vAlign w:val="center"/>
          </w:tcPr>
          <w:p w14:paraId="524A6734">
            <w:pPr>
              <w:pStyle w:val="26"/>
              <w:spacing w:before="70"/>
              <w:ind w:right="1"/>
              <w:jc w:val="center"/>
              <w:rPr>
                <w:rFonts w:hint="eastAsia" w:ascii="宋体" w:hAnsi="宋体" w:eastAsia="宋体" w:cs="Times New Roman"/>
                <w:sz w:val="21"/>
                <w:szCs w:val="21"/>
                <w:lang w:eastAsia="zh-CN"/>
              </w:rPr>
            </w:pPr>
            <w:r>
              <w:rPr>
                <w:rFonts w:ascii="宋体" w:hAnsi="宋体" w:eastAsia="宋体"/>
                <w:sz w:val="21"/>
                <w:szCs w:val="21"/>
              </w:rPr>
              <w:t>GB/T</w:t>
            </w:r>
            <w:r>
              <w:rPr>
                <w:rFonts w:ascii="宋体" w:hAnsi="宋体" w:eastAsia="宋体"/>
                <w:spacing w:val="-7"/>
                <w:sz w:val="21"/>
                <w:szCs w:val="21"/>
              </w:rPr>
              <w:t xml:space="preserve"> </w:t>
            </w:r>
            <w:r>
              <w:rPr>
                <w:rFonts w:ascii="宋体" w:hAnsi="宋体" w:eastAsia="宋体"/>
                <w:sz w:val="21"/>
                <w:szCs w:val="21"/>
              </w:rPr>
              <w:t>21396-20</w:t>
            </w:r>
            <w:r>
              <w:rPr>
                <w:rFonts w:hint="eastAsia" w:ascii="宋体" w:hAnsi="宋体" w:eastAsia="宋体"/>
                <w:sz w:val="21"/>
                <w:szCs w:val="21"/>
                <w:lang w:eastAsia="zh-CN"/>
              </w:rPr>
              <w:t>22</w:t>
            </w:r>
          </w:p>
        </w:tc>
      </w:tr>
      <w:tr w14:paraId="5D515336">
        <w:tblPrEx>
          <w:tblCellMar>
            <w:top w:w="0" w:type="dxa"/>
            <w:left w:w="0" w:type="dxa"/>
            <w:bottom w:w="0" w:type="dxa"/>
            <w:right w:w="0" w:type="dxa"/>
          </w:tblCellMar>
        </w:tblPrEx>
        <w:trPr>
          <w:trHeight w:val="567" w:hRule="atLeast"/>
          <w:jc w:val="center"/>
        </w:trPr>
        <w:tc>
          <w:tcPr>
            <w:tcW w:w="943" w:type="dxa"/>
            <w:tcBorders>
              <w:top w:val="single" w:color="000000" w:sz="4" w:space="0"/>
              <w:left w:val="single" w:color="000000" w:sz="4" w:space="0"/>
              <w:bottom w:val="single" w:color="000000" w:sz="4" w:space="0"/>
              <w:right w:val="single" w:color="000000" w:sz="4" w:space="0"/>
            </w:tcBorders>
          </w:tcPr>
          <w:p w14:paraId="6550EC49">
            <w:pPr>
              <w:pStyle w:val="26"/>
              <w:spacing w:before="69"/>
              <w:jc w:val="center"/>
              <w:rPr>
                <w:rFonts w:hint="eastAsia" w:ascii="宋体" w:hAnsi="宋体" w:eastAsia="宋体" w:cs="Times New Roman"/>
                <w:sz w:val="21"/>
                <w:szCs w:val="21"/>
                <w:lang w:eastAsia="zh-CN"/>
              </w:rPr>
            </w:pPr>
            <w:r>
              <w:rPr>
                <w:rFonts w:hint="eastAsia" w:ascii="宋体" w:hAnsi="宋体" w:eastAsia="宋体"/>
                <w:sz w:val="21"/>
                <w:szCs w:val="21"/>
                <w:lang w:eastAsia="zh-CN"/>
              </w:rPr>
              <w:t>7</w:t>
            </w:r>
          </w:p>
        </w:tc>
        <w:tc>
          <w:tcPr>
            <w:tcW w:w="2820" w:type="dxa"/>
            <w:tcBorders>
              <w:top w:val="single" w:color="000000" w:sz="4" w:space="0"/>
              <w:left w:val="single" w:color="000000" w:sz="4" w:space="0"/>
              <w:bottom w:val="single" w:color="000000" w:sz="4" w:space="0"/>
              <w:right w:val="single" w:color="000000" w:sz="4" w:space="0"/>
            </w:tcBorders>
            <w:vAlign w:val="center"/>
          </w:tcPr>
          <w:p w14:paraId="6C85951E">
            <w:pPr>
              <w:pStyle w:val="26"/>
              <w:spacing w:before="20"/>
              <w:jc w:val="center"/>
              <w:rPr>
                <w:rFonts w:hint="eastAsia" w:ascii="宋体" w:hAnsi="宋体" w:eastAsia="宋体" w:cs="宋体"/>
                <w:sz w:val="21"/>
                <w:szCs w:val="21"/>
              </w:rPr>
            </w:pPr>
            <w:r>
              <w:rPr>
                <w:rFonts w:hint="eastAsia" w:ascii="宋体" w:hAnsi="宋体" w:eastAsia="宋体" w:cs="宋体"/>
                <w:sz w:val="21"/>
                <w:szCs w:val="21"/>
                <w:lang w:eastAsia="zh-CN"/>
              </w:rPr>
              <w:t>鞋帮带拉出强度</w:t>
            </w:r>
          </w:p>
        </w:tc>
        <w:tc>
          <w:tcPr>
            <w:tcW w:w="2520" w:type="dxa"/>
            <w:tcBorders>
              <w:top w:val="single" w:color="000000" w:sz="4" w:space="0"/>
              <w:left w:val="single" w:color="000000" w:sz="4" w:space="0"/>
              <w:bottom w:val="single" w:color="000000" w:sz="4" w:space="0"/>
              <w:right w:val="single" w:color="000000" w:sz="4" w:space="0"/>
            </w:tcBorders>
            <w:vAlign w:val="center"/>
          </w:tcPr>
          <w:p w14:paraId="5BB68F9D">
            <w:pPr>
              <w:pStyle w:val="26"/>
              <w:spacing w:before="69"/>
              <w:ind w:left="1"/>
              <w:jc w:val="center"/>
              <w:rPr>
                <w:rFonts w:hint="eastAsia" w:ascii="宋体" w:hAnsi="宋体" w:eastAsia="宋体" w:cs="Times New Roman"/>
                <w:sz w:val="21"/>
                <w:szCs w:val="21"/>
                <w:lang w:eastAsia="zh-CN"/>
              </w:rPr>
            </w:pPr>
            <w:r>
              <w:rPr>
                <w:rFonts w:ascii="宋体" w:hAnsi="宋体" w:eastAsia="宋体"/>
                <w:sz w:val="21"/>
                <w:szCs w:val="21"/>
              </w:rPr>
              <w:t>QB/T</w:t>
            </w:r>
            <w:r>
              <w:rPr>
                <w:rFonts w:ascii="宋体" w:hAnsi="宋体" w:eastAsia="宋体"/>
                <w:spacing w:val="-8"/>
                <w:sz w:val="21"/>
                <w:szCs w:val="21"/>
              </w:rPr>
              <w:t xml:space="preserve"> </w:t>
            </w:r>
            <w:r>
              <w:rPr>
                <w:rFonts w:ascii="宋体" w:hAnsi="宋体" w:eastAsia="宋体"/>
                <w:sz w:val="21"/>
                <w:szCs w:val="21"/>
              </w:rPr>
              <w:t>2880-20</w:t>
            </w:r>
            <w:r>
              <w:rPr>
                <w:rFonts w:hint="eastAsia" w:ascii="宋体" w:hAnsi="宋体" w:eastAsia="宋体"/>
                <w:sz w:val="21"/>
                <w:szCs w:val="21"/>
                <w:lang w:eastAsia="zh-CN"/>
              </w:rPr>
              <w:t>24</w:t>
            </w:r>
          </w:p>
        </w:tc>
        <w:tc>
          <w:tcPr>
            <w:tcW w:w="2667" w:type="dxa"/>
            <w:tcBorders>
              <w:top w:val="single" w:color="000000" w:sz="4" w:space="0"/>
              <w:left w:val="single" w:color="000000" w:sz="4" w:space="0"/>
              <w:bottom w:val="single" w:color="000000" w:sz="4" w:space="0"/>
              <w:right w:val="single" w:color="000000" w:sz="4" w:space="0"/>
            </w:tcBorders>
            <w:vAlign w:val="center"/>
          </w:tcPr>
          <w:p w14:paraId="05B073A6">
            <w:pPr>
              <w:pStyle w:val="26"/>
              <w:spacing w:before="20"/>
              <w:ind w:right="1"/>
              <w:jc w:val="center"/>
              <w:rPr>
                <w:rFonts w:hint="eastAsia" w:ascii="宋体" w:hAnsi="宋体" w:eastAsia="宋体" w:cs="宋体"/>
                <w:sz w:val="21"/>
                <w:szCs w:val="21"/>
                <w:lang w:eastAsia="zh-CN"/>
              </w:rPr>
            </w:pPr>
            <w:r>
              <w:rPr>
                <w:rFonts w:ascii="宋体" w:hAnsi="宋体" w:eastAsia="宋体" w:cs="Times New Roman"/>
                <w:sz w:val="21"/>
                <w:szCs w:val="21"/>
              </w:rPr>
              <w:t>QB/T 2880-20</w:t>
            </w:r>
            <w:r>
              <w:rPr>
                <w:rFonts w:hint="eastAsia" w:ascii="宋体" w:hAnsi="宋体" w:eastAsia="宋体" w:cs="Times New Roman"/>
                <w:sz w:val="21"/>
                <w:szCs w:val="21"/>
                <w:lang w:eastAsia="zh-CN"/>
              </w:rPr>
              <w:t>24</w:t>
            </w:r>
          </w:p>
        </w:tc>
      </w:tr>
      <w:tr w14:paraId="6BEF7A9C">
        <w:tblPrEx>
          <w:tblCellMar>
            <w:top w:w="0" w:type="dxa"/>
            <w:left w:w="0" w:type="dxa"/>
            <w:bottom w:w="0" w:type="dxa"/>
            <w:right w:w="0" w:type="dxa"/>
          </w:tblCellMar>
        </w:tblPrEx>
        <w:trPr>
          <w:trHeight w:val="567" w:hRule="atLeast"/>
          <w:jc w:val="center"/>
        </w:trPr>
        <w:tc>
          <w:tcPr>
            <w:tcW w:w="943" w:type="dxa"/>
            <w:tcBorders>
              <w:top w:val="single" w:color="000000" w:sz="4" w:space="0"/>
              <w:left w:val="single" w:color="000000" w:sz="4" w:space="0"/>
              <w:bottom w:val="single" w:color="000000" w:sz="4" w:space="0"/>
              <w:right w:val="single" w:color="000000" w:sz="4" w:space="0"/>
            </w:tcBorders>
            <w:vAlign w:val="center"/>
          </w:tcPr>
          <w:p w14:paraId="13F22965">
            <w:pPr>
              <w:pStyle w:val="26"/>
              <w:spacing w:before="148"/>
              <w:jc w:val="center"/>
              <w:rPr>
                <w:rFonts w:hint="eastAsia" w:ascii="宋体" w:hAnsi="宋体" w:eastAsia="宋体" w:cs="Times New Roman"/>
                <w:sz w:val="21"/>
                <w:szCs w:val="21"/>
                <w:lang w:eastAsia="zh-CN"/>
              </w:rPr>
            </w:pPr>
            <w:r>
              <w:rPr>
                <w:rFonts w:hint="eastAsia" w:ascii="宋体" w:hAnsi="宋体" w:eastAsia="宋体"/>
                <w:sz w:val="21"/>
                <w:szCs w:val="21"/>
                <w:lang w:eastAsia="zh-CN"/>
              </w:rPr>
              <w:t>8</w:t>
            </w:r>
          </w:p>
        </w:tc>
        <w:tc>
          <w:tcPr>
            <w:tcW w:w="2820" w:type="dxa"/>
            <w:tcBorders>
              <w:top w:val="single" w:color="000000" w:sz="4" w:space="0"/>
              <w:left w:val="single" w:color="000000" w:sz="4" w:space="0"/>
              <w:bottom w:val="single" w:color="000000" w:sz="4" w:space="0"/>
              <w:right w:val="single" w:color="000000" w:sz="4" w:space="0"/>
            </w:tcBorders>
            <w:vAlign w:val="center"/>
          </w:tcPr>
          <w:p w14:paraId="4C2AB4F3">
            <w:pPr>
              <w:pStyle w:val="26"/>
              <w:spacing w:before="99"/>
              <w:jc w:val="center"/>
              <w:rPr>
                <w:rFonts w:hint="eastAsia" w:ascii="宋体" w:hAnsi="宋体" w:eastAsia="宋体" w:cs="宋体"/>
                <w:sz w:val="21"/>
                <w:szCs w:val="21"/>
                <w:lang w:eastAsia="zh-CN"/>
              </w:rPr>
            </w:pPr>
            <w:r>
              <w:rPr>
                <w:rFonts w:ascii="宋体" w:hAnsi="宋体" w:eastAsia="宋体" w:cs="宋体"/>
                <w:sz w:val="21"/>
                <w:szCs w:val="21"/>
                <w:lang w:eastAsia="zh-CN"/>
              </w:rPr>
              <w:t>衬里和内垫摩擦色牢度</w:t>
            </w:r>
          </w:p>
        </w:tc>
        <w:tc>
          <w:tcPr>
            <w:tcW w:w="2520" w:type="dxa"/>
            <w:tcBorders>
              <w:top w:val="single" w:color="000000" w:sz="4" w:space="0"/>
              <w:left w:val="single" w:color="000000" w:sz="4" w:space="0"/>
              <w:bottom w:val="single" w:color="000000" w:sz="4" w:space="0"/>
              <w:right w:val="single" w:color="000000" w:sz="4" w:space="0"/>
            </w:tcBorders>
            <w:vAlign w:val="center"/>
          </w:tcPr>
          <w:p w14:paraId="1D6C9D08">
            <w:pPr>
              <w:pStyle w:val="26"/>
              <w:spacing w:before="148"/>
              <w:ind w:left="1"/>
              <w:jc w:val="center"/>
              <w:rPr>
                <w:rFonts w:hint="eastAsia" w:ascii="宋体" w:hAnsi="宋体" w:eastAsia="宋体" w:cs="Times New Roman"/>
                <w:sz w:val="21"/>
                <w:szCs w:val="21"/>
                <w:lang w:eastAsia="zh-CN"/>
              </w:rPr>
            </w:pPr>
            <w:r>
              <w:rPr>
                <w:rFonts w:ascii="宋体" w:hAnsi="宋体" w:eastAsia="宋体"/>
                <w:sz w:val="21"/>
                <w:szCs w:val="21"/>
              </w:rPr>
              <w:t>QB/T</w:t>
            </w:r>
            <w:r>
              <w:rPr>
                <w:rFonts w:ascii="宋体" w:hAnsi="宋体" w:eastAsia="宋体"/>
                <w:spacing w:val="-8"/>
                <w:sz w:val="21"/>
                <w:szCs w:val="21"/>
              </w:rPr>
              <w:t xml:space="preserve"> </w:t>
            </w:r>
            <w:r>
              <w:rPr>
                <w:rFonts w:ascii="宋体" w:hAnsi="宋体" w:eastAsia="宋体"/>
                <w:sz w:val="21"/>
                <w:szCs w:val="21"/>
              </w:rPr>
              <w:t>2880-20</w:t>
            </w:r>
            <w:r>
              <w:rPr>
                <w:rFonts w:hint="eastAsia" w:ascii="宋体" w:hAnsi="宋体" w:eastAsia="宋体"/>
                <w:sz w:val="21"/>
                <w:szCs w:val="21"/>
                <w:lang w:eastAsia="zh-CN"/>
              </w:rPr>
              <w:t>4</w:t>
            </w:r>
          </w:p>
        </w:tc>
        <w:tc>
          <w:tcPr>
            <w:tcW w:w="2667" w:type="dxa"/>
            <w:tcBorders>
              <w:top w:val="single" w:color="000000" w:sz="4" w:space="0"/>
              <w:left w:val="single" w:color="000000" w:sz="4" w:space="0"/>
              <w:bottom w:val="single" w:color="000000" w:sz="4" w:space="0"/>
              <w:right w:val="single" w:color="000000" w:sz="4" w:space="0"/>
            </w:tcBorders>
            <w:vAlign w:val="center"/>
          </w:tcPr>
          <w:p w14:paraId="6AD0EBB5">
            <w:pPr>
              <w:pStyle w:val="26"/>
              <w:spacing w:before="148"/>
              <w:ind w:right="1"/>
              <w:jc w:val="center"/>
              <w:rPr>
                <w:rFonts w:hint="eastAsia" w:ascii="宋体" w:hAnsi="宋体" w:eastAsia="宋体" w:cs="Times New Roman"/>
                <w:sz w:val="21"/>
                <w:szCs w:val="21"/>
                <w:lang w:eastAsia="zh-CN"/>
              </w:rPr>
            </w:pPr>
            <w:r>
              <w:rPr>
                <w:rFonts w:ascii="宋体" w:hAnsi="宋体" w:eastAsia="宋体"/>
                <w:sz w:val="21"/>
                <w:szCs w:val="21"/>
              </w:rPr>
              <w:t>QB/T</w:t>
            </w:r>
            <w:r>
              <w:rPr>
                <w:rFonts w:hint="eastAsia" w:ascii="宋体" w:hAnsi="宋体" w:eastAsia="宋体"/>
                <w:sz w:val="21"/>
                <w:szCs w:val="21"/>
                <w:lang w:eastAsia="zh-CN"/>
              </w:rPr>
              <w:t xml:space="preserve"> </w:t>
            </w:r>
            <w:r>
              <w:rPr>
                <w:rFonts w:ascii="宋体" w:hAnsi="宋体" w:eastAsia="宋体"/>
                <w:sz w:val="21"/>
                <w:szCs w:val="21"/>
              </w:rPr>
              <w:t>2882-20</w:t>
            </w:r>
            <w:r>
              <w:rPr>
                <w:rFonts w:hint="eastAsia" w:ascii="宋体" w:hAnsi="宋体" w:eastAsia="宋体"/>
                <w:sz w:val="21"/>
                <w:szCs w:val="21"/>
                <w:lang w:eastAsia="zh-CN"/>
              </w:rPr>
              <w:t>23</w:t>
            </w:r>
          </w:p>
        </w:tc>
      </w:tr>
    </w:tbl>
    <w:p w14:paraId="6F83085B">
      <w:pPr>
        <w:spacing w:before="75" w:after="53"/>
        <w:jc w:val="center"/>
        <w:rPr>
          <w:rFonts w:hint="eastAsia" w:ascii="宋体" w:hAnsi="宋体" w:eastAsia="宋体" w:cs="宋体"/>
          <w:sz w:val="24"/>
          <w:szCs w:val="24"/>
          <w:lang w:eastAsia="zh-CN"/>
        </w:rPr>
      </w:pPr>
      <w:r>
        <w:rPr>
          <w:rFonts w:ascii="宋体" w:hAnsi="宋体" w:eastAsia="宋体" w:cs="宋体"/>
          <w:b/>
          <w:bCs/>
          <w:sz w:val="28"/>
          <w:szCs w:val="28"/>
          <w:lang w:eastAsia="zh-CN"/>
        </w:rPr>
        <w:t>表3</w:t>
      </w:r>
      <w:r>
        <w:rPr>
          <w:rFonts w:hint="eastAsia" w:ascii="宋体" w:hAnsi="宋体" w:eastAsia="宋体" w:cs="宋体"/>
          <w:b/>
          <w:bCs/>
          <w:sz w:val="28"/>
          <w:szCs w:val="28"/>
          <w:lang w:val="en-US" w:eastAsia="zh-CN"/>
        </w:rPr>
        <w:t xml:space="preserve"> </w:t>
      </w:r>
      <w:r>
        <w:rPr>
          <w:rFonts w:ascii="宋体" w:hAnsi="宋体" w:eastAsia="宋体" w:cs="宋体"/>
          <w:b/>
          <w:bCs/>
          <w:sz w:val="28"/>
          <w:szCs w:val="28"/>
          <w:lang w:eastAsia="zh-CN"/>
        </w:rPr>
        <w:t>儿童皮凉鞋产品检验检测项目</w:t>
      </w:r>
    </w:p>
    <w:tbl>
      <w:tblPr>
        <w:tblStyle w:val="27"/>
        <w:tblW w:w="8950" w:type="dxa"/>
        <w:jc w:val="center"/>
        <w:tblLayout w:type="fixed"/>
        <w:tblCellMar>
          <w:top w:w="0" w:type="dxa"/>
          <w:left w:w="0" w:type="dxa"/>
          <w:bottom w:w="0" w:type="dxa"/>
          <w:right w:w="0" w:type="dxa"/>
        </w:tblCellMar>
      </w:tblPr>
      <w:tblGrid>
        <w:gridCol w:w="958"/>
        <w:gridCol w:w="2985"/>
        <w:gridCol w:w="2325"/>
        <w:gridCol w:w="2682"/>
      </w:tblGrid>
      <w:tr w14:paraId="6AFA0F7C">
        <w:tblPrEx>
          <w:tblCellMar>
            <w:top w:w="0" w:type="dxa"/>
            <w:left w:w="0" w:type="dxa"/>
            <w:bottom w:w="0" w:type="dxa"/>
            <w:right w:w="0" w:type="dxa"/>
          </w:tblCellMar>
        </w:tblPrEx>
        <w:trPr>
          <w:trHeight w:val="567" w:hRule="atLeast"/>
          <w:jc w:val="center"/>
        </w:trPr>
        <w:tc>
          <w:tcPr>
            <w:tcW w:w="958" w:type="dxa"/>
            <w:tcBorders>
              <w:top w:val="single" w:color="000000" w:sz="4" w:space="0"/>
              <w:left w:val="single" w:color="000000" w:sz="4" w:space="0"/>
              <w:bottom w:val="single" w:color="000000" w:sz="4" w:space="0"/>
              <w:right w:val="single" w:color="000000" w:sz="4" w:space="0"/>
            </w:tcBorders>
            <w:vAlign w:val="center"/>
          </w:tcPr>
          <w:p w14:paraId="6B73FE86">
            <w:pPr>
              <w:pStyle w:val="26"/>
              <w:spacing w:before="117"/>
              <w:ind w:right="1"/>
              <w:jc w:val="center"/>
              <w:rPr>
                <w:rFonts w:hint="eastAsia" w:ascii="宋体" w:hAnsi="宋体" w:eastAsia="宋体" w:cs="宋体"/>
                <w:sz w:val="21"/>
                <w:szCs w:val="21"/>
              </w:rPr>
            </w:pPr>
            <w:r>
              <w:rPr>
                <w:rFonts w:ascii="宋体" w:hAnsi="宋体" w:eastAsia="宋体" w:cs="宋体"/>
                <w:sz w:val="21"/>
                <w:szCs w:val="21"/>
              </w:rPr>
              <w:t>序号</w:t>
            </w:r>
          </w:p>
        </w:tc>
        <w:tc>
          <w:tcPr>
            <w:tcW w:w="2985" w:type="dxa"/>
            <w:tcBorders>
              <w:top w:val="single" w:color="000000" w:sz="4" w:space="0"/>
              <w:left w:val="single" w:color="000000" w:sz="4" w:space="0"/>
              <w:bottom w:val="single" w:color="000000" w:sz="4" w:space="0"/>
              <w:right w:val="single" w:color="000000" w:sz="4" w:space="0"/>
            </w:tcBorders>
            <w:vAlign w:val="center"/>
          </w:tcPr>
          <w:p w14:paraId="5BF83C63">
            <w:pPr>
              <w:pStyle w:val="26"/>
              <w:spacing w:before="117"/>
              <w:jc w:val="center"/>
              <w:rPr>
                <w:rFonts w:hint="eastAsia" w:ascii="宋体" w:hAnsi="宋体" w:eastAsia="宋体" w:cs="宋体"/>
                <w:sz w:val="21"/>
                <w:szCs w:val="21"/>
              </w:rPr>
            </w:pPr>
            <w:r>
              <w:rPr>
                <w:rFonts w:ascii="宋体" w:hAnsi="宋体" w:eastAsia="宋体" w:cs="宋体"/>
                <w:sz w:val="21"/>
                <w:szCs w:val="21"/>
              </w:rPr>
              <w:t>检验检测项目</w:t>
            </w:r>
          </w:p>
        </w:tc>
        <w:tc>
          <w:tcPr>
            <w:tcW w:w="2325" w:type="dxa"/>
            <w:tcBorders>
              <w:top w:val="single" w:color="000000" w:sz="4" w:space="0"/>
              <w:left w:val="single" w:color="000000" w:sz="4" w:space="0"/>
              <w:bottom w:val="single" w:color="000000" w:sz="4" w:space="0"/>
              <w:right w:val="single" w:color="000000" w:sz="4" w:space="0"/>
            </w:tcBorders>
            <w:vAlign w:val="center"/>
          </w:tcPr>
          <w:p w14:paraId="5D317668">
            <w:pPr>
              <w:pStyle w:val="26"/>
              <w:spacing w:before="117"/>
              <w:ind w:right="2"/>
              <w:jc w:val="center"/>
              <w:rPr>
                <w:rFonts w:hint="eastAsia" w:ascii="宋体" w:hAnsi="宋体" w:eastAsia="宋体" w:cs="宋体"/>
                <w:sz w:val="21"/>
                <w:szCs w:val="21"/>
              </w:rPr>
            </w:pPr>
            <w:r>
              <w:rPr>
                <w:rFonts w:ascii="宋体" w:hAnsi="宋体" w:eastAsia="宋体" w:cs="宋体"/>
                <w:sz w:val="21"/>
                <w:szCs w:val="21"/>
              </w:rPr>
              <w:t>检验检测依据</w:t>
            </w:r>
          </w:p>
        </w:tc>
        <w:tc>
          <w:tcPr>
            <w:tcW w:w="2682" w:type="dxa"/>
            <w:tcBorders>
              <w:top w:val="single" w:color="000000" w:sz="4" w:space="0"/>
              <w:left w:val="single" w:color="000000" w:sz="4" w:space="0"/>
              <w:bottom w:val="single" w:color="000000" w:sz="4" w:space="0"/>
              <w:right w:val="single" w:color="000000" w:sz="4" w:space="0"/>
            </w:tcBorders>
            <w:vAlign w:val="center"/>
          </w:tcPr>
          <w:p w14:paraId="4D9868D2">
            <w:pPr>
              <w:pStyle w:val="26"/>
              <w:spacing w:before="117"/>
              <w:ind w:right="1"/>
              <w:jc w:val="center"/>
              <w:rPr>
                <w:rFonts w:hint="eastAsia" w:ascii="宋体" w:hAnsi="宋体" w:eastAsia="宋体" w:cs="宋体"/>
                <w:sz w:val="21"/>
                <w:szCs w:val="21"/>
              </w:rPr>
            </w:pPr>
            <w:r>
              <w:rPr>
                <w:rFonts w:ascii="宋体" w:hAnsi="宋体" w:eastAsia="宋体" w:cs="宋体"/>
                <w:sz w:val="21"/>
                <w:szCs w:val="21"/>
              </w:rPr>
              <w:t>检验检测方法</w:t>
            </w:r>
          </w:p>
        </w:tc>
      </w:tr>
      <w:tr w14:paraId="0CD10496">
        <w:tblPrEx>
          <w:tblCellMar>
            <w:top w:w="0" w:type="dxa"/>
            <w:left w:w="0" w:type="dxa"/>
            <w:bottom w:w="0" w:type="dxa"/>
            <w:right w:w="0" w:type="dxa"/>
          </w:tblCellMar>
        </w:tblPrEx>
        <w:trPr>
          <w:trHeight w:val="567" w:hRule="atLeast"/>
          <w:jc w:val="center"/>
        </w:trPr>
        <w:tc>
          <w:tcPr>
            <w:tcW w:w="958" w:type="dxa"/>
            <w:tcBorders>
              <w:top w:val="single" w:color="000000" w:sz="4" w:space="0"/>
              <w:left w:val="single" w:color="000000" w:sz="4" w:space="0"/>
              <w:bottom w:val="single" w:color="000000" w:sz="4" w:space="0"/>
              <w:right w:val="single" w:color="000000" w:sz="4" w:space="0"/>
            </w:tcBorders>
            <w:vAlign w:val="center"/>
          </w:tcPr>
          <w:p w14:paraId="16310807">
            <w:pPr>
              <w:pStyle w:val="26"/>
              <w:spacing w:before="150"/>
              <w:jc w:val="center"/>
              <w:rPr>
                <w:rFonts w:hint="eastAsia" w:ascii="宋体" w:hAnsi="宋体" w:eastAsia="宋体"/>
                <w:sz w:val="21"/>
                <w:szCs w:val="21"/>
                <w:lang w:eastAsia="zh-CN"/>
              </w:rPr>
            </w:pPr>
            <w:r>
              <w:rPr>
                <w:rFonts w:hint="eastAsia" w:ascii="宋体" w:hAnsi="宋体" w:eastAsia="宋体"/>
                <w:sz w:val="21"/>
                <w:szCs w:val="21"/>
                <w:lang w:eastAsia="zh-CN"/>
              </w:rPr>
              <w:t>1</w:t>
            </w:r>
          </w:p>
        </w:tc>
        <w:tc>
          <w:tcPr>
            <w:tcW w:w="2985" w:type="dxa"/>
            <w:tcBorders>
              <w:top w:val="single" w:color="000000" w:sz="4" w:space="0"/>
              <w:left w:val="single" w:color="000000" w:sz="4" w:space="0"/>
              <w:bottom w:val="single" w:color="000000" w:sz="4" w:space="0"/>
              <w:right w:val="single" w:color="000000" w:sz="4" w:space="0"/>
            </w:tcBorders>
            <w:vAlign w:val="center"/>
          </w:tcPr>
          <w:p w14:paraId="720DB14F">
            <w:pPr>
              <w:pStyle w:val="26"/>
              <w:kinsoku w:val="0"/>
              <w:overflowPunct w:val="0"/>
              <w:spacing w:line="266" w:lineRule="auto"/>
              <w:ind w:right="101"/>
              <w:jc w:val="center"/>
              <w:rPr>
                <w:rFonts w:hint="eastAsia" w:ascii="宋体" w:hAnsi="宋体" w:eastAsia="宋体" w:cs="宋体"/>
                <w:spacing w:val="-1"/>
                <w:sz w:val="21"/>
                <w:szCs w:val="21"/>
              </w:rPr>
            </w:pPr>
            <w:r>
              <w:rPr>
                <w:rFonts w:hint="eastAsia" w:ascii="宋体" w:hAnsi="宋体" w:eastAsia="宋体" w:cs="宋体"/>
                <w:spacing w:val="-1"/>
                <w:sz w:val="21"/>
                <w:szCs w:val="21"/>
              </w:rPr>
              <w:t>感官质量</w:t>
            </w:r>
          </w:p>
        </w:tc>
        <w:tc>
          <w:tcPr>
            <w:tcW w:w="2325" w:type="dxa"/>
            <w:tcBorders>
              <w:top w:val="single" w:color="000000" w:sz="4" w:space="0"/>
              <w:left w:val="single" w:color="000000" w:sz="4" w:space="0"/>
              <w:bottom w:val="single" w:color="000000" w:sz="4" w:space="0"/>
              <w:right w:val="single" w:color="000000" w:sz="4" w:space="0"/>
            </w:tcBorders>
            <w:vAlign w:val="center"/>
          </w:tcPr>
          <w:p w14:paraId="12580974">
            <w:pPr>
              <w:pStyle w:val="26"/>
              <w:spacing w:before="150"/>
              <w:jc w:val="center"/>
              <w:rPr>
                <w:rFonts w:hint="eastAsia" w:ascii="宋体" w:hAnsi="宋体" w:eastAsia="宋体" w:cs="Times New Roman"/>
                <w:sz w:val="21"/>
                <w:szCs w:val="21"/>
              </w:rPr>
            </w:pPr>
            <w:r>
              <w:rPr>
                <w:rFonts w:ascii="宋体" w:hAnsi="宋体" w:eastAsia="宋体"/>
                <w:sz w:val="21"/>
                <w:szCs w:val="21"/>
              </w:rPr>
              <w:t>QB/T</w:t>
            </w:r>
            <w:r>
              <w:rPr>
                <w:rFonts w:ascii="宋体" w:hAnsi="宋体" w:eastAsia="宋体"/>
                <w:spacing w:val="-11"/>
                <w:sz w:val="21"/>
                <w:szCs w:val="21"/>
              </w:rPr>
              <w:t xml:space="preserve"> </w:t>
            </w:r>
            <w:r>
              <w:rPr>
                <w:rFonts w:ascii="宋体" w:hAnsi="宋体" w:eastAsia="宋体"/>
                <w:sz w:val="21"/>
                <w:szCs w:val="21"/>
              </w:rPr>
              <w:t>4546-2021</w:t>
            </w:r>
          </w:p>
        </w:tc>
        <w:tc>
          <w:tcPr>
            <w:tcW w:w="2682" w:type="dxa"/>
            <w:tcBorders>
              <w:top w:val="single" w:color="000000" w:sz="4" w:space="0"/>
              <w:left w:val="single" w:color="000000" w:sz="4" w:space="0"/>
              <w:bottom w:val="single" w:color="000000" w:sz="4" w:space="0"/>
              <w:right w:val="single" w:color="000000" w:sz="4" w:space="0"/>
            </w:tcBorders>
            <w:vAlign w:val="center"/>
          </w:tcPr>
          <w:p w14:paraId="566F7464">
            <w:pPr>
              <w:pStyle w:val="26"/>
              <w:kinsoku w:val="0"/>
              <w:overflowPunct w:val="0"/>
              <w:spacing w:line="266" w:lineRule="auto"/>
              <w:ind w:right="101"/>
              <w:jc w:val="center"/>
              <w:rPr>
                <w:rFonts w:hint="eastAsia" w:ascii="宋体" w:hAnsi="宋体" w:eastAsia="宋体" w:cs="宋体"/>
                <w:spacing w:val="-1"/>
                <w:sz w:val="21"/>
                <w:szCs w:val="21"/>
              </w:rPr>
            </w:pPr>
            <w:r>
              <w:rPr>
                <w:rFonts w:ascii="宋体" w:hAnsi="宋体" w:eastAsia="宋体" w:cs="宋体"/>
                <w:spacing w:val="-1"/>
                <w:sz w:val="21"/>
                <w:szCs w:val="21"/>
              </w:rPr>
              <w:t>GB/T 3903.</w:t>
            </w:r>
            <w:r>
              <w:rPr>
                <w:rFonts w:hint="eastAsia" w:ascii="宋体" w:hAnsi="宋体" w:eastAsia="宋体" w:cs="宋体"/>
                <w:spacing w:val="-1"/>
                <w:sz w:val="21"/>
                <w:szCs w:val="21"/>
              </w:rPr>
              <w:t>5-2011</w:t>
            </w:r>
          </w:p>
        </w:tc>
      </w:tr>
      <w:tr w14:paraId="764B76CE">
        <w:tblPrEx>
          <w:tblCellMar>
            <w:top w:w="0" w:type="dxa"/>
            <w:left w:w="0" w:type="dxa"/>
            <w:bottom w:w="0" w:type="dxa"/>
            <w:right w:w="0" w:type="dxa"/>
          </w:tblCellMar>
        </w:tblPrEx>
        <w:trPr>
          <w:trHeight w:val="567" w:hRule="atLeast"/>
          <w:jc w:val="center"/>
        </w:trPr>
        <w:tc>
          <w:tcPr>
            <w:tcW w:w="958" w:type="dxa"/>
            <w:tcBorders>
              <w:top w:val="single" w:color="000000" w:sz="4" w:space="0"/>
              <w:left w:val="single" w:color="000000" w:sz="4" w:space="0"/>
              <w:bottom w:val="single" w:color="000000" w:sz="4" w:space="0"/>
              <w:right w:val="single" w:color="000000" w:sz="4" w:space="0"/>
            </w:tcBorders>
            <w:vAlign w:val="center"/>
          </w:tcPr>
          <w:p w14:paraId="49A9A351">
            <w:pPr>
              <w:pStyle w:val="26"/>
              <w:spacing w:before="150"/>
              <w:jc w:val="center"/>
              <w:rPr>
                <w:rFonts w:hint="eastAsia" w:ascii="宋体" w:hAnsi="宋体" w:eastAsia="宋体" w:cs="Times New Roman"/>
                <w:sz w:val="21"/>
                <w:szCs w:val="21"/>
                <w:lang w:eastAsia="zh-CN"/>
              </w:rPr>
            </w:pPr>
            <w:r>
              <w:rPr>
                <w:rFonts w:hint="eastAsia" w:ascii="宋体" w:hAnsi="宋体" w:eastAsia="宋体"/>
                <w:sz w:val="21"/>
                <w:szCs w:val="21"/>
                <w:lang w:eastAsia="zh-CN"/>
              </w:rPr>
              <w:t>2</w:t>
            </w:r>
          </w:p>
        </w:tc>
        <w:tc>
          <w:tcPr>
            <w:tcW w:w="2985" w:type="dxa"/>
            <w:tcBorders>
              <w:top w:val="single" w:color="000000" w:sz="4" w:space="0"/>
              <w:left w:val="single" w:color="000000" w:sz="4" w:space="0"/>
              <w:bottom w:val="single" w:color="000000" w:sz="4" w:space="0"/>
              <w:right w:val="single" w:color="000000" w:sz="4" w:space="0"/>
            </w:tcBorders>
            <w:vAlign w:val="center"/>
          </w:tcPr>
          <w:p w14:paraId="0BEB3671">
            <w:pPr>
              <w:pStyle w:val="26"/>
              <w:spacing w:before="101"/>
              <w:ind w:right="1"/>
              <w:jc w:val="center"/>
              <w:rPr>
                <w:rFonts w:hint="eastAsia" w:ascii="宋体" w:hAnsi="宋体" w:eastAsia="宋体" w:cs="宋体"/>
                <w:sz w:val="21"/>
                <w:szCs w:val="21"/>
              </w:rPr>
            </w:pPr>
            <w:r>
              <w:rPr>
                <w:rFonts w:ascii="宋体" w:hAnsi="宋体" w:eastAsia="宋体" w:cs="宋体"/>
                <w:sz w:val="21"/>
                <w:szCs w:val="21"/>
              </w:rPr>
              <w:t>耐折性能</w:t>
            </w:r>
          </w:p>
        </w:tc>
        <w:tc>
          <w:tcPr>
            <w:tcW w:w="2325" w:type="dxa"/>
            <w:tcBorders>
              <w:top w:val="single" w:color="000000" w:sz="4" w:space="0"/>
              <w:left w:val="single" w:color="000000" w:sz="4" w:space="0"/>
              <w:bottom w:val="single" w:color="000000" w:sz="4" w:space="0"/>
              <w:right w:val="single" w:color="000000" w:sz="4" w:space="0"/>
            </w:tcBorders>
            <w:vAlign w:val="center"/>
          </w:tcPr>
          <w:p w14:paraId="599442A0">
            <w:pPr>
              <w:pStyle w:val="26"/>
              <w:spacing w:before="150"/>
              <w:jc w:val="center"/>
              <w:rPr>
                <w:rFonts w:hint="eastAsia" w:ascii="宋体" w:hAnsi="宋体" w:eastAsia="宋体" w:cs="Times New Roman"/>
                <w:sz w:val="21"/>
                <w:szCs w:val="21"/>
              </w:rPr>
            </w:pPr>
            <w:r>
              <w:rPr>
                <w:rFonts w:ascii="宋体" w:hAnsi="宋体" w:eastAsia="宋体"/>
                <w:sz w:val="21"/>
                <w:szCs w:val="21"/>
              </w:rPr>
              <w:t>QB/T</w:t>
            </w:r>
            <w:r>
              <w:rPr>
                <w:rFonts w:ascii="宋体" w:hAnsi="宋体" w:eastAsia="宋体"/>
                <w:spacing w:val="-11"/>
                <w:sz w:val="21"/>
                <w:szCs w:val="21"/>
              </w:rPr>
              <w:t xml:space="preserve"> </w:t>
            </w:r>
            <w:r>
              <w:rPr>
                <w:rFonts w:ascii="宋体" w:hAnsi="宋体" w:eastAsia="宋体"/>
                <w:sz w:val="21"/>
                <w:szCs w:val="21"/>
              </w:rPr>
              <w:t>4546-2021</w:t>
            </w:r>
          </w:p>
        </w:tc>
        <w:tc>
          <w:tcPr>
            <w:tcW w:w="2682" w:type="dxa"/>
            <w:tcBorders>
              <w:top w:val="single" w:color="000000" w:sz="4" w:space="0"/>
              <w:left w:val="single" w:color="000000" w:sz="4" w:space="0"/>
              <w:bottom w:val="single" w:color="000000" w:sz="4" w:space="0"/>
              <w:right w:val="single" w:color="000000" w:sz="4" w:space="0"/>
            </w:tcBorders>
            <w:vAlign w:val="center"/>
          </w:tcPr>
          <w:p w14:paraId="27CCC918">
            <w:pPr>
              <w:pStyle w:val="26"/>
              <w:spacing w:before="150"/>
              <w:jc w:val="center"/>
              <w:rPr>
                <w:rFonts w:hint="eastAsia" w:ascii="宋体" w:hAnsi="宋体" w:eastAsia="宋体" w:cs="Times New Roman"/>
                <w:sz w:val="21"/>
                <w:szCs w:val="21"/>
              </w:rPr>
            </w:pPr>
            <w:r>
              <w:rPr>
                <w:rFonts w:ascii="宋体" w:hAnsi="宋体" w:eastAsia="宋体"/>
                <w:sz w:val="21"/>
                <w:szCs w:val="21"/>
              </w:rPr>
              <w:t>GB/T</w:t>
            </w:r>
            <w:r>
              <w:rPr>
                <w:rFonts w:ascii="宋体" w:hAnsi="宋体" w:eastAsia="宋体"/>
                <w:spacing w:val="-10"/>
                <w:sz w:val="21"/>
                <w:szCs w:val="21"/>
              </w:rPr>
              <w:t xml:space="preserve"> </w:t>
            </w:r>
            <w:r>
              <w:rPr>
                <w:rFonts w:ascii="宋体" w:hAnsi="宋体" w:eastAsia="宋体"/>
                <w:sz w:val="21"/>
                <w:szCs w:val="21"/>
              </w:rPr>
              <w:t>3903.1-2017</w:t>
            </w:r>
          </w:p>
        </w:tc>
      </w:tr>
      <w:tr w14:paraId="0B3A0B55">
        <w:tblPrEx>
          <w:tblCellMar>
            <w:top w:w="0" w:type="dxa"/>
            <w:left w:w="0" w:type="dxa"/>
            <w:bottom w:w="0" w:type="dxa"/>
            <w:right w:w="0" w:type="dxa"/>
          </w:tblCellMar>
        </w:tblPrEx>
        <w:trPr>
          <w:trHeight w:val="567" w:hRule="atLeast"/>
          <w:jc w:val="center"/>
        </w:trPr>
        <w:tc>
          <w:tcPr>
            <w:tcW w:w="958" w:type="dxa"/>
            <w:tcBorders>
              <w:top w:val="single" w:color="000000" w:sz="4" w:space="0"/>
              <w:left w:val="single" w:color="000000" w:sz="4" w:space="0"/>
              <w:bottom w:val="single" w:color="000000" w:sz="4" w:space="0"/>
              <w:right w:val="single" w:color="000000" w:sz="4" w:space="0"/>
            </w:tcBorders>
            <w:vAlign w:val="center"/>
          </w:tcPr>
          <w:p w14:paraId="4819BBEA">
            <w:pPr>
              <w:pStyle w:val="26"/>
              <w:spacing w:before="148"/>
              <w:jc w:val="center"/>
              <w:rPr>
                <w:rFonts w:hint="eastAsia" w:ascii="宋体" w:hAnsi="宋体" w:eastAsia="宋体" w:cs="Times New Roman"/>
                <w:sz w:val="21"/>
                <w:szCs w:val="21"/>
                <w:lang w:eastAsia="zh-CN"/>
              </w:rPr>
            </w:pPr>
            <w:r>
              <w:rPr>
                <w:rFonts w:hint="eastAsia" w:ascii="宋体" w:hAnsi="宋体" w:eastAsia="宋体"/>
                <w:sz w:val="21"/>
                <w:szCs w:val="21"/>
                <w:lang w:eastAsia="zh-CN"/>
              </w:rPr>
              <w:t>3</w:t>
            </w:r>
          </w:p>
        </w:tc>
        <w:tc>
          <w:tcPr>
            <w:tcW w:w="2985" w:type="dxa"/>
            <w:tcBorders>
              <w:top w:val="single" w:color="000000" w:sz="4" w:space="0"/>
              <w:left w:val="single" w:color="000000" w:sz="4" w:space="0"/>
              <w:bottom w:val="single" w:color="000000" w:sz="4" w:space="0"/>
              <w:right w:val="single" w:color="000000" w:sz="4" w:space="0"/>
            </w:tcBorders>
            <w:vAlign w:val="center"/>
          </w:tcPr>
          <w:p w14:paraId="1E4ADC3F">
            <w:pPr>
              <w:pStyle w:val="26"/>
              <w:spacing w:before="99"/>
              <w:ind w:right="1"/>
              <w:jc w:val="center"/>
              <w:rPr>
                <w:rFonts w:hint="eastAsia" w:ascii="宋体" w:hAnsi="宋体" w:eastAsia="宋体" w:cs="宋体"/>
                <w:sz w:val="21"/>
                <w:szCs w:val="21"/>
              </w:rPr>
            </w:pPr>
            <w:r>
              <w:rPr>
                <w:rFonts w:ascii="宋体" w:hAnsi="宋体" w:eastAsia="宋体" w:cs="宋体"/>
                <w:sz w:val="21"/>
                <w:szCs w:val="21"/>
              </w:rPr>
              <w:t>耐磨性能</w:t>
            </w:r>
          </w:p>
        </w:tc>
        <w:tc>
          <w:tcPr>
            <w:tcW w:w="2325" w:type="dxa"/>
            <w:tcBorders>
              <w:top w:val="single" w:color="000000" w:sz="4" w:space="0"/>
              <w:left w:val="single" w:color="000000" w:sz="4" w:space="0"/>
              <w:bottom w:val="single" w:color="000000" w:sz="4" w:space="0"/>
              <w:right w:val="single" w:color="000000" w:sz="4" w:space="0"/>
            </w:tcBorders>
            <w:vAlign w:val="center"/>
          </w:tcPr>
          <w:p w14:paraId="38F0275E">
            <w:pPr>
              <w:pStyle w:val="26"/>
              <w:spacing w:before="148"/>
              <w:jc w:val="center"/>
              <w:rPr>
                <w:rFonts w:hint="eastAsia" w:ascii="宋体" w:hAnsi="宋体" w:eastAsia="宋体" w:cs="Times New Roman"/>
                <w:sz w:val="21"/>
                <w:szCs w:val="21"/>
              </w:rPr>
            </w:pPr>
            <w:r>
              <w:rPr>
                <w:rFonts w:ascii="宋体" w:hAnsi="宋体" w:eastAsia="宋体"/>
                <w:sz w:val="21"/>
                <w:szCs w:val="21"/>
              </w:rPr>
              <w:t>QB/T</w:t>
            </w:r>
            <w:r>
              <w:rPr>
                <w:rFonts w:ascii="宋体" w:hAnsi="宋体" w:eastAsia="宋体"/>
                <w:spacing w:val="-11"/>
                <w:sz w:val="21"/>
                <w:szCs w:val="21"/>
              </w:rPr>
              <w:t xml:space="preserve"> </w:t>
            </w:r>
            <w:r>
              <w:rPr>
                <w:rFonts w:ascii="宋体" w:hAnsi="宋体" w:eastAsia="宋体"/>
                <w:sz w:val="21"/>
                <w:szCs w:val="21"/>
              </w:rPr>
              <w:t>4546-2021</w:t>
            </w:r>
          </w:p>
        </w:tc>
        <w:tc>
          <w:tcPr>
            <w:tcW w:w="2682" w:type="dxa"/>
            <w:tcBorders>
              <w:top w:val="single" w:color="000000" w:sz="4" w:space="0"/>
              <w:left w:val="single" w:color="000000" w:sz="4" w:space="0"/>
              <w:bottom w:val="single" w:color="000000" w:sz="4" w:space="0"/>
              <w:right w:val="single" w:color="000000" w:sz="4" w:space="0"/>
            </w:tcBorders>
            <w:vAlign w:val="center"/>
          </w:tcPr>
          <w:p w14:paraId="702309C0">
            <w:pPr>
              <w:pStyle w:val="26"/>
              <w:spacing w:before="148"/>
              <w:jc w:val="center"/>
              <w:rPr>
                <w:rFonts w:hint="eastAsia" w:ascii="宋体" w:hAnsi="宋体" w:eastAsia="宋体" w:cs="Times New Roman"/>
                <w:sz w:val="21"/>
                <w:szCs w:val="21"/>
              </w:rPr>
            </w:pPr>
            <w:r>
              <w:rPr>
                <w:rFonts w:ascii="宋体" w:hAnsi="宋体" w:eastAsia="宋体"/>
                <w:sz w:val="21"/>
                <w:szCs w:val="21"/>
              </w:rPr>
              <w:t>GB/T</w:t>
            </w:r>
            <w:r>
              <w:rPr>
                <w:rFonts w:ascii="宋体" w:hAnsi="宋体" w:eastAsia="宋体"/>
                <w:spacing w:val="-10"/>
                <w:sz w:val="21"/>
                <w:szCs w:val="21"/>
              </w:rPr>
              <w:t xml:space="preserve"> </w:t>
            </w:r>
            <w:r>
              <w:rPr>
                <w:rFonts w:ascii="宋体" w:hAnsi="宋体" w:eastAsia="宋体"/>
                <w:sz w:val="21"/>
                <w:szCs w:val="21"/>
              </w:rPr>
              <w:t>3903.2-2017</w:t>
            </w:r>
          </w:p>
        </w:tc>
      </w:tr>
      <w:tr w14:paraId="31FA976E">
        <w:tblPrEx>
          <w:tblCellMar>
            <w:top w:w="0" w:type="dxa"/>
            <w:left w:w="0" w:type="dxa"/>
            <w:bottom w:w="0" w:type="dxa"/>
            <w:right w:w="0" w:type="dxa"/>
          </w:tblCellMar>
        </w:tblPrEx>
        <w:trPr>
          <w:trHeight w:val="567" w:hRule="atLeast"/>
          <w:jc w:val="center"/>
        </w:trPr>
        <w:tc>
          <w:tcPr>
            <w:tcW w:w="958" w:type="dxa"/>
            <w:tcBorders>
              <w:top w:val="single" w:color="000000" w:sz="4" w:space="0"/>
              <w:left w:val="single" w:color="000000" w:sz="4" w:space="0"/>
              <w:bottom w:val="single" w:color="000000" w:sz="4" w:space="0"/>
              <w:right w:val="single" w:color="000000" w:sz="4" w:space="0"/>
            </w:tcBorders>
            <w:vAlign w:val="center"/>
          </w:tcPr>
          <w:p w14:paraId="4CD163AA">
            <w:pPr>
              <w:pStyle w:val="26"/>
              <w:spacing w:before="148"/>
              <w:jc w:val="center"/>
              <w:rPr>
                <w:rFonts w:hint="eastAsia" w:ascii="宋体" w:hAnsi="宋体" w:eastAsia="宋体" w:cs="Times New Roman"/>
                <w:sz w:val="21"/>
                <w:szCs w:val="21"/>
                <w:lang w:eastAsia="zh-CN"/>
              </w:rPr>
            </w:pPr>
            <w:r>
              <w:rPr>
                <w:rFonts w:hint="eastAsia" w:ascii="宋体" w:hAnsi="宋体" w:eastAsia="宋体"/>
                <w:sz w:val="21"/>
                <w:szCs w:val="21"/>
                <w:lang w:eastAsia="zh-CN"/>
              </w:rPr>
              <w:t>4</w:t>
            </w:r>
          </w:p>
        </w:tc>
        <w:tc>
          <w:tcPr>
            <w:tcW w:w="2985" w:type="dxa"/>
            <w:tcBorders>
              <w:top w:val="single" w:color="000000" w:sz="4" w:space="0"/>
              <w:left w:val="single" w:color="000000" w:sz="4" w:space="0"/>
              <w:bottom w:val="single" w:color="000000" w:sz="4" w:space="0"/>
              <w:right w:val="single" w:color="000000" w:sz="4" w:space="0"/>
            </w:tcBorders>
            <w:vAlign w:val="center"/>
          </w:tcPr>
          <w:p w14:paraId="17E95BE8">
            <w:pPr>
              <w:pStyle w:val="26"/>
              <w:spacing w:before="99"/>
              <w:jc w:val="center"/>
              <w:rPr>
                <w:rFonts w:hint="eastAsia" w:ascii="宋体" w:hAnsi="宋体" w:eastAsia="宋体" w:cs="宋体"/>
                <w:sz w:val="21"/>
                <w:szCs w:val="21"/>
              </w:rPr>
            </w:pPr>
            <w:r>
              <w:rPr>
                <w:rFonts w:ascii="宋体" w:hAnsi="宋体" w:eastAsia="宋体" w:cs="宋体"/>
                <w:sz w:val="21"/>
                <w:szCs w:val="21"/>
              </w:rPr>
              <w:t>帮底剥离强度</w:t>
            </w:r>
          </w:p>
        </w:tc>
        <w:tc>
          <w:tcPr>
            <w:tcW w:w="2325" w:type="dxa"/>
            <w:tcBorders>
              <w:top w:val="single" w:color="000000" w:sz="4" w:space="0"/>
              <w:left w:val="single" w:color="000000" w:sz="4" w:space="0"/>
              <w:bottom w:val="single" w:color="000000" w:sz="4" w:space="0"/>
              <w:right w:val="single" w:color="000000" w:sz="4" w:space="0"/>
            </w:tcBorders>
            <w:vAlign w:val="center"/>
          </w:tcPr>
          <w:p w14:paraId="6E77A361">
            <w:pPr>
              <w:pStyle w:val="26"/>
              <w:spacing w:before="148"/>
              <w:jc w:val="center"/>
              <w:rPr>
                <w:rFonts w:hint="eastAsia" w:ascii="宋体" w:hAnsi="宋体" w:eastAsia="宋体" w:cs="Times New Roman"/>
                <w:sz w:val="21"/>
                <w:szCs w:val="21"/>
              </w:rPr>
            </w:pPr>
            <w:r>
              <w:rPr>
                <w:rFonts w:ascii="宋体" w:hAnsi="宋体" w:eastAsia="宋体"/>
                <w:sz w:val="21"/>
                <w:szCs w:val="21"/>
              </w:rPr>
              <w:t>QB/T</w:t>
            </w:r>
            <w:r>
              <w:rPr>
                <w:rFonts w:ascii="宋体" w:hAnsi="宋体" w:eastAsia="宋体"/>
                <w:spacing w:val="-11"/>
                <w:sz w:val="21"/>
                <w:szCs w:val="21"/>
              </w:rPr>
              <w:t xml:space="preserve"> </w:t>
            </w:r>
            <w:r>
              <w:rPr>
                <w:rFonts w:ascii="宋体" w:hAnsi="宋体" w:eastAsia="宋体"/>
                <w:sz w:val="21"/>
                <w:szCs w:val="21"/>
              </w:rPr>
              <w:t>4546-2021</w:t>
            </w:r>
          </w:p>
        </w:tc>
        <w:tc>
          <w:tcPr>
            <w:tcW w:w="2682" w:type="dxa"/>
            <w:tcBorders>
              <w:top w:val="single" w:color="000000" w:sz="4" w:space="0"/>
              <w:left w:val="single" w:color="000000" w:sz="4" w:space="0"/>
              <w:bottom w:val="single" w:color="000000" w:sz="4" w:space="0"/>
              <w:right w:val="single" w:color="000000" w:sz="4" w:space="0"/>
            </w:tcBorders>
            <w:vAlign w:val="center"/>
          </w:tcPr>
          <w:p w14:paraId="7EC3A0BE">
            <w:pPr>
              <w:pStyle w:val="26"/>
              <w:spacing w:before="148"/>
              <w:jc w:val="center"/>
              <w:rPr>
                <w:rFonts w:hint="eastAsia" w:ascii="宋体" w:hAnsi="宋体" w:eastAsia="宋体" w:cs="Times New Roman"/>
                <w:sz w:val="21"/>
                <w:szCs w:val="21"/>
              </w:rPr>
            </w:pPr>
            <w:r>
              <w:rPr>
                <w:rFonts w:ascii="宋体" w:hAnsi="宋体" w:eastAsia="宋体"/>
                <w:sz w:val="21"/>
                <w:szCs w:val="21"/>
              </w:rPr>
              <w:t>GB/T</w:t>
            </w:r>
            <w:r>
              <w:rPr>
                <w:rFonts w:ascii="宋体" w:hAnsi="宋体" w:eastAsia="宋体"/>
                <w:spacing w:val="-15"/>
                <w:sz w:val="21"/>
                <w:szCs w:val="21"/>
              </w:rPr>
              <w:t xml:space="preserve"> </w:t>
            </w:r>
            <w:r>
              <w:rPr>
                <w:rFonts w:ascii="宋体" w:hAnsi="宋体" w:eastAsia="宋体"/>
                <w:sz w:val="21"/>
                <w:szCs w:val="21"/>
              </w:rPr>
              <w:t>3903.3-2011</w:t>
            </w:r>
          </w:p>
        </w:tc>
      </w:tr>
      <w:tr w14:paraId="23E5CD19">
        <w:tblPrEx>
          <w:tblCellMar>
            <w:top w:w="0" w:type="dxa"/>
            <w:left w:w="0" w:type="dxa"/>
            <w:bottom w:w="0" w:type="dxa"/>
            <w:right w:w="0" w:type="dxa"/>
          </w:tblCellMar>
        </w:tblPrEx>
        <w:trPr>
          <w:trHeight w:val="567" w:hRule="atLeast"/>
          <w:jc w:val="center"/>
        </w:trPr>
        <w:tc>
          <w:tcPr>
            <w:tcW w:w="958" w:type="dxa"/>
            <w:tcBorders>
              <w:top w:val="single" w:color="000000" w:sz="4" w:space="0"/>
              <w:left w:val="single" w:color="000000" w:sz="4" w:space="0"/>
              <w:bottom w:val="single" w:color="000000" w:sz="4" w:space="0"/>
              <w:right w:val="single" w:color="000000" w:sz="4" w:space="0"/>
            </w:tcBorders>
            <w:vAlign w:val="center"/>
          </w:tcPr>
          <w:p w14:paraId="75901AEB">
            <w:pPr>
              <w:pStyle w:val="26"/>
              <w:spacing w:before="148"/>
              <w:jc w:val="center"/>
              <w:rPr>
                <w:rFonts w:hint="eastAsia" w:ascii="宋体" w:hAnsi="宋体" w:eastAsia="宋体" w:cs="Times New Roman"/>
                <w:sz w:val="21"/>
                <w:szCs w:val="21"/>
                <w:lang w:eastAsia="zh-CN"/>
              </w:rPr>
            </w:pPr>
            <w:r>
              <w:rPr>
                <w:rFonts w:hint="eastAsia" w:ascii="宋体" w:hAnsi="宋体" w:eastAsia="宋体"/>
                <w:sz w:val="21"/>
                <w:szCs w:val="21"/>
                <w:lang w:eastAsia="zh-CN"/>
              </w:rPr>
              <w:t>5</w:t>
            </w:r>
          </w:p>
        </w:tc>
        <w:tc>
          <w:tcPr>
            <w:tcW w:w="2985" w:type="dxa"/>
            <w:tcBorders>
              <w:top w:val="single" w:color="000000" w:sz="4" w:space="0"/>
              <w:left w:val="single" w:color="000000" w:sz="4" w:space="0"/>
              <w:bottom w:val="single" w:color="000000" w:sz="4" w:space="0"/>
              <w:right w:val="single" w:color="000000" w:sz="4" w:space="0"/>
            </w:tcBorders>
            <w:vAlign w:val="center"/>
          </w:tcPr>
          <w:p w14:paraId="34659FE9">
            <w:pPr>
              <w:pStyle w:val="26"/>
              <w:spacing w:before="99"/>
              <w:ind w:right="1"/>
              <w:jc w:val="center"/>
              <w:rPr>
                <w:rFonts w:hint="eastAsia" w:ascii="宋体" w:hAnsi="宋体" w:eastAsia="宋体" w:cs="宋体"/>
                <w:sz w:val="21"/>
                <w:szCs w:val="21"/>
              </w:rPr>
            </w:pPr>
            <w:r>
              <w:rPr>
                <w:rFonts w:ascii="宋体" w:hAnsi="宋体" w:eastAsia="宋体" w:cs="宋体"/>
                <w:sz w:val="21"/>
                <w:szCs w:val="21"/>
              </w:rPr>
              <w:t>外底硬度</w:t>
            </w:r>
          </w:p>
        </w:tc>
        <w:tc>
          <w:tcPr>
            <w:tcW w:w="2325" w:type="dxa"/>
            <w:tcBorders>
              <w:top w:val="single" w:color="000000" w:sz="4" w:space="0"/>
              <w:left w:val="single" w:color="000000" w:sz="4" w:space="0"/>
              <w:bottom w:val="single" w:color="000000" w:sz="4" w:space="0"/>
              <w:right w:val="single" w:color="000000" w:sz="4" w:space="0"/>
            </w:tcBorders>
            <w:vAlign w:val="center"/>
          </w:tcPr>
          <w:p w14:paraId="39B46EE8">
            <w:pPr>
              <w:pStyle w:val="26"/>
              <w:spacing w:before="148"/>
              <w:ind w:left="1"/>
              <w:jc w:val="center"/>
              <w:rPr>
                <w:rFonts w:hint="eastAsia" w:ascii="宋体" w:hAnsi="宋体" w:eastAsia="宋体" w:cs="Times New Roman"/>
                <w:sz w:val="21"/>
                <w:szCs w:val="21"/>
              </w:rPr>
            </w:pPr>
            <w:r>
              <w:rPr>
                <w:rFonts w:ascii="宋体" w:hAnsi="宋体" w:eastAsia="宋体"/>
                <w:sz w:val="21"/>
                <w:szCs w:val="21"/>
              </w:rPr>
              <w:t>QB/T</w:t>
            </w:r>
            <w:r>
              <w:rPr>
                <w:rFonts w:ascii="宋体" w:hAnsi="宋体" w:eastAsia="宋体"/>
                <w:spacing w:val="-8"/>
                <w:sz w:val="21"/>
                <w:szCs w:val="21"/>
              </w:rPr>
              <w:t xml:space="preserve"> </w:t>
            </w:r>
            <w:r>
              <w:rPr>
                <w:rFonts w:ascii="宋体" w:hAnsi="宋体" w:eastAsia="宋体"/>
                <w:sz w:val="21"/>
                <w:szCs w:val="21"/>
              </w:rPr>
              <w:t>4546-2021</w:t>
            </w:r>
          </w:p>
        </w:tc>
        <w:tc>
          <w:tcPr>
            <w:tcW w:w="2682" w:type="dxa"/>
            <w:tcBorders>
              <w:top w:val="single" w:color="000000" w:sz="4" w:space="0"/>
              <w:left w:val="single" w:color="000000" w:sz="4" w:space="0"/>
              <w:bottom w:val="single" w:color="000000" w:sz="4" w:space="0"/>
              <w:right w:val="single" w:color="000000" w:sz="4" w:space="0"/>
            </w:tcBorders>
            <w:vAlign w:val="center"/>
          </w:tcPr>
          <w:p w14:paraId="5A0F9C23">
            <w:pPr>
              <w:pStyle w:val="26"/>
              <w:spacing w:before="148"/>
              <w:jc w:val="center"/>
              <w:rPr>
                <w:rFonts w:hint="eastAsia" w:ascii="宋体" w:hAnsi="宋体" w:eastAsia="宋体" w:cs="Times New Roman"/>
                <w:sz w:val="21"/>
                <w:szCs w:val="21"/>
              </w:rPr>
            </w:pPr>
            <w:r>
              <w:rPr>
                <w:rFonts w:ascii="宋体" w:hAnsi="宋体" w:eastAsia="宋体"/>
                <w:sz w:val="21"/>
                <w:szCs w:val="21"/>
              </w:rPr>
              <w:t>GB/T</w:t>
            </w:r>
            <w:r>
              <w:rPr>
                <w:rFonts w:ascii="宋体" w:hAnsi="宋体" w:eastAsia="宋体"/>
                <w:spacing w:val="-10"/>
                <w:sz w:val="21"/>
                <w:szCs w:val="21"/>
              </w:rPr>
              <w:t xml:space="preserve"> </w:t>
            </w:r>
            <w:r>
              <w:rPr>
                <w:rFonts w:ascii="宋体" w:hAnsi="宋体" w:eastAsia="宋体"/>
                <w:sz w:val="21"/>
                <w:szCs w:val="21"/>
              </w:rPr>
              <w:t>3903.4-2017</w:t>
            </w:r>
          </w:p>
        </w:tc>
      </w:tr>
      <w:tr w14:paraId="3978FFCD">
        <w:tblPrEx>
          <w:tblCellMar>
            <w:top w:w="0" w:type="dxa"/>
            <w:left w:w="0" w:type="dxa"/>
            <w:bottom w:w="0" w:type="dxa"/>
            <w:right w:w="0" w:type="dxa"/>
          </w:tblCellMar>
        </w:tblPrEx>
        <w:trPr>
          <w:trHeight w:val="567" w:hRule="atLeast"/>
          <w:jc w:val="center"/>
        </w:trPr>
        <w:tc>
          <w:tcPr>
            <w:tcW w:w="958" w:type="dxa"/>
            <w:tcBorders>
              <w:top w:val="single" w:color="000000" w:sz="4" w:space="0"/>
              <w:left w:val="single" w:color="000000" w:sz="4" w:space="0"/>
              <w:bottom w:val="single" w:color="000000" w:sz="4" w:space="0"/>
              <w:right w:val="single" w:color="000000" w:sz="4" w:space="0"/>
            </w:tcBorders>
            <w:vAlign w:val="center"/>
          </w:tcPr>
          <w:p w14:paraId="41F9FE84">
            <w:pPr>
              <w:pStyle w:val="26"/>
              <w:jc w:val="center"/>
              <w:rPr>
                <w:rFonts w:hint="eastAsia" w:ascii="宋体" w:hAnsi="宋体" w:eastAsia="宋体"/>
                <w:sz w:val="21"/>
                <w:szCs w:val="21"/>
                <w:lang w:eastAsia="zh-CN"/>
              </w:rPr>
            </w:pPr>
            <w:r>
              <w:rPr>
                <w:rFonts w:hint="eastAsia" w:ascii="宋体" w:hAnsi="宋体" w:eastAsia="宋体"/>
                <w:sz w:val="21"/>
                <w:szCs w:val="21"/>
                <w:lang w:eastAsia="zh-CN"/>
              </w:rPr>
              <w:t>6</w:t>
            </w:r>
          </w:p>
        </w:tc>
        <w:tc>
          <w:tcPr>
            <w:tcW w:w="2985" w:type="dxa"/>
            <w:tcBorders>
              <w:top w:val="single" w:color="000000" w:sz="4" w:space="0"/>
              <w:left w:val="single" w:color="000000" w:sz="4" w:space="0"/>
              <w:bottom w:val="single" w:color="000000" w:sz="4" w:space="0"/>
              <w:right w:val="single" w:color="000000" w:sz="4" w:space="0"/>
            </w:tcBorders>
            <w:vAlign w:val="center"/>
          </w:tcPr>
          <w:p w14:paraId="2EA5DDE7">
            <w:pPr>
              <w:pStyle w:val="26"/>
              <w:spacing w:before="150"/>
              <w:jc w:val="center"/>
              <w:rPr>
                <w:rFonts w:hint="eastAsia" w:ascii="宋体" w:hAnsi="宋体" w:eastAsia="宋体" w:cs="宋体"/>
                <w:w w:val="95"/>
                <w:sz w:val="21"/>
                <w:szCs w:val="21"/>
                <w:lang w:eastAsia="zh-CN"/>
              </w:rPr>
            </w:pPr>
            <w:r>
              <w:rPr>
                <w:rFonts w:hint="eastAsia" w:ascii="宋体" w:hAnsi="宋体" w:eastAsia="宋体"/>
                <w:sz w:val="21"/>
                <w:szCs w:val="21"/>
                <w:lang w:eastAsia="zh-CN"/>
              </w:rPr>
              <w:t>外底与外中底粘合强度</w:t>
            </w:r>
          </w:p>
        </w:tc>
        <w:tc>
          <w:tcPr>
            <w:tcW w:w="2325" w:type="dxa"/>
            <w:tcBorders>
              <w:top w:val="single" w:color="000000" w:sz="4" w:space="0"/>
              <w:left w:val="single" w:color="000000" w:sz="4" w:space="0"/>
              <w:bottom w:val="single" w:color="000000" w:sz="4" w:space="0"/>
              <w:right w:val="single" w:color="000000" w:sz="4" w:space="0"/>
            </w:tcBorders>
            <w:vAlign w:val="center"/>
          </w:tcPr>
          <w:p w14:paraId="2C3EB97E">
            <w:pPr>
              <w:pStyle w:val="26"/>
              <w:ind w:left="1"/>
              <w:jc w:val="center"/>
              <w:rPr>
                <w:rFonts w:hint="eastAsia" w:ascii="宋体" w:hAnsi="宋体" w:eastAsia="宋体"/>
                <w:sz w:val="21"/>
                <w:szCs w:val="21"/>
                <w:lang w:eastAsia="zh-CN"/>
              </w:rPr>
            </w:pPr>
            <w:r>
              <w:rPr>
                <w:rFonts w:ascii="宋体" w:hAnsi="宋体" w:eastAsia="宋体"/>
                <w:sz w:val="21"/>
                <w:szCs w:val="21"/>
              </w:rPr>
              <w:t>QB/T</w:t>
            </w:r>
            <w:r>
              <w:rPr>
                <w:rFonts w:ascii="宋体" w:hAnsi="宋体" w:eastAsia="宋体"/>
                <w:spacing w:val="-8"/>
                <w:sz w:val="21"/>
                <w:szCs w:val="21"/>
              </w:rPr>
              <w:t xml:space="preserve"> </w:t>
            </w:r>
            <w:r>
              <w:rPr>
                <w:rFonts w:ascii="宋体" w:hAnsi="宋体" w:eastAsia="宋体"/>
                <w:sz w:val="21"/>
                <w:szCs w:val="21"/>
              </w:rPr>
              <w:t>4546-2021</w:t>
            </w:r>
          </w:p>
        </w:tc>
        <w:tc>
          <w:tcPr>
            <w:tcW w:w="2682" w:type="dxa"/>
            <w:tcBorders>
              <w:top w:val="single" w:color="000000" w:sz="4" w:space="0"/>
              <w:left w:val="single" w:color="000000" w:sz="4" w:space="0"/>
              <w:bottom w:val="single" w:color="000000" w:sz="4" w:space="0"/>
              <w:right w:val="single" w:color="000000" w:sz="4" w:space="0"/>
            </w:tcBorders>
            <w:vAlign w:val="center"/>
          </w:tcPr>
          <w:p w14:paraId="7D5ED0B1">
            <w:pPr>
              <w:pStyle w:val="26"/>
              <w:spacing w:before="157"/>
              <w:jc w:val="center"/>
              <w:rPr>
                <w:rFonts w:hint="default" w:ascii="宋体" w:hAnsi="宋体" w:eastAsia="宋体" w:cs="Times New Roman"/>
                <w:color w:val="000000" w:themeColor="text1"/>
                <w:sz w:val="21"/>
                <w:szCs w:val="21"/>
                <w:lang w:val="en-US" w:eastAsia="zh-CN"/>
                <w14:textFill>
                  <w14:solidFill>
                    <w14:schemeClr w14:val="tx1"/>
                  </w14:solidFill>
                </w14:textFill>
              </w:rPr>
            </w:pPr>
            <w:r>
              <w:rPr>
                <w:rFonts w:hint="eastAsia" w:ascii="宋体" w:hAnsi="宋体" w:eastAsia="宋体"/>
                <w:color w:val="000000" w:themeColor="text1"/>
                <w:sz w:val="21"/>
                <w:szCs w:val="21"/>
                <w14:textFill>
                  <w14:solidFill>
                    <w14:schemeClr w14:val="tx1"/>
                  </w14:solidFill>
                </w14:textFill>
              </w:rPr>
              <w:t>G</w:t>
            </w:r>
            <w:r>
              <w:rPr>
                <w:rFonts w:ascii="宋体" w:hAnsi="宋体" w:eastAsia="宋体"/>
                <w:color w:val="000000" w:themeColor="text1"/>
                <w:sz w:val="21"/>
                <w:szCs w:val="21"/>
                <w14:textFill>
                  <w14:solidFill>
                    <w14:schemeClr w14:val="tx1"/>
                  </w14:solidFill>
                </w14:textFill>
              </w:rPr>
              <w:t xml:space="preserve">B/T </w:t>
            </w:r>
            <w:r>
              <w:rPr>
                <w:rFonts w:hint="eastAsia" w:ascii="宋体" w:hAnsi="宋体" w:eastAsia="宋体"/>
                <w:color w:val="000000" w:themeColor="text1"/>
                <w:sz w:val="21"/>
                <w:szCs w:val="21"/>
                <w14:textFill>
                  <w14:solidFill>
                    <w14:schemeClr w14:val="tx1"/>
                  </w14:solidFill>
                </w14:textFill>
              </w:rPr>
              <w:t>21396-20</w:t>
            </w:r>
            <w:r>
              <w:rPr>
                <w:rFonts w:hint="eastAsia" w:ascii="宋体" w:hAnsi="宋体" w:eastAsia="宋体"/>
                <w:color w:val="000000" w:themeColor="text1"/>
                <w:sz w:val="21"/>
                <w:szCs w:val="21"/>
                <w:lang w:val="en-US" w:eastAsia="zh-CN"/>
                <w14:textFill>
                  <w14:solidFill>
                    <w14:schemeClr w14:val="tx1"/>
                  </w14:solidFill>
                </w14:textFill>
              </w:rPr>
              <w:t>22</w:t>
            </w:r>
          </w:p>
        </w:tc>
      </w:tr>
      <w:tr w14:paraId="372E2990">
        <w:tblPrEx>
          <w:tblCellMar>
            <w:top w:w="0" w:type="dxa"/>
            <w:left w:w="0" w:type="dxa"/>
            <w:bottom w:w="0" w:type="dxa"/>
            <w:right w:w="0" w:type="dxa"/>
          </w:tblCellMar>
        </w:tblPrEx>
        <w:trPr>
          <w:trHeight w:val="567" w:hRule="atLeast"/>
          <w:jc w:val="center"/>
        </w:trPr>
        <w:tc>
          <w:tcPr>
            <w:tcW w:w="958" w:type="dxa"/>
            <w:tcBorders>
              <w:top w:val="single" w:color="000000" w:sz="4" w:space="0"/>
              <w:left w:val="single" w:color="000000" w:sz="4" w:space="0"/>
              <w:bottom w:val="single" w:color="000000" w:sz="4" w:space="0"/>
              <w:right w:val="single" w:color="000000" w:sz="4" w:space="0"/>
            </w:tcBorders>
            <w:vAlign w:val="center"/>
          </w:tcPr>
          <w:p w14:paraId="71FA2BB8">
            <w:pPr>
              <w:pStyle w:val="26"/>
              <w:jc w:val="center"/>
              <w:rPr>
                <w:rFonts w:hint="eastAsia" w:ascii="宋体" w:hAnsi="宋体" w:eastAsia="宋体" w:cs="Times New Roman"/>
                <w:sz w:val="21"/>
                <w:szCs w:val="21"/>
                <w:lang w:eastAsia="zh-CN"/>
              </w:rPr>
            </w:pPr>
            <w:r>
              <w:rPr>
                <w:rFonts w:hint="eastAsia" w:ascii="宋体" w:hAnsi="宋体" w:eastAsia="宋体"/>
                <w:sz w:val="21"/>
                <w:szCs w:val="21"/>
                <w:lang w:eastAsia="zh-CN"/>
              </w:rPr>
              <w:t>7</w:t>
            </w:r>
          </w:p>
        </w:tc>
        <w:tc>
          <w:tcPr>
            <w:tcW w:w="2985" w:type="dxa"/>
            <w:tcBorders>
              <w:top w:val="single" w:color="000000" w:sz="4" w:space="0"/>
              <w:left w:val="single" w:color="000000" w:sz="4" w:space="0"/>
              <w:bottom w:val="single" w:color="000000" w:sz="4" w:space="0"/>
              <w:right w:val="single" w:color="000000" w:sz="4" w:space="0"/>
            </w:tcBorders>
            <w:vAlign w:val="center"/>
          </w:tcPr>
          <w:p w14:paraId="256C204A">
            <w:pPr>
              <w:pStyle w:val="26"/>
              <w:spacing w:before="150"/>
              <w:jc w:val="center"/>
              <w:rPr>
                <w:rFonts w:hint="eastAsia" w:ascii="宋体" w:hAnsi="宋体" w:eastAsia="宋体" w:cs="宋体"/>
                <w:sz w:val="21"/>
                <w:szCs w:val="21"/>
                <w:lang w:eastAsia="zh-CN"/>
              </w:rPr>
            </w:pPr>
            <w:r>
              <w:rPr>
                <w:rFonts w:hint="eastAsia" w:ascii="宋体" w:hAnsi="宋体" w:eastAsia="宋体"/>
                <w:sz w:val="21"/>
                <w:szCs w:val="21"/>
                <w:lang w:eastAsia="zh-CN"/>
              </w:rPr>
              <w:t>帮带拔出强度或帮带拔出力</w:t>
            </w:r>
          </w:p>
        </w:tc>
        <w:tc>
          <w:tcPr>
            <w:tcW w:w="2325" w:type="dxa"/>
            <w:tcBorders>
              <w:top w:val="single" w:color="000000" w:sz="4" w:space="0"/>
              <w:left w:val="single" w:color="000000" w:sz="4" w:space="0"/>
              <w:bottom w:val="single" w:color="000000" w:sz="4" w:space="0"/>
              <w:right w:val="single" w:color="000000" w:sz="4" w:space="0"/>
            </w:tcBorders>
            <w:vAlign w:val="center"/>
          </w:tcPr>
          <w:p w14:paraId="401F86D5">
            <w:pPr>
              <w:pStyle w:val="26"/>
              <w:ind w:left="1"/>
              <w:jc w:val="center"/>
              <w:rPr>
                <w:rFonts w:hint="eastAsia" w:ascii="宋体" w:hAnsi="宋体" w:eastAsia="宋体" w:cs="Times New Roman"/>
                <w:sz w:val="21"/>
                <w:szCs w:val="21"/>
              </w:rPr>
            </w:pPr>
            <w:r>
              <w:rPr>
                <w:rFonts w:ascii="宋体" w:hAnsi="宋体" w:eastAsia="宋体"/>
                <w:sz w:val="21"/>
                <w:szCs w:val="21"/>
              </w:rPr>
              <w:t>QB/T</w:t>
            </w:r>
            <w:r>
              <w:rPr>
                <w:rFonts w:ascii="宋体" w:hAnsi="宋体" w:eastAsia="宋体"/>
                <w:spacing w:val="-8"/>
                <w:sz w:val="21"/>
                <w:szCs w:val="21"/>
              </w:rPr>
              <w:t xml:space="preserve"> </w:t>
            </w:r>
            <w:r>
              <w:rPr>
                <w:rFonts w:ascii="宋体" w:hAnsi="宋体" w:eastAsia="宋体"/>
                <w:sz w:val="21"/>
                <w:szCs w:val="21"/>
              </w:rPr>
              <w:t>4546-2021</w:t>
            </w:r>
          </w:p>
        </w:tc>
        <w:tc>
          <w:tcPr>
            <w:tcW w:w="2682" w:type="dxa"/>
            <w:tcBorders>
              <w:top w:val="single" w:color="000000" w:sz="4" w:space="0"/>
              <w:left w:val="single" w:color="000000" w:sz="4" w:space="0"/>
              <w:bottom w:val="single" w:color="000000" w:sz="4" w:space="0"/>
              <w:right w:val="single" w:color="000000" w:sz="4" w:space="0"/>
            </w:tcBorders>
            <w:vAlign w:val="center"/>
          </w:tcPr>
          <w:p w14:paraId="14846BF4">
            <w:pPr>
              <w:pStyle w:val="26"/>
              <w:spacing w:before="157"/>
              <w:jc w:val="center"/>
              <w:rPr>
                <w:rFonts w:hint="eastAsia" w:ascii="宋体" w:hAnsi="宋体" w:eastAsia="宋体" w:cs="宋体"/>
                <w:color w:val="000000" w:themeColor="text1"/>
                <w:sz w:val="21"/>
                <w:szCs w:val="21"/>
                <w14:textFill>
                  <w14:solidFill>
                    <w14:schemeClr w14:val="tx1"/>
                  </w14:solidFill>
                </w14:textFill>
              </w:rPr>
            </w:pPr>
            <w:r>
              <w:rPr>
                <w:rFonts w:ascii="宋体" w:hAnsi="宋体" w:eastAsia="宋体" w:cs="Times New Roman"/>
                <w:color w:val="000000" w:themeColor="text1"/>
                <w:sz w:val="21"/>
                <w:szCs w:val="21"/>
                <w14:textFill>
                  <w14:solidFill>
                    <w14:schemeClr w14:val="tx1"/>
                  </w14:solidFill>
                </w14:textFill>
              </w:rPr>
              <w:t>QB/T 4546-2021</w:t>
            </w:r>
          </w:p>
        </w:tc>
      </w:tr>
      <w:tr w14:paraId="255435FF">
        <w:tblPrEx>
          <w:tblCellMar>
            <w:top w:w="0" w:type="dxa"/>
            <w:left w:w="0" w:type="dxa"/>
            <w:bottom w:w="0" w:type="dxa"/>
            <w:right w:w="0" w:type="dxa"/>
          </w:tblCellMar>
        </w:tblPrEx>
        <w:trPr>
          <w:trHeight w:val="567" w:hRule="atLeast"/>
          <w:jc w:val="center"/>
        </w:trPr>
        <w:tc>
          <w:tcPr>
            <w:tcW w:w="958" w:type="dxa"/>
            <w:tcBorders>
              <w:top w:val="single" w:color="000000" w:sz="4" w:space="0"/>
              <w:left w:val="single" w:color="000000" w:sz="4" w:space="0"/>
              <w:bottom w:val="single" w:color="000000" w:sz="4" w:space="0"/>
              <w:right w:val="single" w:color="000000" w:sz="4" w:space="0"/>
            </w:tcBorders>
            <w:vAlign w:val="center"/>
          </w:tcPr>
          <w:p w14:paraId="00FD3C74">
            <w:pPr>
              <w:pStyle w:val="26"/>
              <w:spacing w:before="71"/>
              <w:jc w:val="center"/>
              <w:rPr>
                <w:rFonts w:hint="eastAsia" w:ascii="宋体" w:hAnsi="宋体" w:eastAsia="宋体" w:cs="Times New Roman"/>
                <w:sz w:val="21"/>
                <w:szCs w:val="21"/>
                <w:lang w:eastAsia="zh-CN"/>
              </w:rPr>
            </w:pPr>
            <w:r>
              <w:rPr>
                <w:rFonts w:hint="eastAsia" w:ascii="宋体" w:hAnsi="宋体" w:eastAsia="宋体"/>
                <w:sz w:val="21"/>
                <w:szCs w:val="21"/>
                <w:lang w:eastAsia="zh-CN"/>
              </w:rPr>
              <w:t>8</w:t>
            </w:r>
          </w:p>
        </w:tc>
        <w:tc>
          <w:tcPr>
            <w:tcW w:w="2985" w:type="dxa"/>
            <w:tcBorders>
              <w:top w:val="single" w:color="000000" w:sz="4" w:space="0"/>
              <w:left w:val="single" w:color="000000" w:sz="4" w:space="0"/>
              <w:bottom w:val="single" w:color="000000" w:sz="4" w:space="0"/>
              <w:right w:val="single" w:color="000000" w:sz="4" w:space="0"/>
            </w:tcBorders>
            <w:vAlign w:val="center"/>
          </w:tcPr>
          <w:p w14:paraId="0E04D807">
            <w:pPr>
              <w:pStyle w:val="26"/>
              <w:spacing w:before="150"/>
              <w:jc w:val="center"/>
              <w:rPr>
                <w:rFonts w:hint="eastAsia" w:ascii="宋体" w:hAnsi="宋体" w:eastAsia="宋体" w:cs="宋体"/>
                <w:sz w:val="21"/>
                <w:szCs w:val="21"/>
                <w:lang w:eastAsia="zh-CN"/>
              </w:rPr>
            </w:pPr>
            <w:r>
              <w:rPr>
                <w:rFonts w:hint="eastAsia" w:ascii="宋体" w:hAnsi="宋体" w:eastAsia="宋体"/>
                <w:sz w:val="21"/>
                <w:szCs w:val="21"/>
                <w:lang w:eastAsia="zh-CN"/>
              </w:rPr>
              <w:t>衬里和内垫摩擦色牢度</w:t>
            </w:r>
          </w:p>
        </w:tc>
        <w:tc>
          <w:tcPr>
            <w:tcW w:w="2325" w:type="dxa"/>
            <w:tcBorders>
              <w:top w:val="single" w:color="000000" w:sz="4" w:space="0"/>
              <w:left w:val="single" w:color="000000" w:sz="4" w:space="0"/>
              <w:bottom w:val="single" w:color="000000" w:sz="4" w:space="0"/>
              <w:right w:val="single" w:color="000000" w:sz="4" w:space="0"/>
            </w:tcBorders>
            <w:vAlign w:val="center"/>
          </w:tcPr>
          <w:p w14:paraId="6AE04C9F">
            <w:pPr>
              <w:pStyle w:val="26"/>
              <w:spacing w:before="71"/>
              <w:ind w:left="1"/>
              <w:jc w:val="center"/>
              <w:rPr>
                <w:rFonts w:hint="eastAsia" w:ascii="宋体" w:hAnsi="宋体" w:eastAsia="宋体" w:cs="Times New Roman"/>
                <w:sz w:val="21"/>
                <w:szCs w:val="21"/>
              </w:rPr>
            </w:pPr>
            <w:r>
              <w:rPr>
                <w:rFonts w:ascii="宋体" w:hAnsi="宋体" w:eastAsia="宋体"/>
                <w:sz w:val="21"/>
                <w:szCs w:val="21"/>
              </w:rPr>
              <w:t>QB/T</w:t>
            </w:r>
            <w:r>
              <w:rPr>
                <w:rFonts w:ascii="宋体" w:hAnsi="宋体" w:eastAsia="宋体"/>
                <w:spacing w:val="-8"/>
                <w:sz w:val="21"/>
                <w:szCs w:val="21"/>
              </w:rPr>
              <w:t xml:space="preserve"> </w:t>
            </w:r>
            <w:r>
              <w:rPr>
                <w:rFonts w:ascii="宋体" w:hAnsi="宋体" w:eastAsia="宋体"/>
                <w:sz w:val="21"/>
                <w:szCs w:val="21"/>
              </w:rPr>
              <w:t>4546-2021</w:t>
            </w:r>
          </w:p>
        </w:tc>
        <w:tc>
          <w:tcPr>
            <w:tcW w:w="2682" w:type="dxa"/>
            <w:tcBorders>
              <w:top w:val="single" w:color="000000" w:sz="4" w:space="0"/>
              <w:left w:val="single" w:color="000000" w:sz="4" w:space="0"/>
              <w:bottom w:val="single" w:color="000000" w:sz="4" w:space="0"/>
              <w:right w:val="single" w:color="000000" w:sz="4" w:space="0"/>
            </w:tcBorders>
            <w:vAlign w:val="center"/>
          </w:tcPr>
          <w:p w14:paraId="39E8716D">
            <w:pPr>
              <w:pStyle w:val="26"/>
              <w:spacing w:before="71"/>
              <w:ind w:right="1"/>
              <w:jc w:val="center"/>
              <w:rPr>
                <w:rFonts w:hint="default" w:ascii="宋体" w:hAnsi="宋体" w:eastAsia="宋体" w:cs="Times New Roman"/>
                <w:color w:val="000000" w:themeColor="text1"/>
                <w:sz w:val="21"/>
                <w:szCs w:val="21"/>
                <w:lang w:val="en-US" w:eastAsia="zh-CN"/>
                <w14:textFill>
                  <w14:solidFill>
                    <w14:schemeClr w14:val="tx1"/>
                  </w14:solidFill>
                </w14:textFill>
              </w:rPr>
            </w:pPr>
            <w:r>
              <w:rPr>
                <w:rFonts w:ascii="宋体" w:hAnsi="宋体" w:eastAsia="宋体"/>
                <w:color w:val="000000" w:themeColor="text1"/>
                <w:sz w:val="21"/>
                <w:szCs w:val="21"/>
                <w14:textFill>
                  <w14:solidFill>
                    <w14:schemeClr w14:val="tx1"/>
                  </w14:solidFill>
                </w14:textFill>
              </w:rPr>
              <w:t>QB/T</w:t>
            </w:r>
            <w:r>
              <w:rPr>
                <w:rFonts w:hint="eastAsia" w:ascii="宋体" w:hAnsi="宋体" w:eastAsia="宋体"/>
                <w:color w:val="000000" w:themeColor="text1"/>
                <w:sz w:val="21"/>
                <w:szCs w:val="21"/>
                <w:lang w:eastAsia="zh-CN"/>
                <w14:textFill>
                  <w14:solidFill>
                    <w14:schemeClr w14:val="tx1"/>
                  </w14:solidFill>
                </w14:textFill>
              </w:rPr>
              <w:t xml:space="preserve"> </w:t>
            </w:r>
            <w:r>
              <w:rPr>
                <w:rFonts w:ascii="宋体" w:hAnsi="宋体" w:eastAsia="宋体"/>
                <w:color w:val="000000" w:themeColor="text1"/>
                <w:sz w:val="21"/>
                <w:szCs w:val="21"/>
                <w14:textFill>
                  <w14:solidFill>
                    <w14:schemeClr w14:val="tx1"/>
                  </w14:solidFill>
                </w14:textFill>
              </w:rPr>
              <w:t>2882-20</w:t>
            </w:r>
            <w:r>
              <w:rPr>
                <w:rFonts w:hint="eastAsia" w:ascii="宋体" w:hAnsi="宋体" w:eastAsia="宋体"/>
                <w:color w:val="000000" w:themeColor="text1"/>
                <w:sz w:val="21"/>
                <w:szCs w:val="21"/>
                <w:lang w:val="en-US" w:eastAsia="zh-CN"/>
                <w14:textFill>
                  <w14:solidFill>
                    <w14:schemeClr w14:val="tx1"/>
                  </w14:solidFill>
                </w14:textFill>
              </w:rPr>
              <w:t>23</w:t>
            </w:r>
          </w:p>
        </w:tc>
      </w:tr>
    </w:tbl>
    <w:p w14:paraId="2AA8317C">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检验方法包括相关产品标准及试验方法标准。</w:t>
      </w:r>
    </w:p>
    <w:p w14:paraId="117F1E38">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凡是注日期的文件，其随后所有的修改单（不包括勘误的内 容）或修订版不适用于本细则。凡是不注日期的文件，其最新版本适用于本细则。</w:t>
      </w:r>
    </w:p>
    <w:p w14:paraId="54B6F859">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30" w:firstLineChars="200"/>
        <w:textAlignment w:val="auto"/>
        <w:rPr>
          <w:rFonts w:hint="eastAsia" w:ascii="方正仿宋" w:eastAsia="方正仿宋" w:hAnsiTheme="minorEastAsia"/>
          <w:b/>
          <w:bCs/>
          <w:spacing w:val="-1"/>
          <w:w w:val="95"/>
          <w:sz w:val="28"/>
          <w:szCs w:val="28"/>
          <w:lang w:eastAsia="zh-CN"/>
        </w:rPr>
      </w:pPr>
      <w:r>
        <w:rPr>
          <w:rFonts w:hint="eastAsia" w:ascii="方正仿宋" w:eastAsia="方正仿宋" w:hAnsiTheme="minorEastAsia"/>
          <w:b/>
          <w:bCs/>
          <w:spacing w:val="-1"/>
          <w:w w:val="95"/>
          <w:sz w:val="28"/>
          <w:szCs w:val="28"/>
          <w:lang w:eastAsia="zh-CN"/>
        </w:rPr>
        <w:t>4、判定规则</w:t>
      </w:r>
    </w:p>
    <w:p w14:paraId="0A625C68">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30" w:firstLineChars="200"/>
        <w:textAlignment w:val="auto"/>
        <w:rPr>
          <w:rFonts w:hint="eastAsia" w:ascii="方正仿宋" w:eastAsia="方正仿宋" w:hAnsiTheme="minorEastAsia"/>
          <w:b/>
          <w:bCs/>
          <w:spacing w:val="-1"/>
          <w:w w:val="95"/>
          <w:sz w:val="28"/>
          <w:szCs w:val="28"/>
          <w:lang w:eastAsia="zh-CN"/>
        </w:rPr>
      </w:pPr>
      <w:r>
        <w:rPr>
          <w:rFonts w:hint="eastAsia" w:ascii="方正仿宋" w:eastAsia="方正仿宋" w:hAnsiTheme="minorEastAsia"/>
          <w:b/>
          <w:bCs/>
          <w:spacing w:val="-1"/>
          <w:w w:val="95"/>
          <w:sz w:val="28"/>
          <w:szCs w:val="28"/>
          <w:lang w:eastAsia="zh-CN"/>
        </w:rPr>
        <w:t>4.1 依据标准</w:t>
      </w:r>
    </w:p>
    <w:p w14:paraId="3399F722">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GB 30585-2024《童鞋安全技术规范》</w:t>
      </w:r>
    </w:p>
    <w:p w14:paraId="7A7FAEBC">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QB/T 2880-2024《儿童皮鞋》</w:t>
      </w:r>
    </w:p>
    <w:p w14:paraId="7097DCFD">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QB/T 4331-2021《儿童旅游鞋》</w:t>
      </w:r>
    </w:p>
    <w:p w14:paraId="0F5F61E7">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QB/T 4546-2021《儿童皮凉鞋》</w:t>
      </w:r>
    </w:p>
    <w:p w14:paraId="5EC0F41E">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现行有效的企业标准、团体标准、地方标准及产品明示质量要求。</w:t>
      </w:r>
    </w:p>
    <w:p w14:paraId="51BE9660">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30" w:firstLineChars="200"/>
        <w:textAlignment w:val="auto"/>
        <w:rPr>
          <w:rFonts w:hint="eastAsia" w:ascii="方正仿宋" w:eastAsia="方正仿宋" w:hAnsiTheme="minorEastAsia"/>
          <w:b/>
          <w:bCs/>
          <w:spacing w:val="-1"/>
          <w:w w:val="95"/>
          <w:sz w:val="28"/>
          <w:szCs w:val="28"/>
          <w:lang w:eastAsia="zh-CN"/>
        </w:rPr>
      </w:pPr>
      <w:r>
        <w:rPr>
          <w:rFonts w:hint="eastAsia" w:ascii="方正仿宋" w:eastAsia="方正仿宋" w:hAnsiTheme="minorEastAsia"/>
          <w:b/>
          <w:bCs/>
          <w:spacing w:val="-1"/>
          <w:w w:val="95"/>
          <w:sz w:val="28"/>
          <w:szCs w:val="28"/>
          <w:lang w:eastAsia="zh-CN"/>
        </w:rPr>
        <w:t>4.2 判定原则</w:t>
      </w:r>
    </w:p>
    <w:p w14:paraId="2B62105F">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经检验，检验项目全部合格，判定为被抽查产品所检项目未发现不合格；检验项目中任一项或一项以上不合格，判定为被抽查产品不合格。</w:t>
      </w:r>
    </w:p>
    <w:p w14:paraId="6C1ACE72">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若被检产品明示的质量要求高于本细则中检验项目依据的标准要求时，应按被检产品明示的质量要求判定。</w:t>
      </w:r>
    </w:p>
    <w:p w14:paraId="6DD46221">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若被检产品明示的质量要求低于本细则中检验项目依据的强制性标准要求时，应按照强制性标准要求判定。</w:t>
      </w:r>
    </w:p>
    <w:p w14:paraId="5B6EE59F">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若被检产品明示的质量要求低于或包含细则中检验项目依据的推荐性标准要求时，应以被检产品明示的质量要求判定，但应在检验报告备注中进行说明。</w:t>
      </w:r>
    </w:p>
    <w:p w14:paraId="486BE87E">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若被检产品明示的质量要求缺少本细则中检验项目依据的强制性标准要求时，应按照强制性标准要求判定。</w:t>
      </w:r>
    </w:p>
    <w:p w14:paraId="6EC2FA8B">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若被检产品明示的质量要求缺少本细则中检验项目依据的推荐性标准要求时，该项目不参与判定，但应在检验报告备注中进行说明。</w:t>
      </w:r>
    </w:p>
    <w:p w14:paraId="49129F5B">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30" w:firstLineChars="200"/>
        <w:textAlignment w:val="auto"/>
        <w:rPr>
          <w:rFonts w:hint="eastAsia" w:ascii="方正仿宋" w:eastAsia="方正仿宋" w:hAnsiTheme="minorEastAsia"/>
          <w:b/>
          <w:bCs/>
          <w:spacing w:val="-1"/>
          <w:w w:val="95"/>
          <w:sz w:val="28"/>
          <w:szCs w:val="28"/>
          <w:lang w:eastAsia="zh-CN"/>
        </w:rPr>
      </w:pPr>
      <w:r>
        <w:rPr>
          <w:rFonts w:hint="eastAsia" w:ascii="方正仿宋" w:eastAsia="方正仿宋" w:hAnsiTheme="minorEastAsia"/>
          <w:b/>
          <w:bCs/>
          <w:spacing w:val="-1"/>
          <w:w w:val="95"/>
          <w:sz w:val="28"/>
          <w:szCs w:val="28"/>
          <w:lang w:eastAsia="zh-CN"/>
        </w:rPr>
        <w:t>5、异议处理</w:t>
      </w:r>
    </w:p>
    <w:p w14:paraId="6A783F72">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30"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b/>
          <w:bCs/>
          <w:spacing w:val="-1"/>
          <w:w w:val="95"/>
          <w:sz w:val="28"/>
          <w:szCs w:val="28"/>
          <w:lang w:eastAsia="zh-CN"/>
        </w:rPr>
        <w:t>5.1</w:t>
      </w:r>
      <w:r>
        <w:rPr>
          <w:rFonts w:hint="eastAsia" w:ascii="方正仿宋" w:eastAsia="方正仿宋" w:hAnsiTheme="minorEastAsia"/>
          <w:spacing w:val="-1"/>
          <w:w w:val="95"/>
          <w:sz w:val="28"/>
          <w:szCs w:val="28"/>
          <w:lang w:eastAsia="zh-CN"/>
        </w:rPr>
        <w:t xml:space="preserve"> 对监督抽查程序有异议的，由任务下达部门核查相关证据后维持或者撤销原检验结果。</w:t>
      </w:r>
    </w:p>
    <w:p w14:paraId="2226ED01">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30"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b/>
          <w:bCs/>
          <w:spacing w:val="-1"/>
          <w:w w:val="95"/>
          <w:sz w:val="28"/>
          <w:szCs w:val="28"/>
          <w:lang w:eastAsia="zh-CN"/>
        </w:rPr>
        <w:t>5.2</w:t>
      </w:r>
      <w:r>
        <w:rPr>
          <w:rFonts w:hint="eastAsia" w:ascii="方正仿宋" w:eastAsia="方正仿宋" w:hAnsiTheme="minorEastAsia"/>
          <w:spacing w:val="-1"/>
          <w:w w:val="95"/>
          <w:sz w:val="28"/>
          <w:szCs w:val="28"/>
          <w:lang w:eastAsia="zh-CN"/>
        </w:rPr>
        <w:t xml:space="preserve"> 对检验结果有异议的，任务下达部门核查相关证据，能 够证明原检验结果准确的，维持原检验结果；不能证明原检验结果准确，需要进行复检的，由任务下达部门指定复检机构进行复检，复检结果为本次监督抽查最终结论。</w:t>
      </w:r>
    </w:p>
    <w:p w14:paraId="4A5F0B1E">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30" w:firstLineChars="200"/>
        <w:textAlignment w:val="auto"/>
        <w:rPr>
          <w:rFonts w:hint="eastAsia" w:asciiTheme="minorEastAsia" w:hAnsiTheme="minorEastAsia" w:eastAsiaTheme="minorEastAsia"/>
          <w:spacing w:val="12"/>
          <w:w w:val="95"/>
          <w:sz w:val="28"/>
          <w:szCs w:val="28"/>
          <w:lang w:eastAsia="zh-CN"/>
        </w:rPr>
      </w:pPr>
      <w:r>
        <w:rPr>
          <w:rFonts w:hint="eastAsia" w:ascii="方正仿宋" w:eastAsia="方正仿宋" w:hAnsiTheme="minorEastAsia"/>
          <w:b/>
          <w:bCs/>
          <w:spacing w:val="-1"/>
          <w:w w:val="95"/>
          <w:sz w:val="28"/>
          <w:szCs w:val="28"/>
          <w:lang w:eastAsia="zh-CN"/>
        </w:rPr>
        <w:t>5.3</w:t>
      </w:r>
      <w:r>
        <w:rPr>
          <w:rFonts w:hint="eastAsia" w:ascii="方正仿宋" w:eastAsia="方正仿宋" w:hAnsiTheme="minorEastAsia"/>
          <w:spacing w:val="-1"/>
          <w:w w:val="95"/>
          <w:sz w:val="28"/>
          <w:szCs w:val="28"/>
          <w:lang w:eastAsia="zh-CN"/>
        </w:rPr>
        <w:t xml:space="preserve"> 对样品信息有异议的，任务下达部门核查样品确认情况和生产企业提交证明材料后，维持或者撤销原检验结果。</w:t>
      </w:r>
    </w:p>
    <w:p w14:paraId="3601D105">
      <w:pPr>
        <w:bidi w:val="0"/>
        <w:adjustRightInd/>
        <w:snapToGrid/>
        <w:spacing w:line="560" w:lineRule="exact"/>
        <w:ind w:firstLine="636" w:firstLineChars="199"/>
        <w:rPr>
          <w:rFonts w:hint="default" w:ascii="Times New Roman" w:hAnsi="Times New Roman" w:eastAsia="仿宋_GB2312" w:cs="Times New Roman"/>
          <w:sz w:val="32"/>
          <w:szCs w:val="32"/>
        </w:rPr>
      </w:pPr>
    </w:p>
    <w:p w14:paraId="3B75F65F">
      <w:pPr>
        <w:pStyle w:val="6"/>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4F65288">
      <w:pPr>
        <w:snapToGrid w:val="0"/>
        <w:spacing w:line="580" w:lineRule="exact"/>
        <w:jc w:val="center"/>
        <w:rPr>
          <w:rFonts w:hint="eastAsia" w:ascii="方正小标宋_GBK" w:hAnsi="方正小标宋_GBK" w:eastAsia="方正小标宋_GBK" w:cs="方正小标宋_GBK"/>
          <w:color w:val="000000" w:themeColor="text1"/>
          <w:sz w:val="44"/>
          <w:szCs w:val="44"/>
          <w14:textFill>
            <w14:solidFill>
              <w14:schemeClr w14:val="tx1"/>
            </w14:solidFill>
          </w14:textFill>
        </w:rPr>
      </w:pPr>
      <w:r>
        <w:rPr>
          <w:rFonts w:hint="eastAsia" w:ascii="方正小标宋_GBK" w:hAnsi="方正小标宋_GBK" w:eastAsia="方正小标宋_GBK" w:cs="方正小标宋_GBK"/>
          <w:color w:val="000000" w:themeColor="text1"/>
          <w:sz w:val="44"/>
          <w:szCs w:val="44"/>
          <w14:textFill>
            <w14:solidFill>
              <w14:schemeClr w14:val="tx1"/>
            </w14:solidFill>
          </w14:textFill>
        </w:rPr>
        <w:t>连云</w:t>
      </w:r>
      <w:r>
        <w:rPr>
          <w:rFonts w:hint="eastAsia" w:ascii="方正小标宋_GBK" w:hAnsi="方正小标宋_GBK" w:eastAsia="方正小标宋_GBK" w:cs="方正小标宋_GBK"/>
          <w:color w:val="000000" w:themeColor="text1"/>
          <w:sz w:val="44"/>
          <w:szCs w:val="44"/>
          <w:lang w:eastAsia="zh-CN"/>
          <w14:textFill>
            <w14:solidFill>
              <w14:schemeClr w14:val="tx1"/>
            </w14:solidFill>
          </w14:textFill>
        </w:rPr>
        <w:t>区</w:t>
      </w:r>
      <w:r>
        <w:rPr>
          <w:rFonts w:hint="eastAsia" w:ascii="方正小标宋_GBK" w:hAnsi="方正小标宋_GBK" w:eastAsia="方正小标宋_GBK" w:cs="方正小标宋_GBK"/>
          <w:color w:val="000000" w:themeColor="text1"/>
          <w:sz w:val="44"/>
          <w:szCs w:val="44"/>
          <w14:textFill>
            <w14:solidFill>
              <w14:schemeClr w14:val="tx1"/>
            </w14:solidFill>
          </w14:textFill>
        </w:rPr>
        <w:t>学生用品</w:t>
      </w:r>
    </w:p>
    <w:p w14:paraId="41BD22EB">
      <w:pPr>
        <w:snapToGrid w:val="0"/>
        <w:spacing w:line="580" w:lineRule="exact"/>
        <w:jc w:val="center"/>
        <w:rPr>
          <w:rFonts w:hint="eastAsia" w:ascii="方正小标宋_GBK" w:hAnsi="方正小标宋_GBK" w:eastAsia="方正小标宋_GBK" w:cs="方正小标宋_GBK"/>
          <w:color w:val="000000" w:themeColor="text1"/>
          <w:sz w:val="36"/>
          <w:szCs w:val="36"/>
          <w14:textFill>
            <w14:solidFill>
              <w14:schemeClr w14:val="tx1"/>
            </w14:solidFill>
          </w14:textFill>
        </w:rPr>
      </w:pPr>
      <w:r>
        <w:rPr>
          <w:rFonts w:hint="eastAsia" w:ascii="方正小标宋_GBK" w:hAnsi="方正小标宋_GBK" w:eastAsia="方正小标宋_GBK" w:cs="方正小标宋_GBK"/>
          <w:color w:val="000000" w:themeColor="text1"/>
          <w:sz w:val="44"/>
          <w:szCs w:val="44"/>
          <w14:textFill>
            <w14:solidFill>
              <w14:schemeClr w14:val="tx1"/>
            </w14:solidFill>
          </w14:textFill>
        </w:rPr>
        <w:t>产品质量监督抽查实施细则</w:t>
      </w:r>
    </w:p>
    <w:p w14:paraId="0FF15B07">
      <w:pPr>
        <w:spacing w:line="580" w:lineRule="exact"/>
        <w:jc w:val="center"/>
        <w:rPr>
          <w:rFonts w:hint="default" w:ascii="Times New Roman" w:hAnsi="Times New Roman" w:eastAsia="楷体_GB2312" w:cs="Times New Roman"/>
          <w:color w:val="000000" w:themeColor="text1"/>
          <w:sz w:val="32"/>
          <w:szCs w:val="32"/>
          <w:lang w:eastAsia="zh-CN"/>
          <w14:textFill>
            <w14:solidFill>
              <w14:schemeClr w14:val="tx1"/>
            </w14:solidFill>
          </w14:textFill>
        </w:rPr>
      </w:pPr>
      <w:r>
        <w:rPr>
          <w:rFonts w:hint="default" w:ascii="Times New Roman" w:hAnsi="Times New Roman" w:eastAsia="楷体_GB2312" w:cs="Times New Roman"/>
          <w:color w:val="000000" w:themeColor="text1"/>
          <w:sz w:val="32"/>
          <w:szCs w:val="32"/>
          <w:lang w:eastAsia="zh-CN"/>
          <w14:textFill>
            <w14:solidFill>
              <w14:schemeClr w14:val="tx1"/>
            </w14:solidFill>
          </w14:textFill>
        </w:rPr>
        <w:t>（202</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楷体_GB2312" w:cs="Times New Roman"/>
          <w:color w:val="000000" w:themeColor="text1"/>
          <w:sz w:val="32"/>
          <w:szCs w:val="32"/>
          <w:lang w:eastAsia="zh-CN"/>
          <w14:textFill>
            <w14:solidFill>
              <w14:schemeClr w14:val="tx1"/>
            </w14:solidFill>
          </w14:textFill>
        </w:rPr>
        <w:t>年版）</w:t>
      </w:r>
    </w:p>
    <w:p w14:paraId="1DAE24D4">
      <w:pPr>
        <w:spacing w:line="580" w:lineRule="exact"/>
        <w:jc w:val="center"/>
        <w:rPr>
          <w:rFonts w:hint="eastAsia" w:ascii="Times New Roman" w:hAnsi="Times New Roman" w:eastAsia="楷体_GB2312" w:cs="Times New Roman"/>
          <w:color w:val="000000" w:themeColor="text1"/>
          <w:sz w:val="32"/>
          <w:szCs w:val="32"/>
          <w:lang w:eastAsia="zh-CN"/>
          <w14:textFill>
            <w14:solidFill>
              <w14:schemeClr w14:val="tx1"/>
            </w14:solidFill>
          </w14:textFill>
        </w:rPr>
      </w:pPr>
    </w:p>
    <w:p w14:paraId="393DE43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cs="方正仿宋_GBK"/>
          <w:color w:val="000000" w:themeColor="text1"/>
          <w:sz w:val="28"/>
          <w:szCs w:val="28"/>
          <w14:textFill>
            <w14:solidFill>
              <w14:schemeClr w14:val="tx1"/>
            </w14:solidFill>
          </w14:textFill>
        </w:rPr>
      </w:pPr>
      <w:r>
        <w:rPr>
          <w:rFonts w:ascii="宋体" w:hAnsi="宋体"/>
          <w:b/>
          <w:bCs/>
          <w:color w:val="000000" w:themeColor="text1"/>
          <w:kern w:val="0"/>
          <w:sz w:val="28"/>
          <w:szCs w:val="28"/>
          <w:shd w:val="clear" w:color="auto" w:fill="FFFFFF"/>
          <w14:textFill>
            <w14:solidFill>
              <w14:schemeClr w14:val="tx1"/>
            </w14:solidFill>
          </w14:textFill>
        </w:rPr>
        <w:t>1</w:t>
      </w:r>
      <w:r>
        <w:rPr>
          <w:rFonts w:hint="eastAsia" w:ascii="宋体" w:hAnsi="宋体"/>
          <w:b/>
          <w:bCs/>
          <w:color w:val="000000" w:themeColor="text1"/>
          <w:kern w:val="0"/>
          <w:sz w:val="28"/>
          <w:szCs w:val="28"/>
          <w:shd w:val="clear" w:color="auto" w:fill="FFFFFF"/>
          <w:lang w:eastAsia="zh-CN"/>
          <w14:textFill>
            <w14:solidFill>
              <w14:schemeClr w14:val="tx1"/>
            </w14:solidFill>
          </w14:textFill>
        </w:rPr>
        <w:t>、</w:t>
      </w:r>
      <w:r>
        <w:rPr>
          <w:rFonts w:hint="eastAsia" w:ascii="宋体" w:hAnsi="宋体"/>
          <w:b/>
          <w:bCs/>
          <w:color w:val="000000" w:themeColor="text1"/>
          <w:kern w:val="0"/>
          <w:sz w:val="28"/>
          <w:szCs w:val="28"/>
          <w:shd w:val="clear" w:color="auto" w:fill="FFFFFF"/>
          <w14:textFill>
            <w14:solidFill>
              <w14:schemeClr w14:val="tx1"/>
            </w14:solidFill>
          </w14:textFill>
        </w:rPr>
        <w:t>范围</w:t>
      </w:r>
    </w:p>
    <w:p w14:paraId="16693FE4">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宋体" w:hAnsi="宋体"/>
          <w:color w:val="000000" w:themeColor="text1"/>
          <w:sz w:val="28"/>
          <w:szCs w:val="28"/>
          <w14:textFill>
            <w14:solidFill>
              <w14:schemeClr w14:val="tx1"/>
            </w14:solidFill>
          </w14:textFill>
        </w:rPr>
      </w:pPr>
      <w:r>
        <w:rPr>
          <w:rFonts w:hint="eastAsia" w:ascii="方正仿宋" w:eastAsia="方正仿宋" w:hAnsiTheme="minorEastAsia"/>
          <w:spacing w:val="-1"/>
          <w:w w:val="95"/>
          <w:sz w:val="28"/>
          <w:szCs w:val="28"/>
          <w:lang w:eastAsia="zh-CN"/>
        </w:rPr>
        <w:t>本细则适用于连云港市连云区市场监督管理局组织的学生用品产品质量监督抽查检验。本细则规定了此产品的抽样方法、检验依据、检验项目、检验方法、判定原则、异议处理及复检。</w:t>
      </w:r>
    </w:p>
    <w:p w14:paraId="5EC4D7D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b/>
          <w:bCs/>
          <w:color w:val="000000" w:themeColor="text1"/>
          <w:kern w:val="0"/>
          <w:sz w:val="28"/>
          <w:szCs w:val="28"/>
          <w:shd w:val="clear" w:color="auto" w:fill="FFFFFF"/>
          <w14:textFill>
            <w14:solidFill>
              <w14:schemeClr w14:val="tx1"/>
            </w14:solidFill>
          </w14:textFill>
        </w:rPr>
      </w:pPr>
      <w:r>
        <w:rPr>
          <w:rFonts w:ascii="宋体" w:hAnsi="宋体"/>
          <w:b/>
          <w:bCs/>
          <w:color w:val="000000" w:themeColor="text1"/>
          <w:kern w:val="0"/>
          <w:sz w:val="28"/>
          <w:szCs w:val="28"/>
          <w:shd w:val="clear" w:color="auto" w:fill="FFFFFF"/>
          <w14:textFill>
            <w14:solidFill>
              <w14:schemeClr w14:val="tx1"/>
            </w14:solidFill>
          </w14:textFill>
        </w:rPr>
        <w:t>2</w:t>
      </w:r>
      <w:r>
        <w:rPr>
          <w:rFonts w:hint="eastAsia" w:ascii="宋体" w:hAnsi="宋体"/>
          <w:b/>
          <w:bCs/>
          <w:color w:val="000000" w:themeColor="text1"/>
          <w:kern w:val="0"/>
          <w:sz w:val="28"/>
          <w:szCs w:val="28"/>
          <w:shd w:val="clear" w:color="auto" w:fill="FFFFFF"/>
          <w:lang w:eastAsia="zh-CN"/>
          <w14:textFill>
            <w14:solidFill>
              <w14:schemeClr w14:val="tx1"/>
            </w14:solidFill>
          </w14:textFill>
        </w:rPr>
        <w:t>、</w:t>
      </w:r>
      <w:r>
        <w:rPr>
          <w:rFonts w:hint="eastAsia" w:ascii="宋体" w:hAnsi="宋体"/>
          <w:b/>
          <w:bCs/>
          <w:color w:val="000000" w:themeColor="text1"/>
          <w:kern w:val="0"/>
          <w:sz w:val="28"/>
          <w:szCs w:val="28"/>
          <w:shd w:val="clear" w:color="auto" w:fill="FFFFFF"/>
          <w14:textFill>
            <w14:solidFill>
              <w14:schemeClr w14:val="tx1"/>
            </w14:solidFill>
          </w14:textFill>
        </w:rPr>
        <w:t>抽样方法</w:t>
      </w:r>
    </w:p>
    <w:p w14:paraId="4099D81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cs="方正仿宋_GBK"/>
          <w:b/>
          <w:bCs/>
          <w:color w:val="000000" w:themeColor="text1"/>
          <w:sz w:val="28"/>
          <w:szCs w:val="28"/>
          <w14:textFill>
            <w14:solidFill>
              <w14:schemeClr w14:val="tx1"/>
            </w14:solidFill>
          </w14:textFill>
        </w:rPr>
      </w:pPr>
      <w:r>
        <w:rPr>
          <w:rFonts w:hint="eastAsia" w:ascii="宋体" w:hAnsi="宋体"/>
          <w:b/>
          <w:bCs/>
          <w:color w:val="000000" w:themeColor="text1"/>
          <w:kern w:val="0"/>
          <w:sz w:val="28"/>
          <w:szCs w:val="28"/>
          <w:shd w:val="clear" w:color="auto" w:fill="FFFFFF"/>
          <w14:textFill>
            <w14:solidFill>
              <w14:schemeClr w14:val="tx1"/>
            </w14:solidFill>
          </w14:textFill>
        </w:rPr>
        <w:t>2.1</w:t>
      </w:r>
      <w:r>
        <w:rPr>
          <w:rFonts w:hint="eastAsia" w:ascii="宋体" w:hAnsi="宋体"/>
          <w:b/>
          <w:bCs/>
          <w:color w:val="000000" w:themeColor="text1"/>
          <w:kern w:val="0"/>
          <w:sz w:val="28"/>
          <w:szCs w:val="28"/>
          <w:shd w:val="clear" w:color="auto" w:fill="FFFFFF"/>
          <w:lang w:val="en-US" w:eastAsia="zh-CN"/>
          <w14:textFill>
            <w14:solidFill>
              <w14:schemeClr w14:val="tx1"/>
            </w14:solidFill>
          </w14:textFill>
        </w:rPr>
        <w:t xml:space="preserve"> </w:t>
      </w:r>
      <w:r>
        <w:rPr>
          <w:rFonts w:hint="eastAsia" w:ascii="宋体" w:hAnsi="宋体" w:cs="方正仿宋_GBK"/>
          <w:b/>
          <w:bCs/>
          <w:color w:val="000000" w:themeColor="text1"/>
          <w:sz w:val="28"/>
          <w:szCs w:val="28"/>
          <w14:textFill>
            <w14:solidFill>
              <w14:schemeClr w14:val="tx1"/>
            </w14:solidFill>
          </w14:textFill>
        </w:rPr>
        <w:t>实体店采样</w:t>
      </w:r>
    </w:p>
    <w:p w14:paraId="19147976">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宋体" w:hAnsi="宋体"/>
          <w:color w:val="000000" w:themeColor="text1"/>
          <w:kern w:val="0"/>
          <w:sz w:val="28"/>
          <w:szCs w:val="28"/>
          <w:shd w:val="clear" w:color="auto" w:fill="FFFFFF"/>
          <w14:textFill>
            <w14:solidFill>
              <w14:schemeClr w14:val="tx1"/>
            </w14:solidFill>
          </w14:textFill>
        </w:rPr>
      </w:pPr>
      <w:r>
        <w:rPr>
          <w:rFonts w:hint="eastAsia" w:ascii="方正仿宋" w:eastAsia="方正仿宋" w:hAnsiTheme="minorEastAsia"/>
          <w:spacing w:val="-1"/>
          <w:w w:val="95"/>
          <w:sz w:val="28"/>
          <w:szCs w:val="28"/>
          <w:lang w:eastAsia="zh-CN"/>
        </w:rPr>
        <w:t>在受检企业的成品仓库或者其确认场所，随机抽取有产品质量检验合格证明或者其他形式表明合格的待销产品，抽样基数应满足抽样要求。抽样过程均需拍照留证。一经抽样，立即封样，任何人不得调换。</w:t>
      </w:r>
    </w:p>
    <w:p w14:paraId="1499BB7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b/>
          <w:bCs/>
          <w:color w:val="000000" w:themeColor="text1"/>
          <w:kern w:val="0"/>
          <w:sz w:val="32"/>
          <w:szCs w:val="32"/>
          <w:shd w:val="clear" w:color="auto" w:fill="FFFFFF"/>
          <w14:textFill>
            <w14:solidFill>
              <w14:schemeClr w14:val="tx1"/>
            </w14:solidFill>
          </w14:textFill>
        </w:rPr>
      </w:pPr>
      <w:r>
        <w:rPr>
          <w:rFonts w:hint="eastAsia" w:ascii="宋体" w:hAnsi="宋体"/>
          <w:b/>
          <w:bCs/>
          <w:color w:val="000000" w:themeColor="text1"/>
          <w:kern w:val="0"/>
          <w:sz w:val="28"/>
          <w:szCs w:val="28"/>
          <w:shd w:val="clear" w:color="auto" w:fill="FFFFFF"/>
          <w14:textFill>
            <w14:solidFill>
              <w14:schemeClr w14:val="tx1"/>
            </w14:solidFill>
          </w14:textFill>
        </w:rPr>
        <w:t>2.</w:t>
      </w:r>
      <w:r>
        <w:rPr>
          <w:rFonts w:ascii="宋体" w:hAnsi="宋体"/>
          <w:b/>
          <w:bCs/>
          <w:color w:val="000000" w:themeColor="text1"/>
          <w:kern w:val="0"/>
          <w:sz w:val="28"/>
          <w:szCs w:val="28"/>
          <w:shd w:val="clear" w:color="auto" w:fill="FFFFFF"/>
          <w14:textFill>
            <w14:solidFill>
              <w14:schemeClr w14:val="tx1"/>
            </w14:solidFill>
          </w14:textFill>
        </w:rPr>
        <w:t>2</w:t>
      </w:r>
      <w:r>
        <w:rPr>
          <w:rFonts w:hint="eastAsia" w:ascii="宋体" w:hAnsi="宋体"/>
          <w:b/>
          <w:bCs/>
          <w:color w:val="000000" w:themeColor="text1"/>
          <w:kern w:val="0"/>
          <w:sz w:val="28"/>
          <w:szCs w:val="28"/>
          <w:shd w:val="clear" w:color="auto" w:fill="FFFFFF"/>
          <w:lang w:val="en-US" w:eastAsia="zh-CN"/>
          <w14:textFill>
            <w14:solidFill>
              <w14:schemeClr w14:val="tx1"/>
            </w14:solidFill>
          </w14:textFill>
        </w:rPr>
        <w:t xml:space="preserve"> </w:t>
      </w:r>
      <w:r>
        <w:rPr>
          <w:rFonts w:hint="eastAsia" w:ascii="宋体" w:hAnsi="宋体"/>
          <w:b/>
          <w:bCs/>
          <w:color w:val="000000" w:themeColor="text1"/>
          <w:kern w:val="0"/>
          <w:sz w:val="28"/>
          <w:szCs w:val="28"/>
          <w:shd w:val="clear" w:color="auto" w:fill="FFFFFF"/>
          <w14:textFill>
            <w14:solidFill>
              <w14:schemeClr w14:val="tx1"/>
            </w14:solidFill>
          </w14:textFill>
        </w:rPr>
        <w:t>采样数量</w:t>
      </w:r>
    </w:p>
    <w:p w14:paraId="68B8DD0D">
      <w:pPr>
        <w:spacing w:line="360" w:lineRule="auto"/>
        <w:jc w:val="center"/>
        <w:rPr>
          <w:rFonts w:hint="eastAsia" w:ascii="宋体" w:hAnsi="宋体"/>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表1 各产品抽样数量</w:t>
      </w:r>
    </w:p>
    <w:tbl>
      <w:tblPr>
        <w:tblStyle w:val="13"/>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3"/>
        <w:gridCol w:w="2439"/>
        <w:gridCol w:w="1786"/>
        <w:gridCol w:w="1904"/>
        <w:gridCol w:w="1467"/>
      </w:tblGrid>
      <w:tr w14:paraId="2CEE8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93" w:type="dxa"/>
            <w:vAlign w:val="center"/>
          </w:tcPr>
          <w:p w14:paraId="1705375B">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产品种类</w:t>
            </w:r>
          </w:p>
        </w:tc>
        <w:tc>
          <w:tcPr>
            <w:tcW w:w="2439" w:type="dxa"/>
            <w:vAlign w:val="center"/>
          </w:tcPr>
          <w:p w14:paraId="3E296CA9">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产品</w:t>
            </w:r>
          </w:p>
        </w:tc>
        <w:tc>
          <w:tcPr>
            <w:tcW w:w="1786" w:type="dxa"/>
            <w:vAlign w:val="center"/>
          </w:tcPr>
          <w:p w14:paraId="563A57A0">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抽样数量</w:t>
            </w:r>
          </w:p>
        </w:tc>
        <w:tc>
          <w:tcPr>
            <w:tcW w:w="1904" w:type="dxa"/>
            <w:vAlign w:val="center"/>
          </w:tcPr>
          <w:p w14:paraId="174072DD">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检验数量</w:t>
            </w:r>
          </w:p>
        </w:tc>
        <w:tc>
          <w:tcPr>
            <w:tcW w:w="1467" w:type="dxa"/>
            <w:vAlign w:val="center"/>
          </w:tcPr>
          <w:p w14:paraId="1E8344AE">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备样数量</w:t>
            </w:r>
          </w:p>
        </w:tc>
      </w:tr>
      <w:tr w14:paraId="5AEEA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3" w:type="dxa"/>
            <w:vAlign w:val="center"/>
          </w:tcPr>
          <w:p w14:paraId="5635A8F8">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课业簿册</w:t>
            </w:r>
          </w:p>
        </w:tc>
        <w:tc>
          <w:tcPr>
            <w:tcW w:w="2439" w:type="dxa"/>
            <w:vAlign w:val="center"/>
          </w:tcPr>
          <w:p w14:paraId="63A00689">
            <w:pPr>
              <w:snapToGrid w:val="0"/>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课业簿册</w:t>
            </w:r>
          </w:p>
        </w:tc>
        <w:tc>
          <w:tcPr>
            <w:tcW w:w="1786" w:type="dxa"/>
            <w:vAlign w:val="center"/>
          </w:tcPr>
          <w:p w14:paraId="0D27AAD0">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15本</w:t>
            </w:r>
          </w:p>
        </w:tc>
        <w:tc>
          <w:tcPr>
            <w:tcW w:w="1904" w:type="dxa"/>
            <w:vAlign w:val="center"/>
          </w:tcPr>
          <w:p w14:paraId="45D09666">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10本</w:t>
            </w:r>
          </w:p>
        </w:tc>
        <w:tc>
          <w:tcPr>
            <w:tcW w:w="1467" w:type="dxa"/>
            <w:vAlign w:val="center"/>
          </w:tcPr>
          <w:p w14:paraId="6E26A0AB">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5本</w:t>
            </w:r>
          </w:p>
        </w:tc>
      </w:tr>
      <w:tr w14:paraId="43C29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3" w:type="dxa"/>
            <w:vMerge w:val="restart"/>
            <w:vAlign w:val="center"/>
          </w:tcPr>
          <w:p w14:paraId="0FF9B415">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胶水制品</w:t>
            </w:r>
          </w:p>
        </w:tc>
        <w:tc>
          <w:tcPr>
            <w:tcW w:w="2439" w:type="dxa"/>
            <w:vAlign w:val="center"/>
          </w:tcPr>
          <w:p w14:paraId="797E3755">
            <w:pPr>
              <w:snapToGrid w:val="0"/>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液体胶</w:t>
            </w:r>
          </w:p>
        </w:tc>
        <w:tc>
          <w:tcPr>
            <w:tcW w:w="1786" w:type="dxa"/>
            <w:vAlign w:val="center"/>
          </w:tcPr>
          <w:p w14:paraId="7A1DB06F">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360mL</w:t>
            </w:r>
          </w:p>
        </w:tc>
        <w:tc>
          <w:tcPr>
            <w:tcW w:w="1904" w:type="dxa"/>
            <w:vAlign w:val="center"/>
          </w:tcPr>
          <w:p w14:paraId="60069C91">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240mL</w:t>
            </w:r>
          </w:p>
        </w:tc>
        <w:tc>
          <w:tcPr>
            <w:tcW w:w="1467" w:type="dxa"/>
            <w:vAlign w:val="center"/>
          </w:tcPr>
          <w:p w14:paraId="78B14575">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120mL</w:t>
            </w:r>
          </w:p>
        </w:tc>
      </w:tr>
      <w:tr w14:paraId="336DC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3" w:type="dxa"/>
            <w:vMerge w:val="continue"/>
            <w:vAlign w:val="center"/>
          </w:tcPr>
          <w:p w14:paraId="1A44F54D">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p>
        </w:tc>
        <w:tc>
          <w:tcPr>
            <w:tcW w:w="2439" w:type="dxa"/>
            <w:vAlign w:val="center"/>
          </w:tcPr>
          <w:p w14:paraId="62834B8F">
            <w:pPr>
              <w:snapToGrid w:val="0"/>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固体胶</w:t>
            </w:r>
          </w:p>
        </w:tc>
        <w:tc>
          <w:tcPr>
            <w:tcW w:w="1786" w:type="dxa"/>
            <w:vAlign w:val="center"/>
          </w:tcPr>
          <w:p w14:paraId="61F69CD1">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120g</w:t>
            </w:r>
          </w:p>
        </w:tc>
        <w:tc>
          <w:tcPr>
            <w:tcW w:w="1904" w:type="dxa"/>
            <w:vAlign w:val="center"/>
          </w:tcPr>
          <w:p w14:paraId="4CEADF08">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80g</w:t>
            </w:r>
          </w:p>
        </w:tc>
        <w:tc>
          <w:tcPr>
            <w:tcW w:w="1467" w:type="dxa"/>
            <w:vAlign w:val="center"/>
          </w:tcPr>
          <w:p w14:paraId="697B1F54">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40g</w:t>
            </w:r>
          </w:p>
        </w:tc>
      </w:tr>
      <w:tr w14:paraId="33223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3" w:type="dxa"/>
            <w:vMerge w:val="continue"/>
            <w:vAlign w:val="center"/>
          </w:tcPr>
          <w:p w14:paraId="3439D39B">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p>
        </w:tc>
        <w:tc>
          <w:tcPr>
            <w:tcW w:w="2439" w:type="dxa"/>
            <w:vAlign w:val="center"/>
          </w:tcPr>
          <w:p w14:paraId="2977A126">
            <w:pPr>
              <w:snapToGrid w:val="0"/>
              <w:spacing w:line="400" w:lineRule="exact"/>
              <w:jc w:val="left"/>
              <w:rPr>
                <w:rFonts w:hint="eastAsia" w:ascii="宋体" w:hAnsi="宋体" w:eastAsia="宋体" w:cs="宋体"/>
                <w:color w:val="000000" w:themeColor="text1"/>
                <w:sz w:val="21"/>
                <w:szCs w:val="21"/>
                <w14:textFill>
                  <w14:solidFill>
                    <w14:schemeClr w14:val="tx1"/>
                  </w14:solidFill>
                </w14:textFill>
              </w:rPr>
            </w:pPr>
            <w:bookmarkStart w:id="0" w:name="_Hlk101878034"/>
            <w:r>
              <w:rPr>
                <w:rFonts w:hint="eastAsia" w:ascii="宋体" w:hAnsi="宋体" w:eastAsia="宋体" w:cs="宋体"/>
                <w:color w:val="000000" w:themeColor="text1"/>
                <w:sz w:val="21"/>
                <w:szCs w:val="21"/>
                <w14:textFill>
                  <w14:solidFill>
                    <w14:schemeClr w14:val="tx1"/>
                  </w14:solidFill>
                </w14:textFill>
              </w:rPr>
              <w:t>浆糊</w:t>
            </w:r>
            <w:bookmarkEnd w:id="0"/>
          </w:p>
        </w:tc>
        <w:tc>
          <w:tcPr>
            <w:tcW w:w="1786" w:type="dxa"/>
            <w:vAlign w:val="center"/>
          </w:tcPr>
          <w:p w14:paraId="6D6DFF5A">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400mL/460g</w:t>
            </w:r>
          </w:p>
        </w:tc>
        <w:tc>
          <w:tcPr>
            <w:tcW w:w="1904" w:type="dxa"/>
            <w:vAlign w:val="center"/>
          </w:tcPr>
          <w:p w14:paraId="2FEA03A7">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260mL/300g</w:t>
            </w:r>
          </w:p>
        </w:tc>
        <w:tc>
          <w:tcPr>
            <w:tcW w:w="1467" w:type="dxa"/>
            <w:vAlign w:val="center"/>
          </w:tcPr>
          <w:p w14:paraId="3F9ADD22">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140mL/160g</w:t>
            </w:r>
          </w:p>
        </w:tc>
      </w:tr>
      <w:tr w14:paraId="7F9A8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3" w:type="dxa"/>
            <w:vMerge w:val="restart"/>
            <w:vAlign w:val="center"/>
          </w:tcPr>
          <w:p w14:paraId="264FEC82">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修正制品</w:t>
            </w:r>
          </w:p>
        </w:tc>
        <w:tc>
          <w:tcPr>
            <w:tcW w:w="2439" w:type="dxa"/>
            <w:vAlign w:val="center"/>
          </w:tcPr>
          <w:p w14:paraId="6330FF61">
            <w:pPr>
              <w:snapToGrid w:val="0"/>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修正液</w:t>
            </w:r>
          </w:p>
        </w:tc>
        <w:tc>
          <w:tcPr>
            <w:tcW w:w="1786" w:type="dxa"/>
            <w:vAlign w:val="center"/>
          </w:tcPr>
          <w:p w14:paraId="69C2295E">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70mL</w:t>
            </w:r>
          </w:p>
        </w:tc>
        <w:tc>
          <w:tcPr>
            <w:tcW w:w="1904" w:type="dxa"/>
            <w:vAlign w:val="center"/>
          </w:tcPr>
          <w:p w14:paraId="58B9E206">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40mL</w:t>
            </w:r>
          </w:p>
        </w:tc>
        <w:tc>
          <w:tcPr>
            <w:tcW w:w="1467" w:type="dxa"/>
            <w:vAlign w:val="center"/>
          </w:tcPr>
          <w:p w14:paraId="6E20E914">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30mL</w:t>
            </w:r>
          </w:p>
        </w:tc>
      </w:tr>
      <w:tr w14:paraId="13BF7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3" w:type="dxa"/>
            <w:vMerge w:val="continue"/>
            <w:vAlign w:val="center"/>
          </w:tcPr>
          <w:p w14:paraId="66998FE5">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p>
        </w:tc>
        <w:tc>
          <w:tcPr>
            <w:tcW w:w="2439" w:type="dxa"/>
            <w:vAlign w:val="center"/>
          </w:tcPr>
          <w:p w14:paraId="2C323E67">
            <w:pPr>
              <w:snapToGrid w:val="0"/>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修正带</w:t>
            </w:r>
          </w:p>
        </w:tc>
        <w:tc>
          <w:tcPr>
            <w:tcW w:w="1786" w:type="dxa"/>
            <w:vAlign w:val="center"/>
          </w:tcPr>
          <w:p w14:paraId="1E90B2B6">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180m</w:t>
            </w:r>
          </w:p>
        </w:tc>
        <w:tc>
          <w:tcPr>
            <w:tcW w:w="1904" w:type="dxa"/>
            <w:vAlign w:val="center"/>
          </w:tcPr>
          <w:p w14:paraId="3024B9EC">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100m</w:t>
            </w:r>
          </w:p>
        </w:tc>
        <w:tc>
          <w:tcPr>
            <w:tcW w:w="1467" w:type="dxa"/>
            <w:vAlign w:val="center"/>
          </w:tcPr>
          <w:p w14:paraId="0BFD695B">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80m</w:t>
            </w:r>
          </w:p>
        </w:tc>
      </w:tr>
      <w:tr w14:paraId="43196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3" w:type="dxa"/>
            <w:vMerge w:val="continue"/>
            <w:vAlign w:val="center"/>
          </w:tcPr>
          <w:p w14:paraId="33D089FF">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p>
        </w:tc>
        <w:tc>
          <w:tcPr>
            <w:tcW w:w="2439" w:type="dxa"/>
            <w:vAlign w:val="center"/>
          </w:tcPr>
          <w:p w14:paraId="624AB9C0">
            <w:pPr>
              <w:snapToGrid w:val="0"/>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橡皮</w:t>
            </w:r>
          </w:p>
        </w:tc>
        <w:tc>
          <w:tcPr>
            <w:tcW w:w="1786" w:type="dxa"/>
            <w:vAlign w:val="center"/>
          </w:tcPr>
          <w:p w14:paraId="67C4EAD7">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4块</w:t>
            </w:r>
          </w:p>
        </w:tc>
        <w:tc>
          <w:tcPr>
            <w:tcW w:w="1904" w:type="dxa"/>
            <w:vAlign w:val="center"/>
          </w:tcPr>
          <w:p w14:paraId="0872301F">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2块</w:t>
            </w:r>
          </w:p>
        </w:tc>
        <w:tc>
          <w:tcPr>
            <w:tcW w:w="1467" w:type="dxa"/>
            <w:vAlign w:val="center"/>
          </w:tcPr>
          <w:p w14:paraId="1FACCBF6">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2块</w:t>
            </w:r>
          </w:p>
        </w:tc>
      </w:tr>
      <w:tr w14:paraId="04310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3" w:type="dxa"/>
            <w:vAlign w:val="center"/>
          </w:tcPr>
          <w:p w14:paraId="40887B91">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笔袋</w:t>
            </w:r>
          </w:p>
        </w:tc>
        <w:tc>
          <w:tcPr>
            <w:tcW w:w="2439" w:type="dxa"/>
            <w:vAlign w:val="center"/>
          </w:tcPr>
          <w:p w14:paraId="4EF94803">
            <w:pPr>
              <w:snapToGrid w:val="0"/>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笔袋</w:t>
            </w:r>
          </w:p>
        </w:tc>
        <w:tc>
          <w:tcPr>
            <w:tcW w:w="1786" w:type="dxa"/>
            <w:vAlign w:val="center"/>
          </w:tcPr>
          <w:p w14:paraId="4C4C68DD">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3个</w:t>
            </w:r>
          </w:p>
        </w:tc>
        <w:tc>
          <w:tcPr>
            <w:tcW w:w="1904" w:type="dxa"/>
            <w:vAlign w:val="center"/>
          </w:tcPr>
          <w:p w14:paraId="2A5FD4F5">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2个</w:t>
            </w:r>
          </w:p>
        </w:tc>
        <w:tc>
          <w:tcPr>
            <w:tcW w:w="1467" w:type="dxa"/>
            <w:vAlign w:val="center"/>
          </w:tcPr>
          <w:p w14:paraId="39797958">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1个</w:t>
            </w:r>
          </w:p>
        </w:tc>
      </w:tr>
      <w:tr w14:paraId="7E5F2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3" w:type="dxa"/>
            <w:vMerge w:val="restart"/>
            <w:vAlign w:val="center"/>
          </w:tcPr>
          <w:p w14:paraId="67641498">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书写笔</w:t>
            </w:r>
          </w:p>
        </w:tc>
        <w:tc>
          <w:tcPr>
            <w:tcW w:w="2439" w:type="dxa"/>
            <w:vAlign w:val="center"/>
          </w:tcPr>
          <w:p w14:paraId="0576E968">
            <w:pPr>
              <w:snapToGrid w:val="0"/>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油墨圆珠笔（笔芯）</w:t>
            </w:r>
          </w:p>
        </w:tc>
        <w:tc>
          <w:tcPr>
            <w:tcW w:w="1786" w:type="dxa"/>
            <w:vAlign w:val="center"/>
          </w:tcPr>
          <w:p w14:paraId="3DE4FA9F">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24支</w:t>
            </w:r>
          </w:p>
        </w:tc>
        <w:tc>
          <w:tcPr>
            <w:tcW w:w="1904" w:type="dxa"/>
            <w:vAlign w:val="center"/>
          </w:tcPr>
          <w:p w14:paraId="146F7650">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12支</w:t>
            </w:r>
          </w:p>
        </w:tc>
        <w:tc>
          <w:tcPr>
            <w:tcW w:w="1467" w:type="dxa"/>
            <w:vAlign w:val="center"/>
          </w:tcPr>
          <w:p w14:paraId="131A98A8">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12支</w:t>
            </w:r>
          </w:p>
        </w:tc>
      </w:tr>
      <w:tr w14:paraId="11618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3" w:type="dxa"/>
            <w:vMerge w:val="continue"/>
            <w:vAlign w:val="center"/>
          </w:tcPr>
          <w:p w14:paraId="23023078">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p>
        </w:tc>
        <w:tc>
          <w:tcPr>
            <w:tcW w:w="2439" w:type="dxa"/>
            <w:vAlign w:val="center"/>
          </w:tcPr>
          <w:p w14:paraId="260A1FAC">
            <w:pPr>
              <w:snapToGrid w:val="0"/>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水性圆珠笔（笔芯）</w:t>
            </w:r>
          </w:p>
        </w:tc>
        <w:tc>
          <w:tcPr>
            <w:tcW w:w="1786" w:type="dxa"/>
            <w:vAlign w:val="center"/>
          </w:tcPr>
          <w:p w14:paraId="6D6DC62D">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24支</w:t>
            </w:r>
          </w:p>
        </w:tc>
        <w:tc>
          <w:tcPr>
            <w:tcW w:w="1904" w:type="dxa"/>
            <w:vAlign w:val="center"/>
          </w:tcPr>
          <w:p w14:paraId="27588B22">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12支</w:t>
            </w:r>
          </w:p>
        </w:tc>
        <w:tc>
          <w:tcPr>
            <w:tcW w:w="1467" w:type="dxa"/>
            <w:vAlign w:val="center"/>
          </w:tcPr>
          <w:p w14:paraId="0ADE68A7">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12支</w:t>
            </w:r>
          </w:p>
        </w:tc>
      </w:tr>
      <w:tr w14:paraId="55E8F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3" w:type="dxa"/>
            <w:vMerge w:val="continue"/>
            <w:vAlign w:val="center"/>
          </w:tcPr>
          <w:p w14:paraId="654071CF">
            <w:pPr>
              <w:snapToGrid w:val="0"/>
              <w:spacing w:line="400" w:lineRule="exact"/>
              <w:jc w:val="center"/>
              <w:rPr>
                <w:rFonts w:hint="eastAsia" w:ascii="宋体" w:hAnsi="宋体" w:cs="宋体"/>
                <w:color w:val="000000" w:themeColor="text1"/>
                <w:sz w:val="21"/>
                <w:szCs w:val="21"/>
                <w14:textFill>
                  <w14:solidFill>
                    <w14:schemeClr w14:val="tx1"/>
                  </w14:solidFill>
                </w14:textFill>
              </w:rPr>
            </w:pPr>
          </w:p>
        </w:tc>
        <w:tc>
          <w:tcPr>
            <w:tcW w:w="2439" w:type="dxa"/>
            <w:vAlign w:val="center"/>
          </w:tcPr>
          <w:p w14:paraId="745B0270">
            <w:pPr>
              <w:snapToGrid w:val="0"/>
              <w:spacing w:line="400" w:lineRule="exact"/>
              <w:jc w:val="left"/>
              <w:rPr>
                <w:rFonts w:hint="eastAsia" w:ascii="宋体" w:hAnsi="宋体" w:cs="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中性墨水圆珠笔(笔芯)</w:t>
            </w:r>
          </w:p>
        </w:tc>
        <w:tc>
          <w:tcPr>
            <w:tcW w:w="1786" w:type="dxa"/>
            <w:vAlign w:val="center"/>
          </w:tcPr>
          <w:p w14:paraId="627986A2">
            <w:pPr>
              <w:snapToGrid w:val="0"/>
              <w:spacing w:line="400" w:lineRule="exact"/>
              <w:jc w:val="center"/>
              <w:rPr>
                <w:rFonts w:hint="eastAsia" w:ascii="宋体" w:hAnsi="宋体" w:cs="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24支</w:t>
            </w:r>
          </w:p>
        </w:tc>
        <w:tc>
          <w:tcPr>
            <w:tcW w:w="1904" w:type="dxa"/>
            <w:vAlign w:val="center"/>
          </w:tcPr>
          <w:p w14:paraId="6B2EF01B">
            <w:pPr>
              <w:snapToGrid w:val="0"/>
              <w:spacing w:line="400" w:lineRule="exact"/>
              <w:jc w:val="center"/>
              <w:rPr>
                <w:rFonts w:hint="eastAsia" w:ascii="宋体" w:hAnsi="宋体" w:cs="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12支</w:t>
            </w:r>
          </w:p>
        </w:tc>
        <w:tc>
          <w:tcPr>
            <w:tcW w:w="1467" w:type="dxa"/>
            <w:vAlign w:val="center"/>
          </w:tcPr>
          <w:p w14:paraId="02BE344C">
            <w:pPr>
              <w:snapToGrid w:val="0"/>
              <w:spacing w:line="400" w:lineRule="exact"/>
              <w:jc w:val="center"/>
              <w:rPr>
                <w:rFonts w:hint="eastAsia" w:ascii="宋体" w:hAnsi="宋体" w:cs="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12支</w:t>
            </w:r>
          </w:p>
        </w:tc>
      </w:tr>
      <w:tr w14:paraId="0423B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3" w:type="dxa"/>
            <w:vMerge w:val="continue"/>
            <w:vAlign w:val="center"/>
          </w:tcPr>
          <w:p w14:paraId="6668477E">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p>
        </w:tc>
        <w:tc>
          <w:tcPr>
            <w:tcW w:w="2439" w:type="dxa"/>
            <w:vAlign w:val="center"/>
          </w:tcPr>
          <w:p w14:paraId="498B91C7">
            <w:pPr>
              <w:snapToGrid w:val="0"/>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铅笔</w:t>
            </w:r>
          </w:p>
        </w:tc>
        <w:tc>
          <w:tcPr>
            <w:tcW w:w="1786" w:type="dxa"/>
            <w:vAlign w:val="center"/>
          </w:tcPr>
          <w:p w14:paraId="0A645371">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24支</w:t>
            </w:r>
          </w:p>
        </w:tc>
        <w:tc>
          <w:tcPr>
            <w:tcW w:w="1904" w:type="dxa"/>
            <w:vAlign w:val="center"/>
          </w:tcPr>
          <w:p w14:paraId="45E1C8DA">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12支</w:t>
            </w:r>
          </w:p>
        </w:tc>
        <w:tc>
          <w:tcPr>
            <w:tcW w:w="1467" w:type="dxa"/>
            <w:vAlign w:val="center"/>
          </w:tcPr>
          <w:p w14:paraId="01E332E2">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12支</w:t>
            </w:r>
          </w:p>
        </w:tc>
      </w:tr>
      <w:tr w14:paraId="1190E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3" w:type="dxa"/>
            <w:vMerge w:val="continue"/>
            <w:vAlign w:val="center"/>
          </w:tcPr>
          <w:p w14:paraId="699DD169">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p>
        </w:tc>
        <w:tc>
          <w:tcPr>
            <w:tcW w:w="2439" w:type="dxa"/>
            <w:vAlign w:val="center"/>
          </w:tcPr>
          <w:p w14:paraId="6677AB95">
            <w:pPr>
              <w:snapToGrid w:val="0"/>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活动铅笔</w:t>
            </w:r>
          </w:p>
        </w:tc>
        <w:tc>
          <w:tcPr>
            <w:tcW w:w="1786" w:type="dxa"/>
            <w:vAlign w:val="center"/>
          </w:tcPr>
          <w:p w14:paraId="17FE6D1D">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24支</w:t>
            </w:r>
          </w:p>
        </w:tc>
        <w:tc>
          <w:tcPr>
            <w:tcW w:w="1904" w:type="dxa"/>
            <w:vAlign w:val="center"/>
          </w:tcPr>
          <w:p w14:paraId="16ACC04A">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12支</w:t>
            </w:r>
          </w:p>
        </w:tc>
        <w:tc>
          <w:tcPr>
            <w:tcW w:w="1467" w:type="dxa"/>
            <w:vAlign w:val="center"/>
          </w:tcPr>
          <w:p w14:paraId="7C5986AF">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12支</w:t>
            </w:r>
          </w:p>
        </w:tc>
      </w:tr>
      <w:tr w14:paraId="71AA5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3" w:type="dxa"/>
            <w:vMerge w:val="continue"/>
            <w:vAlign w:val="center"/>
          </w:tcPr>
          <w:p w14:paraId="7E71D68A">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p>
        </w:tc>
        <w:tc>
          <w:tcPr>
            <w:tcW w:w="2439" w:type="dxa"/>
            <w:vAlign w:val="center"/>
          </w:tcPr>
          <w:p w14:paraId="70405554">
            <w:pPr>
              <w:snapToGrid w:val="0"/>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考试用圆珠笔</w:t>
            </w:r>
          </w:p>
        </w:tc>
        <w:tc>
          <w:tcPr>
            <w:tcW w:w="1786" w:type="dxa"/>
            <w:vAlign w:val="center"/>
          </w:tcPr>
          <w:p w14:paraId="6F16789D">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24支</w:t>
            </w:r>
          </w:p>
        </w:tc>
        <w:tc>
          <w:tcPr>
            <w:tcW w:w="1904" w:type="dxa"/>
            <w:vAlign w:val="center"/>
          </w:tcPr>
          <w:p w14:paraId="4C1E1E0A">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12支</w:t>
            </w:r>
          </w:p>
        </w:tc>
        <w:tc>
          <w:tcPr>
            <w:tcW w:w="1467" w:type="dxa"/>
            <w:vAlign w:val="center"/>
          </w:tcPr>
          <w:p w14:paraId="3A733AFA">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12支</w:t>
            </w:r>
          </w:p>
        </w:tc>
      </w:tr>
      <w:tr w14:paraId="426F0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3" w:type="dxa"/>
            <w:vMerge w:val="continue"/>
            <w:vAlign w:val="center"/>
          </w:tcPr>
          <w:p w14:paraId="2FF3E670">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p>
        </w:tc>
        <w:tc>
          <w:tcPr>
            <w:tcW w:w="2439" w:type="dxa"/>
            <w:vAlign w:val="center"/>
          </w:tcPr>
          <w:p w14:paraId="3ADC34DF">
            <w:pPr>
              <w:snapToGrid w:val="0"/>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考试用铅笔</w:t>
            </w:r>
          </w:p>
        </w:tc>
        <w:tc>
          <w:tcPr>
            <w:tcW w:w="1786" w:type="dxa"/>
            <w:vAlign w:val="center"/>
          </w:tcPr>
          <w:p w14:paraId="2CE53537">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24支</w:t>
            </w:r>
          </w:p>
        </w:tc>
        <w:tc>
          <w:tcPr>
            <w:tcW w:w="1904" w:type="dxa"/>
            <w:vAlign w:val="center"/>
          </w:tcPr>
          <w:p w14:paraId="70374F87">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12支</w:t>
            </w:r>
          </w:p>
        </w:tc>
        <w:tc>
          <w:tcPr>
            <w:tcW w:w="1467" w:type="dxa"/>
            <w:vAlign w:val="center"/>
          </w:tcPr>
          <w:p w14:paraId="14F2D200">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12支</w:t>
            </w:r>
          </w:p>
        </w:tc>
      </w:tr>
      <w:tr w14:paraId="2BF70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3" w:type="dxa"/>
            <w:vMerge w:val="continue"/>
            <w:vAlign w:val="center"/>
          </w:tcPr>
          <w:p w14:paraId="38CAEE4D">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p>
        </w:tc>
        <w:tc>
          <w:tcPr>
            <w:tcW w:w="2439" w:type="dxa"/>
            <w:vAlign w:val="center"/>
          </w:tcPr>
          <w:p w14:paraId="5C24D22B">
            <w:pPr>
              <w:snapToGrid w:val="0"/>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掀动式涂卡专用笔</w:t>
            </w:r>
          </w:p>
        </w:tc>
        <w:tc>
          <w:tcPr>
            <w:tcW w:w="1786" w:type="dxa"/>
            <w:vAlign w:val="center"/>
          </w:tcPr>
          <w:p w14:paraId="0B9F9F6E">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24支</w:t>
            </w:r>
          </w:p>
        </w:tc>
        <w:tc>
          <w:tcPr>
            <w:tcW w:w="1904" w:type="dxa"/>
            <w:vAlign w:val="center"/>
          </w:tcPr>
          <w:p w14:paraId="05B3F058">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12支</w:t>
            </w:r>
          </w:p>
        </w:tc>
        <w:tc>
          <w:tcPr>
            <w:tcW w:w="1467" w:type="dxa"/>
            <w:vAlign w:val="center"/>
          </w:tcPr>
          <w:p w14:paraId="631807FB">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12支</w:t>
            </w:r>
          </w:p>
        </w:tc>
      </w:tr>
      <w:tr w14:paraId="64186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3" w:type="dxa"/>
            <w:vMerge w:val="continue"/>
            <w:vAlign w:val="center"/>
          </w:tcPr>
          <w:p w14:paraId="3E0FB21C">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p>
        </w:tc>
        <w:tc>
          <w:tcPr>
            <w:tcW w:w="2439" w:type="dxa"/>
            <w:vAlign w:val="center"/>
          </w:tcPr>
          <w:p w14:paraId="7B30BDCD">
            <w:pPr>
              <w:snapToGrid w:val="0"/>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换芯式涂卡专用笔</w:t>
            </w:r>
          </w:p>
        </w:tc>
        <w:tc>
          <w:tcPr>
            <w:tcW w:w="1786" w:type="dxa"/>
            <w:vAlign w:val="center"/>
          </w:tcPr>
          <w:p w14:paraId="17EE5551">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24支</w:t>
            </w:r>
          </w:p>
        </w:tc>
        <w:tc>
          <w:tcPr>
            <w:tcW w:w="1904" w:type="dxa"/>
            <w:vAlign w:val="center"/>
          </w:tcPr>
          <w:p w14:paraId="2D4BB102">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12支</w:t>
            </w:r>
          </w:p>
        </w:tc>
        <w:tc>
          <w:tcPr>
            <w:tcW w:w="1467" w:type="dxa"/>
            <w:vAlign w:val="center"/>
          </w:tcPr>
          <w:p w14:paraId="4BD2767D">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12支</w:t>
            </w:r>
          </w:p>
        </w:tc>
      </w:tr>
      <w:tr w14:paraId="64DBC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3" w:type="dxa"/>
            <w:vAlign w:val="center"/>
          </w:tcPr>
          <w:p w14:paraId="563DB7D4">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彩笔</w:t>
            </w:r>
          </w:p>
        </w:tc>
        <w:tc>
          <w:tcPr>
            <w:tcW w:w="2439" w:type="dxa"/>
            <w:vAlign w:val="center"/>
          </w:tcPr>
          <w:p w14:paraId="18C21D87">
            <w:pPr>
              <w:snapToGrid w:val="0"/>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彩笔</w:t>
            </w:r>
          </w:p>
        </w:tc>
        <w:tc>
          <w:tcPr>
            <w:tcW w:w="1786" w:type="dxa"/>
            <w:vAlign w:val="center"/>
          </w:tcPr>
          <w:p w14:paraId="0F6BF40F">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2套（每套不少</w:t>
            </w:r>
          </w:p>
          <w:p w14:paraId="69F391E4">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于10支）</w:t>
            </w:r>
          </w:p>
        </w:tc>
        <w:tc>
          <w:tcPr>
            <w:tcW w:w="1904" w:type="dxa"/>
            <w:vAlign w:val="center"/>
          </w:tcPr>
          <w:p w14:paraId="6E67BBC7">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1套（每套不少</w:t>
            </w:r>
          </w:p>
          <w:p w14:paraId="4030CD77">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于10支）</w:t>
            </w:r>
          </w:p>
        </w:tc>
        <w:tc>
          <w:tcPr>
            <w:tcW w:w="1467" w:type="dxa"/>
            <w:vAlign w:val="center"/>
          </w:tcPr>
          <w:p w14:paraId="2B472ED1">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1套（每套不少于10支）</w:t>
            </w:r>
          </w:p>
        </w:tc>
      </w:tr>
      <w:tr w14:paraId="74C0B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3" w:type="dxa"/>
            <w:vAlign w:val="center"/>
          </w:tcPr>
          <w:p w14:paraId="184C7876">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学生书袋</w:t>
            </w:r>
          </w:p>
        </w:tc>
        <w:tc>
          <w:tcPr>
            <w:tcW w:w="2439" w:type="dxa"/>
            <w:vAlign w:val="center"/>
          </w:tcPr>
          <w:p w14:paraId="48B5FD57">
            <w:pPr>
              <w:snapToGrid w:val="0"/>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学生书袋</w:t>
            </w:r>
          </w:p>
        </w:tc>
        <w:tc>
          <w:tcPr>
            <w:tcW w:w="1786" w:type="dxa"/>
            <w:vAlign w:val="center"/>
          </w:tcPr>
          <w:p w14:paraId="08C4CE79">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2个</w:t>
            </w:r>
          </w:p>
        </w:tc>
        <w:tc>
          <w:tcPr>
            <w:tcW w:w="1904" w:type="dxa"/>
            <w:vAlign w:val="center"/>
          </w:tcPr>
          <w:p w14:paraId="01319F99">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1个</w:t>
            </w:r>
          </w:p>
        </w:tc>
        <w:tc>
          <w:tcPr>
            <w:tcW w:w="1467" w:type="dxa"/>
            <w:vAlign w:val="center"/>
          </w:tcPr>
          <w:p w14:paraId="67C4676D">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1个</w:t>
            </w:r>
          </w:p>
        </w:tc>
      </w:tr>
      <w:tr w14:paraId="63ED3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3" w:type="dxa"/>
            <w:vAlign w:val="center"/>
          </w:tcPr>
          <w:p w14:paraId="2177D832">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彩泥</w:t>
            </w:r>
          </w:p>
        </w:tc>
        <w:tc>
          <w:tcPr>
            <w:tcW w:w="2439" w:type="dxa"/>
            <w:vAlign w:val="center"/>
          </w:tcPr>
          <w:p w14:paraId="0DADCD4F">
            <w:pPr>
              <w:snapToGrid w:val="0"/>
              <w:spacing w:line="4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彩泥</w:t>
            </w:r>
          </w:p>
        </w:tc>
        <w:tc>
          <w:tcPr>
            <w:tcW w:w="1786" w:type="dxa"/>
            <w:vAlign w:val="center"/>
          </w:tcPr>
          <w:p w14:paraId="5FAA0CB0">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2盒</w:t>
            </w:r>
          </w:p>
        </w:tc>
        <w:tc>
          <w:tcPr>
            <w:tcW w:w="1904" w:type="dxa"/>
            <w:vAlign w:val="center"/>
          </w:tcPr>
          <w:p w14:paraId="19B5B699">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1盒</w:t>
            </w:r>
          </w:p>
        </w:tc>
        <w:tc>
          <w:tcPr>
            <w:tcW w:w="1467" w:type="dxa"/>
            <w:vAlign w:val="center"/>
          </w:tcPr>
          <w:p w14:paraId="6B2ACC51">
            <w:pPr>
              <w:snapToGrid w:val="0"/>
              <w:spacing w:line="40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1盒</w:t>
            </w:r>
          </w:p>
        </w:tc>
      </w:tr>
    </w:tbl>
    <w:p w14:paraId="1F52D960">
      <w:pPr>
        <w:keepNext w:val="0"/>
        <w:keepLines w:val="0"/>
        <w:pageBreakBefore w:val="0"/>
        <w:widowControl w:val="0"/>
        <w:kinsoku/>
        <w:wordWrap/>
        <w:overflowPunct/>
        <w:topLinePunct w:val="0"/>
        <w:autoSpaceDE/>
        <w:autoSpaceDN/>
        <w:bidi w:val="0"/>
        <w:spacing w:before="157" w:beforeLines="50" w:after="157" w:afterLines="50" w:line="580" w:lineRule="exact"/>
        <w:ind w:firstLine="562" w:firstLineChars="200"/>
        <w:textAlignment w:val="auto"/>
        <w:rPr>
          <w:rFonts w:hint="eastAsia" w:ascii="宋体" w:hAnsi="宋体"/>
          <w:color w:val="000000" w:themeColor="text1"/>
          <w:sz w:val="28"/>
          <w:szCs w:val="28"/>
          <w14:textFill>
            <w14:solidFill>
              <w14:schemeClr w14:val="tx1"/>
            </w14:solidFill>
          </w14:textFill>
        </w:rPr>
      </w:pPr>
      <w:r>
        <w:rPr>
          <w:rFonts w:hint="eastAsia" w:ascii="宋体" w:hAnsi="宋体"/>
          <w:b/>
          <w:bCs/>
          <w:color w:val="000000" w:themeColor="text1"/>
          <w:kern w:val="0"/>
          <w:sz w:val="28"/>
          <w:szCs w:val="28"/>
          <w:shd w:val="clear" w:color="auto" w:fill="FFFFFF"/>
          <w14:textFill>
            <w14:solidFill>
              <w14:schemeClr w14:val="tx1"/>
            </w14:solidFill>
          </w14:textFill>
        </w:rPr>
        <w:t>3</w:t>
      </w:r>
      <w:r>
        <w:rPr>
          <w:rFonts w:hint="eastAsia" w:ascii="宋体" w:hAnsi="宋体"/>
          <w:b/>
          <w:bCs/>
          <w:color w:val="000000" w:themeColor="text1"/>
          <w:kern w:val="0"/>
          <w:sz w:val="28"/>
          <w:szCs w:val="28"/>
          <w:shd w:val="clear" w:color="auto" w:fill="FFFFFF"/>
          <w:lang w:eastAsia="zh-CN"/>
          <w14:textFill>
            <w14:solidFill>
              <w14:schemeClr w14:val="tx1"/>
            </w14:solidFill>
          </w14:textFill>
        </w:rPr>
        <w:t>、</w:t>
      </w:r>
      <w:r>
        <w:rPr>
          <w:rFonts w:hint="eastAsia" w:ascii="宋体" w:hAnsi="宋体"/>
          <w:b/>
          <w:bCs/>
          <w:color w:val="000000" w:themeColor="text1"/>
          <w:kern w:val="0"/>
          <w:sz w:val="28"/>
          <w:szCs w:val="28"/>
          <w:shd w:val="clear" w:color="auto" w:fill="FFFFFF"/>
          <w14:textFill>
            <w14:solidFill>
              <w14:schemeClr w14:val="tx1"/>
            </w14:solidFill>
          </w14:textFill>
        </w:rPr>
        <w:t>检验依据</w:t>
      </w:r>
    </w:p>
    <w:p w14:paraId="611A57C1">
      <w:pPr>
        <w:keepNext w:val="0"/>
        <w:keepLines w:val="0"/>
        <w:pageBreakBefore w:val="0"/>
        <w:widowControl w:val="0"/>
        <w:tabs>
          <w:tab w:val="center" w:pos="4354"/>
          <w:tab w:val="left" w:pos="6645"/>
        </w:tabs>
        <w:kinsoku/>
        <w:wordWrap/>
        <w:overflowPunct/>
        <w:topLinePunct w:val="0"/>
        <w:autoSpaceDE/>
        <w:autoSpaceDN/>
        <w:bidi w:val="0"/>
        <w:adjustRightInd w:val="0"/>
        <w:snapToGrid w:val="0"/>
        <w:spacing w:before="157" w:beforeLines="50" w:after="157" w:afterLines="50" w:line="480" w:lineRule="exact"/>
        <w:jc w:val="center"/>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表2 课业簿册检验项目(QB/T 1437-20</w:t>
      </w:r>
      <w:r>
        <w:rPr>
          <w:rFonts w:hint="eastAsia" w:ascii="宋体" w:hAnsi="宋体" w:eastAsia="宋体" w:cs="宋体"/>
          <w:b/>
          <w:bCs/>
          <w:color w:val="000000" w:themeColor="text1"/>
          <w:sz w:val="28"/>
          <w:szCs w:val="28"/>
          <w:lang w:val="en-US" w:eastAsia="zh-CN"/>
          <w14:textFill>
            <w14:solidFill>
              <w14:schemeClr w14:val="tx1"/>
            </w14:solidFill>
          </w14:textFill>
        </w:rPr>
        <w:t>23</w:t>
      </w:r>
      <w:r>
        <w:rPr>
          <w:rFonts w:hint="eastAsia" w:ascii="宋体" w:hAnsi="宋体" w:eastAsia="宋体" w:cs="宋体"/>
          <w:b/>
          <w:bCs/>
          <w:color w:val="000000" w:themeColor="text1"/>
          <w:sz w:val="28"/>
          <w:szCs w:val="28"/>
          <w14:textFill>
            <w14:solidFill>
              <w14:schemeClr w14:val="tx1"/>
            </w14:solidFill>
          </w14:textFill>
        </w:rPr>
        <w:t>)</w:t>
      </w:r>
    </w:p>
    <w:tbl>
      <w:tblPr>
        <w:tblStyle w:val="13"/>
        <w:tblW w:w="87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
        <w:gridCol w:w="2130"/>
        <w:gridCol w:w="3405"/>
        <w:gridCol w:w="2305"/>
      </w:tblGrid>
      <w:tr w14:paraId="75A83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916" w:type="dxa"/>
            <w:vAlign w:val="center"/>
          </w:tcPr>
          <w:p w14:paraId="25F4A52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序号</w:t>
            </w:r>
          </w:p>
        </w:tc>
        <w:tc>
          <w:tcPr>
            <w:tcW w:w="2130" w:type="dxa"/>
            <w:vAlign w:val="center"/>
          </w:tcPr>
          <w:p w14:paraId="35706C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检验项目</w:t>
            </w:r>
          </w:p>
        </w:tc>
        <w:tc>
          <w:tcPr>
            <w:tcW w:w="3405" w:type="dxa"/>
            <w:vAlign w:val="center"/>
          </w:tcPr>
          <w:p w14:paraId="350093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检验检测依据</w:t>
            </w:r>
          </w:p>
        </w:tc>
        <w:tc>
          <w:tcPr>
            <w:tcW w:w="2305" w:type="dxa"/>
            <w:vAlign w:val="center"/>
          </w:tcPr>
          <w:p w14:paraId="72244CE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检验检测方法</w:t>
            </w:r>
          </w:p>
        </w:tc>
      </w:tr>
      <w:tr w14:paraId="57398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vAlign w:val="center"/>
          </w:tcPr>
          <w:p w14:paraId="515B942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p>
        </w:tc>
        <w:tc>
          <w:tcPr>
            <w:tcW w:w="2130" w:type="dxa"/>
            <w:vAlign w:val="center"/>
          </w:tcPr>
          <w:p w14:paraId="414F34D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装订质量</w:t>
            </w:r>
          </w:p>
        </w:tc>
        <w:tc>
          <w:tcPr>
            <w:tcW w:w="3405" w:type="dxa"/>
            <w:vAlign w:val="center"/>
          </w:tcPr>
          <w:p w14:paraId="16AA2C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r>
              <w:rPr>
                <w:rFonts w:hint="eastAsia" w:ascii="宋体" w:hAnsi="宋体" w:eastAsia="宋体" w:cs="宋体"/>
                <w:color w:val="000000" w:themeColor="text1"/>
                <w:sz w:val="21"/>
                <w:szCs w:val="21"/>
                <w14:textFill>
                  <w14:solidFill>
                    <w14:schemeClr w14:val="tx1"/>
                  </w14:solidFill>
                </w14:textFill>
              </w:rPr>
              <w:t>或有效企业标准</w:t>
            </w:r>
          </w:p>
        </w:tc>
        <w:tc>
          <w:tcPr>
            <w:tcW w:w="2305" w:type="dxa"/>
            <w:vAlign w:val="center"/>
          </w:tcPr>
          <w:p w14:paraId="1989D1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目测</w:t>
            </w:r>
          </w:p>
        </w:tc>
      </w:tr>
      <w:tr w14:paraId="0592B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vAlign w:val="center"/>
          </w:tcPr>
          <w:p w14:paraId="555289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w:t>
            </w:r>
          </w:p>
        </w:tc>
        <w:tc>
          <w:tcPr>
            <w:tcW w:w="2130" w:type="dxa"/>
            <w:vAlign w:val="center"/>
          </w:tcPr>
          <w:p w14:paraId="5A6A4C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纸张定量</w:t>
            </w:r>
          </w:p>
        </w:tc>
        <w:tc>
          <w:tcPr>
            <w:tcW w:w="3405" w:type="dxa"/>
            <w:vAlign w:val="center"/>
          </w:tcPr>
          <w:p w14:paraId="3AFC28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r>
              <w:rPr>
                <w:rFonts w:hint="eastAsia" w:ascii="宋体" w:hAnsi="宋体" w:eastAsia="宋体" w:cs="宋体"/>
                <w:color w:val="000000" w:themeColor="text1"/>
                <w:sz w:val="21"/>
                <w:szCs w:val="21"/>
                <w14:textFill>
                  <w14:solidFill>
                    <w14:schemeClr w14:val="tx1"/>
                  </w14:solidFill>
                </w14:textFill>
              </w:rPr>
              <w:t>或有效企业标准</w:t>
            </w:r>
          </w:p>
        </w:tc>
        <w:tc>
          <w:tcPr>
            <w:tcW w:w="2305" w:type="dxa"/>
            <w:vAlign w:val="center"/>
          </w:tcPr>
          <w:p w14:paraId="7699CE78">
            <w:pPr>
              <w:spacing w:line="320" w:lineRule="exact"/>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451.2-20</w:t>
            </w:r>
            <w:r>
              <w:rPr>
                <w:rFonts w:hint="eastAsia" w:ascii="宋体" w:hAnsi="宋体" w:eastAsia="宋体" w:cs="宋体"/>
                <w:color w:val="000000" w:themeColor="text1"/>
                <w:sz w:val="21"/>
                <w:szCs w:val="21"/>
                <w:lang w:val="en-US" w:eastAsia="zh-CN"/>
                <w14:textFill>
                  <w14:solidFill>
                    <w14:schemeClr w14:val="tx1"/>
                  </w14:solidFill>
                </w14:textFill>
              </w:rPr>
              <w:t>23</w:t>
            </w:r>
          </w:p>
        </w:tc>
      </w:tr>
      <w:tr w14:paraId="47D35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vAlign w:val="center"/>
          </w:tcPr>
          <w:p w14:paraId="68993E1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w:t>
            </w:r>
          </w:p>
        </w:tc>
        <w:tc>
          <w:tcPr>
            <w:tcW w:w="2130" w:type="dxa"/>
            <w:vAlign w:val="center"/>
          </w:tcPr>
          <w:p w14:paraId="59F0FC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破页</w:t>
            </w:r>
          </w:p>
        </w:tc>
        <w:tc>
          <w:tcPr>
            <w:tcW w:w="3405" w:type="dxa"/>
            <w:vAlign w:val="center"/>
          </w:tcPr>
          <w:p w14:paraId="0D07778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r>
              <w:rPr>
                <w:rFonts w:hint="eastAsia" w:ascii="宋体" w:hAnsi="宋体" w:eastAsia="宋体" w:cs="宋体"/>
                <w:color w:val="000000" w:themeColor="text1"/>
                <w:sz w:val="21"/>
                <w:szCs w:val="21"/>
                <w14:textFill>
                  <w14:solidFill>
                    <w14:schemeClr w14:val="tx1"/>
                  </w14:solidFill>
                </w14:textFill>
              </w:rPr>
              <w:t>或有效企业标准</w:t>
            </w:r>
          </w:p>
        </w:tc>
        <w:tc>
          <w:tcPr>
            <w:tcW w:w="2305" w:type="dxa"/>
            <w:vAlign w:val="center"/>
          </w:tcPr>
          <w:p w14:paraId="7280874C">
            <w:pPr>
              <w:spacing w:line="320" w:lineRule="exact"/>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p>
        </w:tc>
      </w:tr>
      <w:tr w14:paraId="7A68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vAlign w:val="center"/>
          </w:tcPr>
          <w:p w14:paraId="12A2D2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w:t>
            </w:r>
          </w:p>
        </w:tc>
        <w:tc>
          <w:tcPr>
            <w:tcW w:w="2130" w:type="dxa"/>
            <w:vAlign w:val="center"/>
          </w:tcPr>
          <w:p w14:paraId="0B628C1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脏迹</w:t>
            </w:r>
          </w:p>
        </w:tc>
        <w:tc>
          <w:tcPr>
            <w:tcW w:w="3405" w:type="dxa"/>
            <w:vAlign w:val="center"/>
          </w:tcPr>
          <w:p w14:paraId="5EA4BF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r>
              <w:rPr>
                <w:rFonts w:hint="eastAsia" w:ascii="宋体" w:hAnsi="宋体" w:eastAsia="宋体" w:cs="宋体"/>
                <w:color w:val="000000" w:themeColor="text1"/>
                <w:sz w:val="21"/>
                <w:szCs w:val="21"/>
                <w14:textFill>
                  <w14:solidFill>
                    <w14:schemeClr w14:val="tx1"/>
                  </w14:solidFill>
                </w14:textFill>
              </w:rPr>
              <w:t>或有效企业标准</w:t>
            </w:r>
          </w:p>
        </w:tc>
        <w:tc>
          <w:tcPr>
            <w:tcW w:w="2305" w:type="dxa"/>
            <w:vAlign w:val="center"/>
          </w:tcPr>
          <w:p w14:paraId="714B8CE4">
            <w:pPr>
              <w:spacing w:line="320" w:lineRule="exact"/>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p>
        </w:tc>
      </w:tr>
      <w:tr w14:paraId="3C176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vAlign w:val="center"/>
          </w:tcPr>
          <w:p w14:paraId="26AD78C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5</w:t>
            </w:r>
          </w:p>
        </w:tc>
        <w:tc>
          <w:tcPr>
            <w:tcW w:w="2130" w:type="dxa"/>
            <w:vAlign w:val="center"/>
          </w:tcPr>
          <w:p w14:paraId="67FF50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白页</w:t>
            </w:r>
          </w:p>
        </w:tc>
        <w:tc>
          <w:tcPr>
            <w:tcW w:w="3405" w:type="dxa"/>
            <w:vAlign w:val="center"/>
          </w:tcPr>
          <w:p w14:paraId="48CE48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r>
              <w:rPr>
                <w:rFonts w:hint="eastAsia" w:ascii="宋体" w:hAnsi="宋体" w:eastAsia="宋体" w:cs="宋体"/>
                <w:color w:val="000000" w:themeColor="text1"/>
                <w:sz w:val="21"/>
                <w:szCs w:val="21"/>
                <w14:textFill>
                  <w14:solidFill>
                    <w14:schemeClr w14:val="tx1"/>
                  </w14:solidFill>
                </w14:textFill>
              </w:rPr>
              <w:t>或有效企业标准</w:t>
            </w:r>
          </w:p>
        </w:tc>
        <w:tc>
          <w:tcPr>
            <w:tcW w:w="2305" w:type="dxa"/>
            <w:vAlign w:val="center"/>
          </w:tcPr>
          <w:p w14:paraId="2CAE76FC">
            <w:pPr>
              <w:spacing w:line="320" w:lineRule="exact"/>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p>
        </w:tc>
      </w:tr>
      <w:tr w14:paraId="3293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vAlign w:val="center"/>
          </w:tcPr>
          <w:p w14:paraId="6833A1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6</w:t>
            </w:r>
          </w:p>
        </w:tc>
        <w:tc>
          <w:tcPr>
            <w:tcW w:w="2130" w:type="dxa"/>
            <w:vAlign w:val="center"/>
          </w:tcPr>
          <w:p w14:paraId="1FBB6E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印划线</w:t>
            </w:r>
          </w:p>
        </w:tc>
        <w:tc>
          <w:tcPr>
            <w:tcW w:w="3405" w:type="dxa"/>
            <w:vAlign w:val="center"/>
          </w:tcPr>
          <w:p w14:paraId="748DE9D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r>
              <w:rPr>
                <w:rFonts w:hint="eastAsia" w:ascii="宋体" w:hAnsi="宋体" w:eastAsia="宋体" w:cs="宋体"/>
                <w:color w:val="000000" w:themeColor="text1"/>
                <w:sz w:val="21"/>
                <w:szCs w:val="21"/>
                <w14:textFill>
                  <w14:solidFill>
                    <w14:schemeClr w14:val="tx1"/>
                  </w14:solidFill>
                </w14:textFill>
              </w:rPr>
              <w:t>或有效企业标准</w:t>
            </w:r>
          </w:p>
        </w:tc>
        <w:tc>
          <w:tcPr>
            <w:tcW w:w="2305" w:type="dxa"/>
            <w:vAlign w:val="center"/>
          </w:tcPr>
          <w:p w14:paraId="03501720">
            <w:pPr>
              <w:spacing w:line="320" w:lineRule="exact"/>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p>
        </w:tc>
      </w:tr>
      <w:tr w14:paraId="78821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vAlign w:val="center"/>
          </w:tcPr>
          <w:p w14:paraId="6F2851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7</w:t>
            </w:r>
          </w:p>
        </w:tc>
        <w:tc>
          <w:tcPr>
            <w:tcW w:w="2130" w:type="dxa"/>
            <w:vAlign w:val="center"/>
          </w:tcPr>
          <w:p w14:paraId="78D888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张数</w:t>
            </w:r>
          </w:p>
        </w:tc>
        <w:tc>
          <w:tcPr>
            <w:tcW w:w="3405" w:type="dxa"/>
            <w:vAlign w:val="center"/>
          </w:tcPr>
          <w:p w14:paraId="25FDAAE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r>
              <w:rPr>
                <w:rFonts w:hint="eastAsia" w:ascii="宋体" w:hAnsi="宋体" w:eastAsia="宋体" w:cs="宋体"/>
                <w:color w:val="000000" w:themeColor="text1"/>
                <w:sz w:val="21"/>
                <w:szCs w:val="21"/>
                <w14:textFill>
                  <w14:solidFill>
                    <w14:schemeClr w14:val="tx1"/>
                  </w14:solidFill>
                </w14:textFill>
              </w:rPr>
              <w:t>或有效企业标准</w:t>
            </w:r>
          </w:p>
        </w:tc>
        <w:tc>
          <w:tcPr>
            <w:tcW w:w="2305" w:type="dxa"/>
            <w:vAlign w:val="center"/>
          </w:tcPr>
          <w:p w14:paraId="0F923EDB">
            <w:pPr>
              <w:spacing w:line="320" w:lineRule="exact"/>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p>
        </w:tc>
      </w:tr>
      <w:tr w14:paraId="4EA1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vAlign w:val="center"/>
          </w:tcPr>
          <w:p w14:paraId="30BA40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8</w:t>
            </w:r>
          </w:p>
        </w:tc>
        <w:tc>
          <w:tcPr>
            <w:tcW w:w="2130" w:type="dxa"/>
            <w:vAlign w:val="center"/>
          </w:tcPr>
          <w:p w14:paraId="74533A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断线</w:t>
            </w:r>
          </w:p>
        </w:tc>
        <w:tc>
          <w:tcPr>
            <w:tcW w:w="3405" w:type="dxa"/>
            <w:vAlign w:val="center"/>
          </w:tcPr>
          <w:p w14:paraId="37EE99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r>
              <w:rPr>
                <w:rFonts w:hint="eastAsia" w:ascii="宋体" w:hAnsi="宋体" w:eastAsia="宋体" w:cs="宋体"/>
                <w:color w:val="000000" w:themeColor="text1"/>
                <w:sz w:val="21"/>
                <w:szCs w:val="21"/>
                <w14:textFill>
                  <w14:solidFill>
                    <w14:schemeClr w14:val="tx1"/>
                  </w14:solidFill>
                </w14:textFill>
              </w:rPr>
              <w:t>或有效企业标准</w:t>
            </w:r>
          </w:p>
        </w:tc>
        <w:tc>
          <w:tcPr>
            <w:tcW w:w="2305" w:type="dxa"/>
            <w:vAlign w:val="center"/>
          </w:tcPr>
          <w:p w14:paraId="57721522">
            <w:pPr>
              <w:spacing w:line="320" w:lineRule="exact"/>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p>
        </w:tc>
      </w:tr>
      <w:tr w14:paraId="2E68D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vAlign w:val="center"/>
          </w:tcPr>
          <w:p w14:paraId="2A8C8E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9</w:t>
            </w:r>
          </w:p>
        </w:tc>
        <w:tc>
          <w:tcPr>
            <w:tcW w:w="2130" w:type="dxa"/>
            <w:vAlign w:val="center"/>
          </w:tcPr>
          <w:p w14:paraId="6D4214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偏斜</w:t>
            </w:r>
          </w:p>
        </w:tc>
        <w:tc>
          <w:tcPr>
            <w:tcW w:w="3405" w:type="dxa"/>
            <w:vAlign w:val="center"/>
          </w:tcPr>
          <w:p w14:paraId="1B1CC8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r>
              <w:rPr>
                <w:rFonts w:hint="eastAsia" w:ascii="宋体" w:hAnsi="宋体" w:eastAsia="宋体" w:cs="宋体"/>
                <w:color w:val="000000" w:themeColor="text1"/>
                <w:sz w:val="21"/>
                <w:szCs w:val="21"/>
                <w14:textFill>
                  <w14:solidFill>
                    <w14:schemeClr w14:val="tx1"/>
                  </w14:solidFill>
                </w14:textFill>
              </w:rPr>
              <w:t>或有效企业标准</w:t>
            </w:r>
          </w:p>
        </w:tc>
        <w:tc>
          <w:tcPr>
            <w:tcW w:w="2305" w:type="dxa"/>
            <w:vAlign w:val="center"/>
          </w:tcPr>
          <w:p w14:paraId="3A5372D3">
            <w:pPr>
              <w:spacing w:line="320" w:lineRule="exact"/>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p>
        </w:tc>
      </w:tr>
      <w:tr w14:paraId="288D5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vAlign w:val="center"/>
          </w:tcPr>
          <w:p w14:paraId="063F0A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10</w:t>
            </w:r>
          </w:p>
        </w:tc>
        <w:tc>
          <w:tcPr>
            <w:tcW w:w="2130" w:type="dxa"/>
            <w:vAlign w:val="center"/>
          </w:tcPr>
          <w:p w14:paraId="3B8456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封面/封底</w:t>
            </w:r>
          </w:p>
        </w:tc>
        <w:tc>
          <w:tcPr>
            <w:tcW w:w="3405" w:type="dxa"/>
            <w:vAlign w:val="center"/>
          </w:tcPr>
          <w:p w14:paraId="5EF39A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r>
              <w:rPr>
                <w:rFonts w:hint="eastAsia" w:ascii="宋体" w:hAnsi="宋体" w:eastAsia="宋体" w:cs="宋体"/>
                <w:color w:val="000000" w:themeColor="text1"/>
                <w:sz w:val="21"/>
                <w:szCs w:val="21"/>
                <w14:textFill>
                  <w14:solidFill>
                    <w14:schemeClr w14:val="tx1"/>
                  </w14:solidFill>
                </w14:textFill>
              </w:rPr>
              <w:t>或有效企业标准</w:t>
            </w:r>
          </w:p>
        </w:tc>
        <w:tc>
          <w:tcPr>
            <w:tcW w:w="2305" w:type="dxa"/>
            <w:vAlign w:val="center"/>
          </w:tcPr>
          <w:p w14:paraId="42789F8B">
            <w:pPr>
              <w:spacing w:line="320" w:lineRule="exact"/>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p>
        </w:tc>
      </w:tr>
      <w:tr w14:paraId="0D5A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vAlign w:val="center"/>
          </w:tcPr>
          <w:p w14:paraId="5250A3C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11</w:t>
            </w:r>
          </w:p>
        </w:tc>
        <w:tc>
          <w:tcPr>
            <w:tcW w:w="2130" w:type="dxa"/>
            <w:vAlign w:val="center"/>
          </w:tcPr>
          <w:p w14:paraId="7AA8A8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套印偏差</w:t>
            </w:r>
          </w:p>
        </w:tc>
        <w:tc>
          <w:tcPr>
            <w:tcW w:w="3405" w:type="dxa"/>
            <w:vAlign w:val="center"/>
          </w:tcPr>
          <w:p w14:paraId="33438D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r>
              <w:rPr>
                <w:rFonts w:hint="eastAsia" w:ascii="宋体" w:hAnsi="宋体" w:eastAsia="宋体" w:cs="宋体"/>
                <w:color w:val="000000" w:themeColor="text1"/>
                <w:sz w:val="21"/>
                <w:szCs w:val="21"/>
                <w14:textFill>
                  <w14:solidFill>
                    <w14:schemeClr w14:val="tx1"/>
                  </w14:solidFill>
                </w14:textFill>
              </w:rPr>
              <w:t>或有效企业标准</w:t>
            </w:r>
          </w:p>
        </w:tc>
        <w:tc>
          <w:tcPr>
            <w:tcW w:w="2305" w:type="dxa"/>
            <w:vAlign w:val="center"/>
          </w:tcPr>
          <w:p w14:paraId="418B0562">
            <w:pPr>
              <w:spacing w:line="320" w:lineRule="exact"/>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p>
        </w:tc>
      </w:tr>
      <w:tr w14:paraId="5DEA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vAlign w:val="center"/>
          </w:tcPr>
          <w:p w14:paraId="5CB724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w:t>
            </w:r>
          </w:p>
        </w:tc>
        <w:tc>
          <w:tcPr>
            <w:tcW w:w="2130" w:type="dxa"/>
            <w:vAlign w:val="center"/>
          </w:tcPr>
          <w:p w14:paraId="7911AA0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内芯纸张施胶度</w:t>
            </w:r>
          </w:p>
        </w:tc>
        <w:tc>
          <w:tcPr>
            <w:tcW w:w="3405" w:type="dxa"/>
            <w:vAlign w:val="center"/>
          </w:tcPr>
          <w:p w14:paraId="35B41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r>
              <w:rPr>
                <w:rFonts w:hint="eastAsia" w:ascii="宋体" w:hAnsi="宋体" w:eastAsia="宋体" w:cs="宋体"/>
                <w:color w:val="000000" w:themeColor="text1"/>
                <w:sz w:val="21"/>
                <w:szCs w:val="21"/>
                <w14:textFill>
                  <w14:solidFill>
                    <w14:schemeClr w14:val="tx1"/>
                  </w14:solidFill>
                </w14:textFill>
              </w:rPr>
              <w:t>或有效企业标准</w:t>
            </w:r>
          </w:p>
        </w:tc>
        <w:tc>
          <w:tcPr>
            <w:tcW w:w="2305" w:type="dxa"/>
            <w:vAlign w:val="center"/>
          </w:tcPr>
          <w:p w14:paraId="5984FCFF">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460-2008</w:t>
            </w:r>
          </w:p>
        </w:tc>
      </w:tr>
      <w:tr w14:paraId="78706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vAlign w:val="center"/>
          </w:tcPr>
          <w:p w14:paraId="0FAF41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13</w:t>
            </w:r>
          </w:p>
        </w:tc>
        <w:tc>
          <w:tcPr>
            <w:tcW w:w="2130" w:type="dxa"/>
            <w:vAlign w:val="center"/>
          </w:tcPr>
          <w:p w14:paraId="516C89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成品尺寸偏差</w:t>
            </w:r>
          </w:p>
        </w:tc>
        <w:tc>
          <w:tcPr>
            <w:tcW w:w="3405" w:type="dxa"/>
            <w:vAlign w:val="center"/>
          </w:tcPr>
          <w:p w14:paraId="4BEC43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r>
              <w:rPr>
                <w:rFonts w:hint="eastAsia" w:ascii="宋体" w:hAnsi="宋体" w:eastAsia="宋体" w:cs="宋体"/>
                <w:color w:val="000000" w:themeColor="text1"/>
                <w:sz w:val="21"/>
                <w:szCs w:val="21"/>
                <w14:textFill>
                  <w14:solidFill>
                    <w14:schemeClr w14:val="tx1"/>
                  </w14:solidFill>
                </w14:textFill>
              </w:rPr>
              <w:t>或有效企业标准</w:t>
            </w:r>
          </w:p>
        </w:tc>
        <w:tc>
          <w:tcPr>
            <w:tcW w:w="2305" w:type="dxa"/>
            <w:vAlign w:val="center"/>
          </w:tcPr>
          <w:p w14:paraId="41E139BA">
            <w:pPr>
              <w:spacing w:line="320" w:lineRule="exact"/>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p>
        </w:tc>
      </w:tr>
      <w:tr w14:paraId="0898A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vAlign w:val="center"/>
          </w:tcPr>
          <w:p w14:paraId="0A31DB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14</w:t>
            </w:r>
          </w:p>
        </w:tc>
        <w:tc>
          <w:tcPr>
            <w:tcW w:w="2130" w:type="dxa"/>
            <w:vAlign w:val="center"/>
          </w:tcPr>
          <w:p w14:paraId="35CCD2A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装订偏差</w:t>
            </w:r>
          </w:p>
        </w:tc>
        <w:tc>
          <w:tcPr>
            <w:tcW w:w="3405" w:type="dxa"/>
            <w:vAlign w:val="center"/>
          </w:tcPr>
          <w:p w14:paraId="0DBA25F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r>
              <w:rPr>
                <w:rFonts w:hint="eastAsia" w:ascii="宋体" w:hAnsi="宋体" w:eastAsia="宋体" w:cs="宋体"/>
                <w:color w:val="000000" w:themeColor="text1"/>
                <w:sz w:val="21"/>
                <w:szCs w:val="21"/>
                <w14:textFill>
                  <w14:solidFill>
                    <w14:schemeClr w14:val="tx1"/>
                  </w14:solidFill>
                </w14:textFill>
              </w:rPr>
              <w:t>或有效企业标准</w:t>
            </w:r>
          </w:p>
        </w:tc>
        <w:tc>
          <w:tcPr>
            <w:tcW w:w="2305" w:type="dxa"/>
            <w:vAlign w:val="center"/>
          </w:tcPr>
          <w:p w14:paraId="394E36CA">
            <w:pPr>
              <w:spacing w:line="320" w:lineRule="exact"/>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p>
        </w:tc>
      </w:tr>
      <w:tr w14:paraId="1D979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vAlign w:val="center"/>
          </w:tcPr>
          <w:p w14:paraId="63FC83C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15</w:t>
            </w:r>
          </w:p>
        </w:tc>
        <w:tc>
          <w:tcPr>
            <w:tcW w:w="2130" w:type="dxa"/>
            <w:vAlign w:val="center"/>
          </w:tcPr>
          <w:p w14:paraId="6957FF5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危险锐利尖端</w:t>
            </w:r>
          </w:p>
        </w:tc>
        <w:tc>
          <w:tcPr>
            <w:tcW w:w="3405" w:type="dxa"/>
            <w:vAlign w:val="center"/>
          </w:tcPr>
          <w:p w14:paraId="6FEAD6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r>
              <w:rPr>
                <w:rFonts w:hint="eastAsia" w:ascii="宋体" w:hAnsi="宋体" w:eastAsia="宋体" w:cs="宋体"/>
                <w:color w:val="000000" w:themeColor="text1"/>
                <w:sz w:val="21"/>
                <w:szCs w:val="21"/>
                <w14:textFill>
                  <w14:solidFill>
                    <w14:schemeClr w14:val="tx1"/>
                  </w14:solidFill>
                </w14:textFill>
              </w:rPr>
              <w:t>或有效企业标准</w:t>
            </w:r>
          </w:p>
        </w:tc>
        <w:tc>
          <w:tcPr>
            <w:tcW w:w="2305" w:type="dxa"/>
            <w:vAlign w:val="center"/>
          </w:tcPr>
          <w:p w14:paraId="1F230585">
            <w:pPr>
              <w:spacing w:line="320" w:lineRule="exact"/>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p>
        </w:tc>
      </w:tr>
      <w:tr w14:paraId="7B9B4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vAlign w:val="center"/>
          </w:tcPr>
          <w:p w14:paraId="5B0C6E8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16</w:t>
            </w:r>
          </w:p>
        </w:tc>
        <w:tc>
          <w:tcPr>
            <w:tcW w:w="2130" w:type="dxa"/>
            <w:vAlign w:val="center"/>
          </w:tcPr>
          <w:p w14:paraId="06F88D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可迁移元素最大限量</w:t>
            </w:r>
          </w:p>
        </w:tc>
        <w:tc>
          <w:tcPr>
            <w:tcW w:w="3405" w:type="dxa"/>
            <w:vAlign w:val="center"/>
          </w:tcPr>
          <w:p w14:paraId="084BEA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r>
              <w:rPr>
                <w:rFonts w:hint="eastAsia" w:ascii="宋体" w:hAnsi="宋体" w:eastAsia="宋体" w:cs="宋体"/>
                <w:color w:val="000000" w:themeColor="text1"/>
                <w:sz w:val="21"/>
                <w:szCs w:val="21"/>
                <w14:textFill>
                  <w14:solidFill>
                    <w14:schemeClr w14:val="tx1"/>
                  </w14:solidFill>
                </w14:textFill>
              </w:rPr>
              <w:t>或有效企业标准</w:t>
            </w:r>
          </w:p>
        </w:tc>
        <w:tc>
          <w:tcPr>
            <w:tcW w:w="2305" w:type="dxa"/>
            <w:vAlign w:val="center"/>
          </w:tcPr>
          <w:p w14:paraId="637ADDC9">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r>
      <w:tr w14:paraId="6ACD5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vAlign w:val="center"/>
          </w:tcPr>
          <w:p w14:paraId="100372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17</w:t>
            </w:r>
          </w:p>
        </w:tc>
        <w:tc>
          <w:tcPr>
            <w:tcW w:w="2130" w:type="dxa"/>
            <w:vAlign w:val="center"/>
          </w:tcPr>
          <w:p w14:paraId="6F3A734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封面的脱色程度</w:t>
            </w:r>
          </w:p>
        </w:tc>
        <w:tc>
          <w:tcPr>
            <w:tcW w:w="3405" w:type="dxa"/>
            <w:vAlign w:val="center"/>
          </w:tcPr>
          <w:p w14:paraId="306615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r>
              <w:rPr>
                <w:rFonts w:hint="eastAsia" w:ascii="宋体" w:hAnsi="宋体" w:eastAsia="宋体" w:cs="宋体"/>
                <w:color w:val="000000" w:themeColor="text1"/>
                <w:sz w:val="21"/>
                <w:szCs w:val="21"/>
                <w14:textFill>
                  <w14:solidFill>
                    <w14:schemeClr w14:val="tx1"/>
                  </w14:solidFill>
                </w14:textFill>
              </w:rPr>
              <w:t>或有效企业标准</w:t>
            </w:r>
          </w:p>
        </w:tc>
        <w:tc>
          <w:tcPr>
            <w:tcW w:w="2305" w:type="dxa"/>
            <w:vAlign w:val="center"/>
          </w:tcPr>
          <w:p w14:paraId="5740C4DE">
            <w:pPr>
              <w:spacing w:line="320" w:lineRule="exact"/>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p>
        </w:tc>
      </w:tr>
      <w:tr w14:paraId="4202A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vAlign w:val="center"/>
          </w:tcPr>
          <w:p w14:paraId="634F66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18</w:t>
            </w:r>
          </w:p>
        </w:tc>
        <w:tc>
          <w:tcPr>
            <w:tcW w:w="2130" w:type="dxa"/>
            <w:vAlign w:val="center"/>
          </w:tcPr>
          <w:p w14:paraId="7822223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内芯纸张亮度（白度）</w:t>
            </w:r>
          </w:p>
        </w:tc>
        <w:tc>
          <w:tcPr>
            <w:tcW w:w="3405" w:type="dxa"/>
            <w:vAlign w:val="center"/>
          </w:tcPr>
          <w:p w14:paraId="508729A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r>
              <w:rPr>
                <w:rFonts w:hint="eastAsia" w:ascii="宋体" w:hAnsi="宋体" w:eastAsia="宋体" w:cs="宋体"/>
                <w:color w:val="000000" w:themeColor="text1"/>
                <w:sz w:val="21"/>
                <w:szCs w:val="21"/>
                <w14:textFill>
                  <w14:solidFill>
                    <w14:schemeClr w14:val="tx1"/>
                  </w14:solidFill>
                </w14:textFill>
              </w:rPr>
              <w:t>或有效企业标准</w:t>
            </w:r>
          </w:p>
        </w:tc>
        <w:tc>
          <w:tcPr>
            <w:tcW w:w="2305" w:type="dxa"/>
            <w:vAlign w:val="center"/>
          </w:tcPr>
          <w:p w14:paraId="6C563380">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7974-2013</w:t>
            </w:r>
          </w:p>
        </w:tc>
      </w:tr>
      <w:tr w14:paraId="5A035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vAlign w:val="center"/>
          </w:tcPr>
          <w:p w14:paraId="79C2D19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19</w:t>
            </w:r>
          </w:p>
        </w:tc>
        <w:tc>
          <w:tcPr>
            <w:tcW w:w="2130" w:type="dxa"/>
            <w:vAlign w:val="center"/>
          </w:tcPr>
          <w:p w14:paraId="41EF508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产品标志</w:t>
            </w:r>
          </w:p>
        </w:tc>
        <w:tc>
          <w:tcPr>
            <w:tcW w:w="3405" w:type="dxa"/>
            <w:vAlign w:val="center"/>
          </w:tcPr>
          <w:p w14:paraId="14F1B17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r>
              <w:rPr>
                <w:rFonts w:hint="eastAsia" w:ascii="宋体" w:hAnsi="宋体" w:eastAsia="宋体" w:cs="宋体"/>
                <w:color w:val="000000" w:themeColor="text1"/>
                <w:sz w:val="21"/>
                <w:szCs w:val="21"/>
                <w14:textFill>
                  <w14:solidFill>
                    <w14:schemeClr w14:val="tx1"/>
                  </w14:solidFill>
                </w14:textFill>
              </w:rPr>
              <w:t>或有效企业标准</w:t>
            </w:r>
          </w:p>
        </w:tc>
        <w:tc>
          <w:tcPr>
            <w:tcW w:w="2305" w:type="dxa"/>
            <w:vAlign w:val="center"/>
          </w:tcPr>
          <w:p w14:paraId="17315129">
            <w:pPr>
              <w:spacing w:line="320" w:lineRule="exact"/>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QB/T 1437-2023</w:t>
            </w:r>
          </w:p>
        </w:tc>
      </w:tr>
      <w:tr w14:paraId="0EF49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56" w:type="dxa"/>
            <w:gridSpan w:val="4"/>
            <w:vAlign w:val="center"/>
          </w:tcPr>
          <w:p w14:paraId="4D35406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产品标志包含：产品名称、商标、制造厂名、企业地址、规格尺寸、内芯张数、采用标准编号等</w:t>
            </w:r>
          </w:p>
        </w:tc>
      </w:tr>
    </w:tbl>
    <w:p w14:paraId="58AF5EB6">
      <w:pPr>
        <w:keepNext w:val="0"/>
        <w:keepLines w:val="0"/>
        <w:pageBreakBefore w:val="0"/>
        <w:tabs>
          <w:tab w:val="center" w:pos="4354"/>
          <w:tab w:val="left" w:pos="6645"/>
        </w:tabs>
        <w:kinsoku/>
        <w:wordWrap/>
        <w:overflowPunct/>
        <w:topLinePunct w:val="0"/>
        <w:autoSpaceDE/>
        <w:autoSpaceDN/>
        <w:bidi w:val="0"/>
        <w:adjustRightInd w:val="0"/>
        <w:snapToGrid w:val="0"/>
        <w:spacing w:before="157" w:beforeLines="50" w:after="157" w:afterLines="50" w:line="48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表3 作业本检验项目(QB/T 1437-2023)</w:t>
      </w:r>
    </w:p>
    <w:tbl>
      <w:tblPr>
        <w:tblStyle w:val="13"/>
        <w:tblW w:w="8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2602"/>
        <w:gridCol w:w="2434"/>
        <w:gridCol w:w="2901"/>
      </w:tblGrid>
      <w:tr w14:paraId="1206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035" w:type="dxa"/>
            <w:vAlign w:val="center"/>
          </w:tcPr>
          <w:p w14:paraId="5AD16413">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序号</w:t>
            </w:r>
          </w:p>
        </w:tc>
        <w:tc>
          <w:tcPr>
            <w:tcW w:w="2602" w:type="dxa"/>
            <w:vAlign w:val="center"/>
          </w:tcPr>
          <w:p w14:paraId="2DF925B0">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检验项目</w:t>
            </w:r>
          </w:p>
        </w:tc>
        <w:tc>
          <w:tcPr>
            <w:tcW w:w="2434" w:type="dxa"/>
            <w:vAlign w:val="center"/>
          </w:tcPr>
          <w:p w14:paraId="4A27A349">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检验检测依据</w:t>
            </w:r>
          </w:p>
        </w:tc>
        <w:tc>
          <w:tcPr>
            <w:tcW w:w="2901" w:type="dxa"/>
            <w:vAlign w:val="center"/>
          </w:tcPr>
          <w:p w14:paraId="6DAFF2E5">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检验检测方法</w:t>
            </w:r>
          </w:p>
        </w:tc>
      </w:tr>
      <w:tr w14:paraId="23E8C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5" w:type="dxa"/>
            <w:vAlign w:val="center"/>
          </w:tcPr>
          <w:p w14:paraId="1294B5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p>
        </w:tc>
        <w:tc>
          <w:tcPr>
            <w:tcW w:w="2602" w:type="dxa"/>
            <w:vAlign w:val="center"/>
          </w:tcPr>
          <w:p w14:paraId="6DFB8B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装订质量</w:t>
            </w:r>
          </w:p>
        </w:tc>
        <w:tc>
          <w:tcPr>
            <w:tcW w:w="2434" w:type="dxa"/>
            <w:vAlign w:val="center"/>
          </w:tcPr>
          <w:p w14:paraId="66157A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1437-2023</w:t>
            </w:r>
          </w:p>
        </w:tc>
        <w:tc>
          <w:tcPr>
            <w:tcW w:w="2901" w:type="dxa"/>
            <w:vAlign w:val="center"/>
          </w:tcPr>
          <w:p w14:paraId="6108A6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1437-2023</w:t>
            </w:r>
          </w:p>
        </w:tc>
      </w:tr>
      <w:tr w14:paraId="1FCD1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5" w:type="dxa"/>
            <w:vAlign w:val="center"/>
          </w:tcPr>
          <w:p w14:paraId="33A6FC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w:t>
            </w:r>
          </w:p>
        </w:tc>
        <w:tc>
          <w:tcPr>
            <w:tcW w:w="2602" w:type="dxa"/>
            <w:vAlign w:val="center"/>
          </w:tcPr>
          <w:p w14:paraId="283510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纸张定量</w:t>
            </w:r>
          </w:p>
        </w:tc>
        <w:tc>
          <w:tcPr>
            <w:tcW w:w="2434" w:type="dxa"/>
            <w:vAlign w:val="center"/>
          </w:tcPr>
          <w:p w14:paraId="16CCFB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1437-2023</w:t>
            </w:r>
          </w:p>
        </w:tc>
        <w:tc>
          <w:tcPr>
            <w:tcW w:w="2901" w:type="dxa"/>
            <w:vAlign w:val="center"/>
          </w:tcPr>
          <w:p w14:paraId="50CB3C17">
            <w:pPr>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1437-2023</w:t>
            </w:r>
          </w:p>
        </w:tc>
      </w:tr>
      <w:tr w14:paraId="7F2F8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5" w:type="dxa"/>
            <w:vAlign w:val="center"/>
          </w:tcPr>
          <w:p w14:paraId="1A20481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w:t>
            </w:r>
          </w:p>
        </w:tc>
        <w:tc>
          <w:tcPr>
            <w:tcW w:w="2602" w:type="dxa"/>
            <w:vAlign w:val="center"/>
          </w:tcPr>
          <w:p w14:paraId="637AA2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内芯D65亮度</w:t>
            </w:r>
          </w:p>
        </w:tc>
        <w:tc>
          <w:tcPr>
            <w:tcW w:w="2434" w:type="dxa"/>
            <w:vAlign w:val="center"/>
          </w:tcPr>
          <w:p w14:paraId="72B324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1437-2023</w:t>
            </w:r>
          </w:p>
        </w:tc>
        <w:tc>
          <w:tcPr>
            <w:tcW w:w="2901" w:type="dxa"/>
            <w:vAlign w:val="center"/>
          </w:tcPr>
          <w:p w14:paraId="5D7F7EC7">
            <w:pPr>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1437-2023</w:t>
            </w:r>
          </w:p>
        </w:tc>
      </w:tr>
      <w:tr w14:paraId="2B693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5" w:type="dxa"/>
            <w:vAlign w:val="center"/>
          </w:tcPr>
          <w:p w14:paraId="5E5664B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w:t>
            </w:r>
          </w:p>
        </w:tc>
        <w:tc>
          <w:tcPr>
            <w:tcW w:w="2602" w:type="dxa"/>
            <w:vAlign w:val="center"/>
          </w:tcPr>
          <w:p w14:paraId="3361A78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内芯施胶度</w:t>
            </w:r>
          </w:p>
        </w:tc>
        <w:tc>
          <w:tcPr>
            <w:tcW w:w="2434" w:type="dxa"/>
            <w:vAlign w:val="center"/>
          </w:tcPr>
          <w:p w14:paraId="4465B0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1437-2023</w:t>
            </w:r>
          </w:p>
        </w:tc>
        <w:tc>
          <w:tcPr>
            <w:tcW w:w="2901" w:type="dxa"/>
            <w:vAlign w:val="center"/>
          </w:tcPr>
          <w:p w14:paraId="0C301383">
            <w:pPr>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460-2008</w:t>
            </w:r>
          </w:p>
        </w:tc>
      </w:tr>
      <w:tr w14:paraId="0A957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5" w:type="dxa"/>
            <w:vAlign w:val="center"/>
          </w:tcPr>
          <w:p w14:paraId="7F8586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5</w:t>
            </w:r>
          </w:p>
        </w:tc>
        <w:tc>
          <w:tcPr>
            <w:tcW w:w="2602" w:type="dxa"/>
            <w:vAlign w:val="center"/>
          </w:tcPr>
          <w:p w14:paraId="4076420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内芯平滑度</w:t>
            </w:r>
          </w:p>
        </w:tc>
        <w:tc>
          <w:tcPr>
            <w:tcW w:w="2434" w:type="dxa"/>
            <w:vAlign w:val="center"/>
          </w:tcPr>
          <w:p w14:paraId="13D0C5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1437-2023</w:t>
            </w:r>
          </w:p>
        </w:tc>
        <w:tc>
          <w:tcPr>
            <w:tcW w:w="2901" w:type="dxa"/>
            <w:vAlign w:val="center"/>
          </w:tcPr>
          <w:p w14:paraId="4B475505">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456-</w:t>
            </w:r>
            <w:r>
              <w:rPr>
                <w:rFonts w:hint="eastAsia" w:ascii="宋体" w:hAnsi="宋体" w:eastAsia="宋体" w:cs="宋体"/>
                <w:color w:val="000000" w:themeColor="text1"/>
                <w:sz w:val="21"/>
                <w:szCs w:val="21"/>
                <w:highlight w:val="none"/>
                <w14:textFill>
                  <w14:solidFill>
                    <w14:schemeClr w14:val="tx1"/>
                  </w14:solidFill>
                </w14:textFill>
              </w:rPr>
              <w:t>20</w:t>
            </w:r>
            <w:r>
              <w:rPr>
                <w:rFonts w:hint="eastAsia" w:ascii="宋体" w:hAnsi="宋体" w:eastAsia="宋体" w:cs="宋体"/>
                <w:color w:val="000000" w:themeColor="text1"/>
                <w:sz w:val="21"/>
                <w:szCs w:val="21"/>
                <w:highlight w:val="none"/>
                <w:lang w:val="en-US" w:eastAsia="zh-CN"/>
                <w14:textFill>
                  <w14:solidFill>
                    <w14:schemeClr w14:val="tx1"/>
                  </w14:solidFill>
                </w14:textFill>
              </w:rPr>
              <w:t>0</w:t>
            </w:r>
            <w:r>
              <w:rPr>
                <w:rFonts w:hint="eastAsia" w:ascii="宋体" w:hAnsi="宋体" w:eastAsia="宋体" w:cs="宋体"/>
                <w:color w:val="000000" w:themeColor="text1"/>
                <w:sz w:val="21"/>
                <w:szCs w:val="21"/>
                <w:highlight w:val="none"/>
                <w14:textFill>
                  <w14:solidFill>
                    <w14:schemeClr w14:val="tx1"/>
                  </w14:solidFill>
                </w14:textFill>
              </w:rPr>
              <w:t>2</w:t>
            </w:r>
          </w:p>
        </w:tc>
      </w:tr>
      <w:tr w14:paraId="66D97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5" w:type="dxa"/>
            <w:vAlign w:val="center"/>
          </w:tcPr>
          <w:p w14:paraId="22AF1A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6</w:t>
            </w:r>
          </w:p>
        </w:tc>
        <w:tc>
          <w:tcPr>
            <w:tcW w:w="2602" w:type="dxa"/>
            <w:vAlign w:val="center"/>
          </w:tcPr>
          <w:p w14:paraId="32A39F4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印刷</w:t>
            </w:r>
          </w:p>
        </w:tc>
        <w:tc>
          <w:tcPr>
            <w:tcW w:w="2434" w:type="dxa"/>
            <w:vAlign w:val="center"/>
          </w:tcPr>
          <w:p w14:paraId="4A2371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1437-2023</w:t>
            </w:r>
          </w:p>
        </w:tc>
        <w:tc>
          <w:tcPr>
            <w:tcW w:w="2901" w:type="dxa"/>
            <w:vAlign w:val="center"/>
          </w:tcPr>
          <w:p w14:paraId="4CB56B12">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1437-2023</w:t>
            </w:r>
          </w:p>
        </w:tc>
      </w:tr>
      <w:tr w14:paraId="117A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5" w:type="dxa"/>
            <w:vAlign w:val="center"/>
          </w:tcPr>
          <w:p w14:paraId="4109F6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7</w:t>
            </w:r>
          </w:p>
        </w:tc>
        <w:tc>
          <w:tcPr>
            <w:tcW w:w="2602" w:type="dxa"/>
            <w:vAlign w:val="center"/>
          </w:tcPr>
          <w:p w14:paraId="364665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白页</w:t>
            </w:r>
          </w:p>
        </w:tc>
        <w:tc>
          <w:tcPr>
            <w:tcW w:w="2434" w:type="dxa"/>
            <w:vAlign w:val="center"/>
          </w:tcPr>
          <w:p w14:paraId="45A4A3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1437-2023</w:t>
            </w:r>
          </w:p>
        </w:tc>
        <w:tc>
          <w:tcPr>
            <w:tcW w:w="2901" w:type="dxa"/>
            <w:vAlign w:val="center"/>
          </w:tcPr>
          <w:p w14:paraId="582EABA0">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1437-2023</w:t>
            </w:r>
          </w:p>
        </w:tc>
      </w:tr>
      <w:tr w14:paraId="53175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5" w:type="dxa"/>
            <w:vAlign w:val="center"/>
          </w:tcPr>
          <w:p w14:paraId="34D33E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8</w:t>
            </w:r>
          </w:p>
        </w:tc>
        <w:tc>
          <w:tcPr>
            <w:tcW w:w="2602" w:type="dxa"/>
            <w:vAlign w:val="center"/>
          </w:tcPr>
          <w:p w14:paraId="272053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破页张数</w:t>
            </w:r>
          </w:p>
        </w:tc>
        <w:tc>
          <w:tcPr>
            <w:tcW w:w="2434" w:type="dxa"/>
            <w:vAlign w:val="center"/>
          </w:tcPr>
          <w:p w14:paraId="1E2B33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1437-2023</w:t>
            </w:r>
          </w:p>
        </w:tc>
        <w:tc>
          <w:tcPr>
            <w:tcW w:w="2901" w:type="dxa"/>
            <w:vAlign w:val="center"/>
          </w:tcPr>
          <w:p w14:paraId="7A5968D3">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1437-2023</w:t>
            </w:r>
          </w:p>
        </w:tc>
      </w:tr>
      <w:tr w14:paraId="3A6B5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5" w:type="dxa"/>
            <w:vAlign w:val="center"/>
          </w:tcPr>
          <w:p w14:paraId="40E373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9</w:t>
            </w:r>
          </w:p>
        </w:tc>
        <w:tc>
          <w:tcPr>
            <w:tcW w:w="2602" w:type="dxa"/>
            <w:vAlign w:val="center"/>
          </w:tcPr>
          <w:p w14:paraId="70C4C81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脏迹</w:t>
            </w:r>
          </w:p>
        </w:tc>
        <w:tc>
          <w:tcPr>
            <w:tcW w:w="2434" w:type="dxa"/>
            <w:vAlign w:val="center"/>
          </w:tcPr>
          <w:p w14:paraId="483D64B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1437-2023</w:t>
            </w:r>
          </w:p>
        </w:tc>
        <w:tc>
          <w:tcPr>
            <w:tcW w:w="2901" w:type="dxa"/>
            <w:vAlign w:val="center"/>
          </w:tcPr>
          <w:p w14:paraId="764E71A9">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1437-2023</w:t>
            </w:r>
          </w:p>
        </w:tc>
      </w:tr>
      <w:tr w14:paraId="1258F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5" w:type="dxa"/>
            <w:vAlign w:val="center"/>
          </w:tcPr>
          <w:p w14:paraId="43600B0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10</w:t>
            </w:r>
          </w:p>
        </w:tc>
        <w:tc>
          <w:tcPr>
            <w:tcW w:w="2602" w:type="dxa"/>
            <w:vAlign w:val="center"/>
          </w:tcPr>
          <w:p w14:paraId="5693B5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断线</w:t>
            </w:r>
          </w:p>
        </w:tc>
        <w:tc>
          <w:tcPr>
            <w:tcW w:w="2434" w:type="dxa"/>
            <w:vAlign w:val="center"/>
          </w:tcPr>
          <w:p w14:paraId="7BB824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1437-2023</w:t>
            </w:r>
          </w:p>
        </w:tc>
        <w:tc>
          <w:tcPr>
            <w:tcW w:w="2901" w:type="dxa"/>
            <w:vAlign w:val="center"/>
          </w:tcPr>
          <w:p w14:paraId="624F2C07">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1437-2023</w:t>
            </w:r>
          </w:p>
        </w:tc>
      </w:tr>
      <w:tr w14:paraId="783CE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5" w:type="dxa"/>
            <w:vAlign w:val="center"/>
          </w:tcPr>
          <w:p w14:paraId="79E879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11</w:t>
            </w:r>
          </w:p>
        </w:tc>
        <w:tc>
          <w:tcPr>
            <w:tcW w:w="2602" w:type="dxa"/>
            <w:vAlign w:val="center"/>
          </w:tcPr>
          <w:p w14:paraId="667BD8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内芯张数</w:t>
            </w:r>
          </w:p>
        </w:tc>
        <w:tc>
          <w:tcPr>
            <w:tcW w:w="2434" w:type="dxa"/>
            <w:vAlign w:val="center"/>
          </w:tcPr>
          <w:p w14:paraId="383EED1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1437-2023</w:t>
            </w:r>
          </w:p>
        </w:tc>
        <w:tc>
          <w:tcPr>
            <w:tcW w:w="2901" w:type="dxa"/>
            <w:vAlign w:val="center"/>
          </w:tcPr>
          <w:p w14:paraId="611B87FD">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1437-2023</w:t>
            </w:r>
          </w:p>
        </w:tc>
      </w:tr>
      <w:tr w14:paraId="78C74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5" w:type="dxa"/>
            <w:vAlign w:val="center"/>
          </w:tcPr>
          <w:p w14:paraId="540D3C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12</w:t>
            </w:r>
          </w:p>
        </w:tc>
        <w:tc>
          <w:tcPr>
            <w:tcW w:w="2602" w:type="dxa"/>
            <w:vAlign w:val="center"/>
          </w:tcPr>
          <w:p w14:paraId="1AE228A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印刷线两面对线偏差</w:t>
            </w:r>
          </w:p>
        </w:tc>
        <w:tc>
          <w:tcPr>
            <w:tcW w:w="2434" w:type="dxa"/>
            <w:vAlign w:val="center"/>
          </w:tcPr>
          <w:p w14:paraId="713ED1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1437-2023</w:t>
            </w:r>
          </w:p>
        </w:tc>
        <w:tc>
          <w:tcPr>
            <w:tcW w:w="2901" w:type="dxa"/>
            <w:vAlign w:val="center"/>
          </w:tcPr>
          <w:p w14:paraId="11F17FFA">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1437-2023</w:t>
            </w:r>
          </w:p>
        </w:tc>
      </w:tr>
      <w:tr w14:paraId="745F2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5" w:type="dxa"/>
            <w:vAlign w:val="center"/>
          </w:tcPr>
          <w:p w14:paraId="0F3E01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13</w:t>
            </w:r>
          </w:p>
        </w:tc>
        <w:tc>
          <w:tcPr>
            <w:tcW w:w="2602" w:type="dxa"/>
            <w:vAlign w:val="center"/>
          </w:tcPr>
          <w:p w14:paraId="58D34D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偏斜</w:t>
            </w:r>
          </w:p>
        </w:tc>
        <w:tc>
          <w:tcPr>
            <w:tcW w:w="2434" w:type="dxa"/>
            <w:vAlign w:val="center"/>
          </w:tcPr>
          <w:p w14:paraId="3D621FA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QB/T 1437-2023</w:t>
            </w:r>
          </w:p>
        </w:tc>
        <w:tc>
          <w:tcPr>
            <w:tcW w:w="2901" w:type="dxa"/>
            <w:vAlign w:val="center"/>
          </w:tcPr>
          <w:p w14:paraId="7865CC64">
            <w:pPr>
              <w:spacing w:line="32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QB/T 1437-2023</w:t>
            </w:r>
          </w:p>
        </w:tc>
      </w:tr>
      <w:tr w14:paraId="5AD08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5" w:type="dxa"/>
            <w:vAlign w:val="center"/>
          </w:tcPr>
          <w:p w14:paraId="006ABD8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14</w:t>
            </w:r>
          </w:p>
        </w:tc>
        <w:tc>
          <w:tcPr>
            <w:tcW w:w="2602" w:type="dxa"/>
            <w:vAlign w:val="center"/>
          </w:tcPr>
          <w:p w14:paraId="19F4A6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套印偏差</w:t>
            </w:r>
          </w:p>
        </w:tc>
        <w:tc>
          <w:tcPr>
            <w:tcW w:w="2434" w:type="dxa"/>
            <w:vAlign w:val="center"/>
          </w:tcPr>
          <w:p w14:paraId="599ABB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QB/T 1437-2023</w:t>
            </w:r>
          </w:p>
        </w:tc>
        <w:tc>
          <w:tcPr>
            <w:tcW w:w="2901" w:type="dxa"/>
            <w:vAlign w:val="center"/>
          </w:tcPr>
          <w:p w14:paraId="2014D8DE">
            <w:pPr>
              <w:spacing w:line="32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QB/T 1437-2023</w:t>
            </w:r>
          </w:p>
        </w:tc>
      </w:tr>
      <w:tr w14:paraId="423E3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5" w:type="dxa"/>
            <w:vAlign w:val="center"/>
          </w:tcPr>
          <w:p w14:paraId="0D10834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15</w:t>
            </w:r>
          </w:p>
        </w:tc>
        <w:tc>
          <w:tcPr>
            <w:tcW w:w="2602" w:type="dxa"/>
            <w:vAlign w:val="center"/>
          </w:tcPr>
          <w:p w14:paraId="4D88A4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成品整体规格尺寸偏差</w:t>
            </w:r>
          </w:p>
        </w:tc>
        <w:tc>
          <w:tcPr>
            <w:tcW w:w="2434" w:type="dxa"/>
            <w:vAlign w:val="center"/>
          </w:tcPr>
          <w:p w14:paraId="0E1A3E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QB/T 1437-2023</w:t>
            </w:r>
          </w:p>
        </w:tc>
        <w:tc>
          <w:tcPr>
            <w:tcW w:w="2901" w:type="dxa"/>
            <w:vAlign w:val="center"/>
          </w:tcPr>
          <w:p w14:paraId="1FCE23C0">
            <w:pPr>
              <w:spacing w:line="32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QB/T 1437-2023</w:t>
            </w:r>
          </w:p>
        </w:tc>
      </w:tr>
      <w:tr w14:paraId="2DBFA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5" w:type="dxa"/>
            <w:vAlign w:val="center"/>
          </w:tcPr>
          <w:p w14:paraId="673FED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16</w:t>
            </w:r>
          </w:p>
        </w:tc>
        <w:tc>
          <w:tcPr>
            <w:tcW w:w="2602" w:type="dxa"/>
            <w:vAlign w:val="center"/>
          </w:tcPr>
          <w:p w14:paraId="1A89C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装订偏差</w:t>
            </w:r>
          </w:p>
        </w:tc>
        <w:tc>
          <w:tcPr>
            <w:tcW w:w="2434" w:type="dxa"/>
            <w:vAlign w:val="center"/>
          </w:tcPr>
          <w:p w14:paraId="32CC04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QB/T 1437-2023</w:t>
            </w:r>
          </w:p>
        </w:tc>
        <w:tc>
          <w:tcPr>
            <w:tcW w:w="2901" w:type="dxa"/>
            <w:vAlign w:val="center"/>
          </w:tcPr>
          <w:p w14:paraId="57E2AACF">
            <w:pPr>
              <w:spacing w:line="32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QB/T 1437-2023</w:t>
            </w:r>
          </w:p>
        </w:tc>
      </w:tr>
      <w:tr w14:paraId="48620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5" w:type="dxa"/>
            <w:vAlign w:val="center"/>
          </w:tcPr>
          <w:p w14:paraId="2C74E4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17</w:t>
            </w:r>
          </w:p>
        </w:tc>
        <w:tc>
          <w:tcPr>
            <w:tcW w:w="2602" w:type="dxa"/>
            <w:vAlign w:val="center"/>
          </w:tcPr>
          <w:p w14:paraId="1B5F0D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内芯格线印刷尺寸要求</w:t>
            </w:r>
          </w:p>
        </w:tc>
        <w:tc>
          <w:tcPr>
            <w:tcW w:w="2434" w:type="dxa"/>
            <w:vAlign w:val="center"/>
          </w:tcPr>
          <w:p w14:paraId="2885F0D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QB/T 1437-2023</w:t>
            </w:r>
          </w:p>
        </w:tc>
        <w:tc>
          <w:tcPr>
            <w:tcW w:w="2901" w:type="dxa"/>
            <w:vAlign w:val="center"/>
          </w:tcPr>
          <w:p w14:paraId="35744403">
            <w:pPr>
              <w:spacing w:line="32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QB/T 1437-2023</w:t>
            </w:r>
          </w:p>
        </w:tc>
      </w:tr>
      <w:tr w14:paraId="5127B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5" w:type="dxa"/>
            <w:vAlign w:val="center"/>
          </w:tcPr>
          <w:p w14:paraId="73FB2E6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18</w:t>
            </w:r>
          </w:p>
        </w:tc>
        <w:tc>
          <w:tcPr>
            <w:tcW w:w="2602" w:type="dxa"/>
            <w:vAlign w:val="center"/>
          </w:tcPr>
          <w:p w14:paraId="0630D6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安全</w:t>
            </w:r>
          </w:p>
        </w:tc>
        <w:tc>
          <w:tcPr>
            <w:tcW w:w="2434" w:type="dxa"/>
            <w:vAlign w:val="center"/>
          </w:tcPr>
          <w:p w14:paraId="1A9465D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QB/T 1437-2023</w:t>
            </w:r>
          </w:p>
        </w:tc>
        <w:tc>
          <w:tcPr>
            <w:tcW w:w="2901" w:type="dxa"/>
            <w:vAlign w:val="center"/>
          </w:tcPr>
          <w:p w14:paraId="4A12DFFD">
            <w:pPr>
              <w:spacing w:line="32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QB/T 1437-2023</w:t>
            </w:r>
          </w:p>
        </w:tc>
      </w:tr>
      <w:tr w14:paraId="37A08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35" w:type="dxa"/>
            <w:vAlign w:val="center"/>
          </w:tcPr>
          <w:p w14:paraId="7BB060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19</w:t>
            </w:r>
          </w:p>
        </w:tc>
        <w:tc>
          <w:tcPr>
            <w:tcW w:w="2602" w:type="dxa"/>
            <w:vAlign w:val="center"/>
          </w:tcPr>
          <w:p w14:paraId="3862242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可迁移元素最大限量</w:t>
            </w:r>
          </w:p>
        </w:tc>
        <w:tc>
          <w:tcPr>
            <w:tcW w:w="2434" w:type="dxa"/>
            <w:vAlign w:val="center"/>
          </w:tcPr>
          <w:p w14:paraId="281193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QB/T 1437-2023</w:t>
            </w:r>
          </w:p>
        </w:tc>
        <w:tc>
          <w:tcPr>
            <w:tcW w:w="2901" w:type="dxa"/>
            <w:vAlign w:val="center"/>
          </w:tcPr>
          <w:p w14:paraId="455A634E">
            <w:pPr>
              <w:spacing w:line="32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GB 21027-2020</w:t>
            </w:r>
          </w:p>
        </w:tc>
      </w:tr>
      <w:tr w14:paraId="088C6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72" w:type="dxa"/>
            <w:gridSpan w:val="4"/>
            <w:vAlign w:val="center"/>
          </w:tcPr>
          <w:p w14:paraId="248B2162">
            <w:pPr>
              <w:spacing w:line="320" w:lineRule="exact"/>
              <w:jc w:val="center"/>
              <w:rPr>
                <w:rFonts w:hint="eastAsia" w:ascii="宋体" w:hAnsi="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产品标志包含：产品名称、企业名称、规格尺寸、内芯张数、执行标准编号等</w:t>
            </w:r>
          </w:p>
        </w:tc>
      </w:tr>
    </w:tbl>
    <w:p w14:paraId="104B4E23">
      <w:pPr>
        <w:keepNext w:val="0"/>
        <w:keepLines w:val="0"/>
        <w:pageBreakBefore w:val="0"/>
        <w:tabs>
          <w:tab w:val="center" w:pos="4354"/>
          <w:tab w:val="left" w:pos="6645"/>
        </w:tabs>
        <w:kinsoku/>
        <w:wordWrap/>
        <w:overflowPunct/>
        <w:topLinePunct w:val="0"/>
        <w:autoSpaceDE/>
        <w:autoSpaceDN/>
        <w:bidi w:val="0"/>
        <w:adjustRightInd w:val="0"/>
        <w:snapToGrid w:val="0"/>
        <w:spacing w:before="157" w:beforeLines="50" w:after="157" w:afterLines="50" w:line="480" w:lineRule="exact"/>
        <w:jc w:val="center"/>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表4 胶水制品检验项目</w:t>
      </w:r>
    </w:p>
    <w:tbl>
      <w:tblPr>
        <w:tblStyle w:val="13"/>
        <w:tblW w:w="52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1"/>
        <w:gridCol w:w="2572"/>
        <w:gridCol w:w="2470"/>
        <w:gridCol w:w="2886"/>
      </w:tblGrid>
      <w:tr w14:paraId="33250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80" w:type="pct"/>
            <w:vAlign w:val="center"/>
          </w:tcPr>
          <w:p w14:paraId="695A1D3E">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序号</w:t>
            </w:r>
          </w:p>
        </w:tc>
        <w:tc>
          <w:tcPr>
            <w:tcW w:w="1433" w:type="pct"/>
            <w:vAlign w:val="center"/>
          </w:tcPr>
          <w:p w14:paraId="4120C38B">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检验项目</w:t>
            </w:r>
          </w:p>
        </w:tc>
        <w:tc>
          <w:tcPr>
            <w:tcW w:w="1376" w:type="pct"/>
            <w:vAlign w:val="center"/>
          </w:tcPr>
          <w:p w14:paraId="20FA742E">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检验检测依据</w:t>
            </w:r>
          </w:p>
        </w:tc>
        <w:tc>
          <w:tcPr>
            <w:tcW w:w="1608" w:type="pct"/>
            <w:vAlign w:val="center"/>
          </w:tcPr>
          <w:p w14:paraId="4347C388">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检验检测方法</w:t>
            </w:r>
          </w:p>
        </w:tc>
      </w:tr>
      <w:tr w14:paraId="299CF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80" w:type="pct"/>
            <w:vAlign w:val="center"/>
          </w:tcPr>
          <w:p w14:paraId="2DDB47D9">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p>
        </w:tc>
        <w:tc>
          <w:tcPr>
            <w:tcW w:w="1433" w:type="pct"/>
            <w:vAlign w:val="center"/>
          </w:tcPr>
          <w:p w14:paraId="50601C68">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苯</w:t>
            </w:r>
          </w:p>
        </w:tc>
        <w:tc>
          <w:tcPr>
            <w:tcW w:w="1376" w:type="pct"/>
            <w:vAlign w:val="center"/>
          </w:tcPr>
          <w:p w14:paraId="122EB40D">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c>
          <w:tcPr>
            <w:tcW w:w="1608" w:type="pct"/>
            <w:vAlign w:val="center"/>
          </w:tcPr>
          <w:p w14:paraId="24BE0A46">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r>
      <w:tr w14:paraId="163F3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80" w:type="pct"/>
            <w:vAlign w:val="center"/>
          </w:tcPr>
          <w:p w14:paraId="05E59FD0">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w:t>
            </w:r>
          </w:p>
        </w:tc>
        <w:tc>
          <w:tcPr>
            <w:tcW w:w="1433" w:type="pct"/>
            <w:vAlign w:val="center"/>
          </w:tcPr>
          <w:p w14:paraId="553096CC">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甲苯+二甲苯</w:t>
            </w:r>
          </w:p>
        </w:tc>
        <w:tc>
          <w:tcPr>
            <w:tcW w:w="1376" w:type="pct"/>
            <w:vAlign w:val="center"/>
          </w:tcPr>
          <w:p w14:paraId="4415FEB4">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c>
          <w:tcPr>
            <w:tcW w:w="1608" w:type="pct"/>
            <w:vAlign w:val="center"/>
          </w:tcPr>
          <w:p w14:paraId="1AD91D21">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r>
      <w:tr w14:paraId="4F647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80" w:type="pct"/>
            <w:vAlign w:val="center"/>
          </w:tcPr>
          <w:p w14:paraId="123C6D84">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w:t>
            </w:r>
          </w:p>
        </w:tc>
        <w:tc>
          <w:tcPr>
            <w:tcW w:w="1433" w:type="pct"/>
            <w:vAlign w:val="center"/>
          </w:tcPr>
          <w:p w14:paraId="33421C4C">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总挥发性有机物</w:t>
            </w:r>
          </w:p>
        </w:tc>
        <w:tc>
          <w:tcPr>
            <w:tcW w:w="1376" w:type="pct"/>
            <w:vAlign w:val="center"/>
          </w:tcPr>
          <w:p w14:paraId="0A44640F">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c>
          <w:tcPr>
            <w:tcW w:w="1608" w:type="pct"/>
            <w:vAlign w:val="center"/>
          </w:tcPr>
          <w:p w14:paraId="7CBF3BC2">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r>
      <w:tr w14:paraId="5CCF8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80" w:type="pct"/>
            <w:vAlign w:val="center"/>
          </w:tcPr>
          <w:p w14:paraId="5C379452">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w:t>
            </w:r>
          </w:p>
        </w:tc>
        <w:tc>
          <w:tcPr>
            <w:tcW w:w="1433" w:type="pct"/>
            <w:vAlign w:val="center"/>
          </w:tcPr>
          <w:p w14:paraId="5B41F7E3">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游离甲醛的限量</w:t>
            </w:r>
          </w:p>
        </w:tc>
        <w:tc>
          <w:tcPr>
            <w:tcW w:w="1376" w:type="pct"/>
            <w:vAlign w:val="center"/>
          </w:tcPr>
          <w:p w14:paraId="0CCFA11A">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c>
          <w:tcPr>
            <w:tcW w:w="1608" w:type="pct"/>
            <w:vAlign w:val="center"/>
          </w:tcPr>
          <w:p w14:paraId="14640990">
            <w:pPr>
              <w:spacing w:line="320" w:lineRule="exact"/>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32606</w:t>
            </w:r>
            <w:r>
              <w:rPr>
                <w:rFonts w:hint="eastAsia" w:ascii="宋体" w:hAnsi="宋体" w:eastAsia="宋体" w:cs="宋体"/>
                <w:color w:val="000000" w:themeColor="text1"/>
                <w:sz w:val="21"/>
                <w:szCs w:val="21"/>
                <w:lang w:val="en-US" w:eastAsia="zh-CN"/>
                <w14:textFill>
                  <w14:solidFill>
                    <w14:schemeClr w14:val="tx1"/>
                  </w14:solidFill>
                </w14:textFill>
              </w:rPr>
              <w:t>-2016</w:t>
            </w:r>
          </w:p>
        </w:tc>
      </w:tr>
      <w:tr w14:paraId="2F84A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80" w:type="pct"/>
            <w:vAlign w:val="center"/>
          </w:tcPr>
          <w:p w14:paraId="17ACE9A2">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5</w:t>
            </w:r>
          </w:p>
        </w:tc>
        <w:tc>
          <w:tcPr>
            <w:tcW w:w="1433" w:type="pct"/>
            <w:vAlign w:val="center"/>
          </w:tcPr>
          <w:p w14:paraId="7137F285">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可触及的塑料件中邻苯</w:t>
            </w:r>
          </w:p>
          <w:p w14:paraId="5F8BA312">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二甲酸酯增塑剂的限量</w:t>
            </w:r>
          </w:p>
        </w:tc>
        <w:tc>
          <w:tcPr>
            <w:tcW w:w="1376" w:type="pct"/>
            <w:vAlign w:val="center"/>
          </w:tcPr>
          <w:p w14:paraId="0AFBE4BA">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c>
          <w:tcPr>
            <w:tcW w:w="1608" w:type="pct"/>
            <w:vAlign w:val="center"/>
          </w:tcPr>
          <w:p w14:paraId="7C82585B">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22048-2022</w:t>
            </w:r>
          </w:p>
        </w:tc>
      </w:tr>
    </w:tbl>
    <w:p w14:paraId="7D22387B">
      <w:pPr>
        <w:tabs>
          <w:tab w:val="center" w:pos="4354"/>
          <w:tab w:val="left" w:pos="6645"/>
        </w:tabs>
        <w:adjustRightInd w:val="0"/>
        <w:snapToGrid w:val="0"/>
        <w:spacing w:before="156" w:beforeLines="50" w:line="480" w:lineRule="exact"/>
        <w:jc w:val="both"/>
        <w:rPr>
          <w:rFonts w:hint="eastAsia" w:ascii="宋体" w:hAnsi="宋体" w:eastAsia="宋体" w:cs="宋体"/>
          <w:b/>
          <w:bCs/>
          <w:color w:val="000000" w:themeColor="text1"/>
          <w:sz w:val="28"/>
          <w:szCs w:val="28"/>
          <w14:textFill>
            <w14:solidFill>
              <w14:schemeClr w14:val="tx1"/>
            </w14:solidFill>
          </w14:textFill>
        </w:rPr>
      </w:pPr>
    </w:p>
    <w:p w14:paraId="204ABF37">
      <w:pPr>
        <w:keepNext w:val="0"/>
        <w:keepLines w:val="0"/>
        <w:pageBreakBefore w:val="0"/>
        <w:tabs>
          <w:tab w:val="center" w:pos="4354"/>
          <w:tab w:val="left" w:pos="6645"/>
        </w:tabs>
        <w:kinsoku/>
        <w:wordWrap/>
        <w:overflowPunct/>
        <w:topLinePunct w:val="0"/>
        <w:autoSpaceDE/>
        <w:autoSpaceDN/>
        <w:bidi w:val="0"/>
        <w:adjustRightInd w:val="0"/>
        <w:snapToGrid w:val="0"/>
        <w:spacing w:before="157" w:beforeLines="50" w:after="157" w:afterLines="50" w:line="480" w:lineRule="exact"/>
        <w:jc w:val="center"/>
        <w:textAlignment w:val="auto"/>
        <w:rPr>
          <w:rFonts w:hint="eastAsia" w:ascii="宋体" w:hAnsi="宋体"/>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表5 修正液、修正带产品检验项目</w:t>
      </w:r>
    </w:p>
    <w:tbl>
      <w:tblPr>
        <w:tblStyle w:val="13"/>
        <w:tblW w:w="88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2"/>
        <w:gridCol w:w="2565"/>
        <w:gridCol w:w="2496"/>
        <w:gridCol w:w="2794"/>
      </w:tblGrid>
      <w:tr w14:paraId="265C2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002" w:type="dxa"/>
            <w:vAlign w:val="center"/>
          </w:tcPr>
          <w:p w14:paraId="6E9657C0">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序号</w:t>
            </w:r>
          </w:p>
        </w:tc>
        <w:tc>
          <w:tcPr>
            <w:tcW w:w="2565" w:type="dxa"/>
            <w:vAlign w:val="center"/>
          </w:tcPr>
          <w:p w14:paraId="18B1587D">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检验项目</w:t>
            </w:r>
          </w:p>
        </w:tc>
        <w:tc>
          <w:tcPr>
            <w:tcW w:w="2496" w:type="dxa"/>
            <w:vAlign w:val="center"/>
          </w:tcPr>
          <w:p w14:paraId="669C7113">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检验检测依据</w:t>
            </w:r>
          </w:p>
        </w:tc>
        <w:tc>
          <w:tcPr>
            <w:tcW w:w="2794" w:type="dxa"/>
            <w:vAlign w:val="center"/>
          </w:tcPr>
          <w:p w14:paraId="1AAAD28D">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检验检测方法</w:t>
            </w:r>
          </w:p>
        </w:tc>
      </w:tr>
      <w:tr w14:paraId="355E4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002" w:type="dxa"/>
            <w:vAlign w:val="center"/>
          </w:tcPr>
          <w:p w14:paraId="3940319C">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p>
        </w:tc>
        <w:tc>
          <w:tcPr>
            <w:tcW w:w="2565" w:type="dxa"/>
            <w:vAlign w:val="center"/>
          </w:tcPr>
          <w:p w14:paraId="6EBC0D34">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可迁移元素的限量</w:t>
            </w:r>
          </w:p>
        </w:tc>
        <w:tc>
          <w:tcPr>
            <w:tcW w:w="2496" w:type="dxa"/>
            <w:vAlign w:val="center"/>
          </w:tcPr>
          <w:p w14:paraId="3F53746F">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c>
          <w:tcPr>
            <w:tcW w:w="2794" w:type="dxa"/>
            <w:vAlign w:val="center"/>
          </w:tcPr>
          <w:p w14:paraId="7FA69991">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6675.4-2014</w:t>
            </w:r>
          </w:p>
        </w:tc>
      </w:tr>
      <w:tr w14:paraId="4DB94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002" w:type="dxa"/>
            <w:vAlign w:val="center"/>
          </w:tcPr>
          <w:p w14:paraId="7D08E99E">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w:t>
            </w:r>
          </w:p>
        </w:tc>
        <w:tc>
          <w:tcPr>
            <w:tcW w:w="2565" w:type="dxa"/>
            <w:vAlign w:val="center"/>
          </w:tcPr>
          <w:p w14:paraId="59F75A51">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苯</w:t>
            </w:r>
          </w:p>
        </w:tc>
        <w:tc>
          <w:tcPr>
            <w:tcW w:w="2496" w:type="dxa"/>
            <w:vAlign w:val="center"/>
          </w:tcPr>
          <w:p w14:paraId="0150C273">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c>
          <w:tcPr>
            <w:tcW w:w="2794" w:type="dxa"/>
            <w:vAlign w:val="center"/>
          </w:tcPr>
          <w:p w14:paraId="12407445">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r>
      <w:tr w14:paraId="291C7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002" w:type="dxa"/>
            <w:vAlign w:val="center"/>
          </w:tcPr>
          <w:p w14:paraId="570A0756">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w:t>
            </w:r>
          </w:p>
        </w:tc>
        <w:tc>
          <w:tcPr>
            <w:tcW w:w="2565" w:type="dxa"/>
            <w:vAlign w:val="center"/>
          </w:tcPr>
          <w:p w14:paraId="36C85BCA">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氯代烃</w:t>
            </w:r>
          </w:p>
        </w:tc>
        <w:tc>
          <w:tcPr>
            <w:tcW w:w="2496" w:type="dxa"/>
            <w:vAlign w:val="center"/>
          </w:tcPr>
          <w:p w14:paraId="3F761D4A">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c>
          <w:tcPr>
            <w:tcW w:w="2794" w:type="dxa"/>
            <w:vAlign w:val="center"/>
          </w:tcPr>
          <w:p w14:paraId="314E6F9C">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32613-2016</w:t>
            </w:r>
          </w:p>
        </w:tc>
      </w:tr>
      <w:tr w14:paraId="008EE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002" w:type="dxa"/>
            <w:vAlign w:val="center"/>
          </w:tcPr>
          <w:p w14:paraId="4334DCE3">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w:t>
            </w:r>
          </w:p>
        </w:tc>
        <w:tc>
          <w:tcPr>
            <w:tcW w:w="2565" w:type="dxa"/>
            <w:vAlign w:val="center"/>
          </w:tcPr>
          <w:p w14:paraId="44AF919C">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可触及的塑料件中邻苯</w:t>
            </w:r>
          </w:p>
          <w:p w14:paraId="5E0AD8D7">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二甲酸酯增塑剂的限量</w:t>
            </w:r>
          </w:p>
        </w:tc>
        <w:tc>
          <w:tcPr>
            <w:tcW w:w="2496" w:type="dxa"/>
            <w:vAlign w:val="center"/>
          </w:tcPr>
          <w:p w14:paraId="612D8AEB">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c>
          <w:tcPr>
            <w:tcW w:w="2794" w:type="dxa"/>
            <w:vAlign w:val="center"/>
          </w:tcPr>
          <w:p w14:paraId="2B3738E8">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22048-2022</w:t>
            </w:r>
          </w:p>
        </w:tc>
      </w:tr>
    </w:tbl>
    <w:p w14:paraId="29EF6B6F">
      <w:pPr>
        <w:keepNext w:val="0"/>
        <w:keepLines w:val="0"/>
        <w:pageBreakBefore w:val="0"/>
        <w:kinsoku/>
        <w:wordWrap/>
        <w:overflowPunct/>
        <w:topLinePunct w:val="0"/>
        <w:autoSpaceDE/>
        <w:autoSpaceDN/>
        <w:bidi w:val="0"/>
        <w:spacing w:before="157" w:beforeLines="50" w:after="157" w:afterLines="50" w:line="480" w:lineRule="exact"/>
        <w:jc w:val="center"/>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表6 橡皮产品检验项目</w:t>
      </w:r>
    </w:p>
    <w:tbl>
      <w:tblPr>
        <w:tblStyle w:val="13"/>
        <w:tblW w:w="8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2895"/>
        <w:gridCol w:w="2280"/>
        <w:gridCol w:w="2773"/>
      </w:tblGrid>
      <w:tr w14:paraId="2F196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14" w:type="dxa"/>
            <w:vAlign w:val="center"/>
          </w:tcPr>
          <w:p w14:paraId="6DDAF10A">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序号</w:t>
            </w:r>
          </w:p>
        </w:tc>
        <w:tc>
          <w:tcPr>
            <w:tcW w:w="2895" w:type="dxa"/>
            <w:vAlign w:val="center"/>
          </w:tcPr>
          <w:p w14:paraId="035E0BDD">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检验项目</w:t>
            </w:r>
          </w:p>
        </w:tc>
        <w:tc>
          <w:tcPr>
            <w:tcW w:w="2280" w:type="dxa"/>
            <w:vAlign w:val="center"/>
          </w:tcPr>
          <w:p w14:paraId="49F9E13F">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检验检测依据</w:t>
            </w:r>
          </w:p>
        </w:tc>
        <w:tc>
          <w:tcPr>
            <w:tcW w:w="2773" w:type="dxa"/>
            <w:vAlign w:val="center"/>
          </w:tcPr>
          <w:p w14:paraId="1242FE10">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检验检测方法</w:t>
            </w:r>
          </w:p>
        </w:tc>
      </w:tr>
      <w:tr w14:paraId="0F1C5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14" w:type="dxa"/>
            <w:vAlign w:val="center"/>
          </w:tcPr>
          <w:p w14:paraId="7D749404">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p>
        </w:tc>
        <w:tc>
          <w:tcPr>
            <w:tcW w:w="2895" w:type="dxa"/>
            <w:vAlign w:val="center"/>
          </w:tcPr>
          <w:p w14:paraId="7C5F4813">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可迁移元素的限量</w:t>
            </w:r>
          </w:p>
        </w:tc>
        <w:tc>
          <w:tcPr>
            <w:tcW w:w="2280" w:type="dxa"/>
            <w:vAlign w:val="center"/>
          </w:tcPr>
          <w:p w14:paraId="6E5CED05">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c>
          <w:tcPr>
            <w:tcW w:w="2773" w:type="dxa"/>
            <w:vAlign w:val="center"/>
          </w:tcPr>
          <w:p w14:paraId="7DFDDD36">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6675.4-2014</w:t>
            </w:r>
          </w:p>
        </w:tc>
      </w:tr>
      <w:tr w14:paraId="311B6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14" w:type="dxa"/>
            <w:vAlign w:val="center"/>
          </w:tcPr>
          <w:p w14:paraId="4E81AC9F">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w:t>
            </w:r>
          </w:p>
        </w:tc>
        <w:tc>
          <w:tcPr>
            <w:tcW w:w="2895" w:type="dxa"/>
            <w:vAlign w:val="center"/>
          </w:tcPr>
          <w:p w14:paraId="7B4DA074">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可触及的塑料件中邻苯</w:t>
            </w:r>
          </w:p>
          <w:p w14:paraId="5FC835D0">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二甲酸酯增塑剂的限量</w:t>
            </w:r>
          </w:p>
        </w:tc>
        <w:tc>
          <w:tcPr>
            <w:tcW w:w="2280" w:type="dxa"/>
            <w:vAlign w:val="center"/>
          </w:tcPr>
          <w:p w14:paraId="1EC5558A">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c>
          <w:tcPr>
            <w:tcW w:w="2773" w:type="dxa"/>
            <w:vAlign w:val="center"/>
          </w:tcPr>
          <w:p w14:paraId="136F54F8">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22048-2022</w:t>
            </w:r>
          </w:p>
        </w:tc>
      </w:tr>
      <w:tr w14:paraId="02002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862" w:type="dxa"/>
            <w:gridSpan w:val="4"/>
            <w:vAlign w:val="center"/>
          </w:tcPr>
          <w:p w14:paraId="04245C93">
            <w:pPr>
              <w:keepNext w:val="0"/>
              <w:keepLines w:val="0"/>
              <w:pageBreakBefore w:val="0"/>
              <w:kinsoku/>
              <w:wordWrap/>
              <w:overflowPunct/>
              <w:topLinePunct w:val="0"/>
              <w:autoSpaceDE/>
              <w:autoSpaceDN/>
              <w:bidi w:val="0"/>
              <w:spacing w:before="157" w:beforeLines="50" w:after="157" w:afterLines="50" w:line="320" w:lineRule="exact"/>
              <w:jc w:val="left"/>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可迁移元素项目需测试的可触及部件：橡皮擦主体部分。</w:t>
            </w:r>
          </w:p>
        </w:tc>
      </w:tr>
    </w:tbl>
    <w:p w14:paraId="602FCEDE">
      <w:pPr>
        <w:keepNext w:val="0"/>
        <w:keepLines w:val="0"/>
        <w:pageBreakBefore w:val="0"/>
        <w:tabs>
          <w:tab w:val="center" w:pos="4354"/>
          <w:tab w:val="left" w:pos="6645"/>
        </w:tabs>
        <w:kinsoku/>
        <w:wordWrap/>
        <w:overflowPunct/>
        <w:topLinePunct w:val="0"/>
        <w:autoSpaceDE/>
        <w:autoSpaceDN/>
        <w:bidi w:val="0"/>
        <w:adjustRightInd w:val="0"/>
        <w:snapToGrid w:val="0"/>
        <w:spacing w:before="157" w:beforeLines="50" w:after="157" w:afterLines="50" w:line="480" w:lineRule="exact"/>
        <w:jc w:val="center"/>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表7 学生书袋产品检验项目</w:t>
      </w:r>
    </w:p>
    <w:tbl>
      <w:tblPr>
        <w:tblStyle w:val="13"/>
        <w:tblW w:w="52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3"/>
        <w:gridCol w:w="2910"/>
        <w:gridCol w:w="2281"/>
        <w:gridCol w:w="2759"/>
      </w:tblGrid>
      <w:tr w14:paraId="0E915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515" w:type="pct"/>
            <w:vAlign w:val="center"/>
          </w:tcPr>
          <w:p w14:paraId="3C2D3782">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序号</w:t>
            </w:r>
          </w:p>
        </w:tc>
        <w:tc>
          <w:tcPr>
            <w:tcW w:w="1641" w:type="pct"/>
            <w:vAlign w:val="center"/>
          </w:tcPr>
          <w:p w14:paraId="2DB74654">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检验项目</w:t>
            </w:r>
          </w:p>
        </w:tc>
        <w:tc>
          <w:tcPr>
            <w:tcW w:w="1286" w:type="pct"/>
            <w:vAlign w:val="center"/>
          </w:tcPr>
          <w:p w14:paraId="6B11BEA8">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检验检测依据</w:t>
            </w:r>
          </w:p>
        </w:tc>
        <w:tc>
          <w:tcPr>
            <w:tcW w:w="1556" w:type="pct"/>
            <w:vAlign w:val="center"/>
          </w:tcPr>
          <w:p w14:paraId="22CC3170">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检验检测方法</w:t>
            </w:r>
          </w:p>
        </w:tc>
      </w:tr>
      <w:tr w14:paraId="164B7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15" w:type="pct"/>
            <w:vAlign w:val="center"/>
          </w:tcPr>
          <w:p w14:paraId="7929057A">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p>
        </w:tc>
        <w:tc>
          <w:tcPr>
            <w:tcW w:w="1641" w:type="pct"/>
            <w:vAlign w:val="center"/>
          </w:tcPr>
          <w:p w14:paraId="35C400CC">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可迁移元的限量</w:t>
            </w:r>
          </w:p>
        </w:tc>
        <w:tc>
          <w:tcPr>
            <w:tcW w:w="1286" w:type="pct"/>
            <w:vAlign w:val="center"/>
          </w:tcPr>
          <w:p w14:paraId="3B5F661B">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c>
          <w:tcPr>
            <w:tcW w:w="1556" w:type="pct"/>
            <w:vAlign w:val="center"/>
          </w:tcPr>
          <w:p w14:paraId="55DCE509">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6675.4-2014</w:t>
            </w:r>
          </w:p>
        </w:tc>
      </w:tr>
      <w:tr w14:paraId="30CD5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15" w:type="pct"/>
            <w:vAlign w:val="center"/>
          </w:tcPr>
          <w:p w14:paraId="6768BF87">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w:t>
            </w:r>
          </w:p>
        </w:tc>
        <w:tc>
          <w:tcPr>
            <w:tcW w:w="1641" w:type="pct"/>
            <w:vAlign w:val="center"/>
          </w:tcPr>
          <w:p w14:paraId="69043E97">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可触及的塑料件中邻苯</w:t>
            </w:r>
          </w:p>
          <w:p w14:paraId="3888964E">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二甲酸酯增塑剂的限量</w:t>
            </w:r>
          </w:p>
        </w:tc>
        <w:tc>
          <w:tcPr>
            <w:tcW w:w="1286" w:type="pct"/>
            <w:vAlign w:val="center"/>
          </w:tcPr>
          <w:p w14:paraId="6AFAF644">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c>
          <w:tcPr>
            <w:tcW w:w="1556" w:type="pct"/>
            <w:vAlign w:val="center"/>
          </w:tcPr>
          <w:p w14:paraId="38C676EE">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22048-2022</w:t>
            </w:r>
          </w:p>
        </w:tc>
      </w:tr>
      <w:tr w14:paraId="18518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15" w:type="pct"/>
            <w:vAlign w:val="center"/>
          </w:tcPr>
          <w:p w14:paraId="50528BE3">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w:t>
            </w:r>
          </w:p>
        </w:tc>
        <w:tc>
          <w:tcPr>
            <w:tcW w:w="1641" w:type="pct"/>
            <w:vAlign w:val="center"/>
          </w:tcPr>
          <w:p w14:paraId="09CD6F24">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游离甲醛的限量</w:t>
            </w:r>
          </w:p>
        </w:tc>
        <w:tc>
          <w:tcPr>
            <w:tcW w:w="1286" w:type="pct"/>
            <w:vAlign w:val="center"/>
          </w:tcPr>
          <w:p w14:paraId="292D6C3B">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c>
          <w:tcPr>
            <w:tcW w:w="1556" w:type="pct"/>
            <w:vAlign w:val="center"/>
          </w:tcPr>
          <w:p w14:paraId="4E9DD718">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32606-2016</w:t>
            </w:r>
          </w:p>
        </w:tc>
      </w:tr>
      <w:tr w14:paraId="6B7F3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15" w:type="pct"/>
            <w:vAlign w:val="center"/>
          </w:tcPr>
          <w:p w14:paraId="0BD01734">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w:t>
            </w:r>
          </w:p>
        </w:tc>
        <w:tc>
          <w:tcPr>
            <w:tcW w:w="1641" w:type="pct"/>
            <w:vAlign w:val="center"/>
          </w:tcPr>
          <w:p w14:paraId="4916D1F3">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缝合强度</w:t>
            </w:r>
          </w:p>
        </w:tc>
        <w:tc>
          <w:tcPr>
            <w:tcW w:w="1286" w:type="pct"/>
            <w:vAlign w:val="center"/>
          </w:tcPr>
          <w:p w14:paraId="0B8129A1">
            <w:pPr>
              <w:spacing w:line="28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2858-2007</w:t>
            </w:r>
          </w:p>
          <w:p w14:paraId="7526AA80">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1333-2018</w:t>
            </w:r>
          </w:p>
        </w:tc>
        <w:tc>
          <w:tcPr>
            <w:tcW w:w="1556" w:type="pct"/>
            <w:vAlign w:val="center"/>
          </w:tcPr>
          <w:p w14:paraId="6767E65C">
            <w:pPr>
              <w:spacing w:line="28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2858-2007</w:t>
            </w:r>
          </w:p>
          <w:p w14:paraId="17FD4CFD">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1333-2018</w:t>
            </w:r>
          </w:p>
        </w:tc>
      </w:tr>
    </w:tbl>
    <w:p w14:paraId="0AC0BD07">
      <w:pPr>
        <w:keepNext w:val="0"/>
        <w:keepLines w:val="0"/>
        <w:pageBreakBefore w:val="0"/>
        <w:tabs>
          <w:tab w:val="center" w:pos="4354"/>
          <w:tab w:val="left" w:pos="6645"/>
        </w:tabs>
        <w:kinsoku/>
        <w:wordWrap/>
        <w:overflowPunct/>
        <w:topLinePunct w:val="0"/>
        <w:autoSpaceDE/>
        <w:autoSpaceDN/>
        <w:bidi w:val="0"/>
        <w:adjustRightInd w:val="0"/>
        <w:snapToGrid w:val="0"/>
        <w:spacing w:before="157" w:beforeLines="50" w:after="157" w:afterLines="50" w:line="480" w:lineRule="exact"/>
        <w:jc w:val="center"/>
        <w:textAlignment w:val="auto"/>
        <w:rPr>
          <w:rFonts w:hint="eastAsia" w:ascii="宋体" w:hAnsi="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表8 书写笔、彩笔检验项目</w:t>
      </w:r>
    </w:p>
    <w:tbl>
      <w:tblPr>
        <w:tblStyle w:val="13"/>
        <w:tblW w:w="49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2907"/>
        <w:gridCol w:w="2116"/>
        <w:gridCol w:w="2522"/>
      </w:tblGrid>
      <w:tr w14:paraId="53B1A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86" w:type="pct"/>
            <w:vAlign w:val="center"/>
          </w:tcPr>
          <w:p w14:paraId="1F207502">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序号</w:t>
            </w:r>
          </w:p>
        </w:tc>
        <w:tc>
          <w:tcPr>
            <w:tcW w:w="1739" w:type="pct"/>
            <w:vAlign w:val="center"/>
          </w:tcPr>
          <w:p w14:paraId="3B35A1CC">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检验项目</w:t>
            </w:r>
          </w:p>
        </w:tc>
        <w:tc>
          <w:tcPr>
            <w:tcW w:w="1266" w:type="pct"/>
            <w:vAlign w:val="center"/>
          </w:tcPr>
          <w:p w14:paraId="138CE14F">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检验检测依据</w:t>
            </w:r>
          </w:p>
        </w:tc>
        <w:tc>
          <w:tcPr>
            <w:tcW w:w="1509" w:type="pct"/>
            <w:vAlign w:val="center"/>
          </w:tcPr>
          <w:p w14:paraId="1EAC5125">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检验检测方法</w:t>
            </w:r>
          </w:p>
        </w:tc>
      </w:tr>
      <w:tr w14:paraId="6CA36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86" w:type="pct"/>
            <w:vAlign w:val="center"/>
          </w:tcPr>
          <w:p w14:paraId="61CCABAA">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p>
        </w:tc>
        <w:tc>
          <w:tcPr>
            <w:tcW w:w="1739" w:type="pct"/>
            <w:vAlign w:val="center"/>
          </w:tcPr>
          <w:p w14:paraId="03E27273">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可迁移元素的限量</w:t>
            </w:r>
          </w:p>
        </w:tc>
        <w:tc>
          <w:tcPr>
            <w:tcW w:w="1266" w:type="pct"/>
            <w:vAlign w:val="center"/>
          </w:tcPr>
          <w:p w14:paraId="214D6984">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c>
          <w:tcPr>
            <w:tcW w:w="1509" w:type="pct"/>
            <w:vAlign w:val="center"/>
          </w:tcPr>
          <w:p w14:paraId="31D5A839">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6675.4-2014</w:t>
            </w:r>
          </w:p>
        </w:tc>
      </w:tr>
      <w:tr w14:paraId="20E97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86" w:type="pct"/>
            <w:vAlign w:val="center"/>
          </w:tcPr>
          <w:p w14:paraId="52ADBDDF">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w:t>
            </w:r>
          </w:p>
        </w:tc>
        <w:tc>
          <w:tcPr>
            <w:tcW w:w="1739" w:type="pct"/>
            <w:vAlign w:val="center"/>
          </w:tcPr>
          <w:p w14:paraId="4D706A0D">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可触及的塑料件中邻苯</w:t>
            </w:r>
          </w:p>
          <w:p w14:paraId="6E59E2E9">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二甲酸酯增塑剂的限量</w:t>
            </w:r>
          </w:p>
        </w:tc>
        <w:tc>
          <w:tcPr>
            <w:tcW w:w="1266" w:type="pct"/>
            <w:vAlign w:val="center"/>
          </w:tcPr>
          <w:p w14:paraId="0962E8C1">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c>
          <w:tcPr>
            <w:tcW w:w="1509" w:type="pct"/>
            <w:vAlign w:val="center"/>
          </w:tcPr>
          <w:p w14:paraId="3287DB01">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22048-2022</w:t>
            </w:r>
          </w:p>
        </w:tc>
      </w:tr>
      <w:tr w14:paraId="67183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86" w:type="pct"/>
            <w:vAlign w:val="center"/>
          </w:tcPr>
          <w:p w14:paraId="36F75FCD">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w:t>
            </w:r>
          </w:p>
        </w:tc>
        <w:tc>
          <w:tcPr>
            <w:tcW w:w="1739" w:type="pct"/>
            <w:vAlign w:val="center"/>
          </w:tcPr>
          <w:p w14:paraId="4B23177C">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笔套安全</w:t>
            </w:r>
          </w:p>
        </w:tc>
        <w:tc>
          <w:tcPr>
            <w:tcW w:w="1266" w:type="pct"/>
            <w:vAlign w:val="center"/>
          </w:tcPr>
          <w:p w14:paraId="1C48CBFD">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c>
          <w:tcPr>
            <w:tcW w:w="1509" w:type="pct"/>
            <w:vAlign w:val="center"/>
          </w:tcPr>
          <w:p w14:paraId="2FC65784">
            <w:pPr>
              <w:keepNext w:val="0"/>
              <w:keepLines w:val="0"/>
              <w:pageBreakBefore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r>
    </w:tbl>
    <w:p w14:paraId="27C44AB7">
      <w:pPr>
        <w:keepNext w:val="0"/>
        <w:keepLines w:val="0"/>
        <w:pageBreakBefore w:val="0"/>
        <w:tabs>
          <w:tab w:val="center" w:pos="4354"/>
          <w:tab w:val="left" w:pos="6645"/>
        </w:tabs>
        <w:kinsoku/>
        <w:wordWrap/>
        <w:overflowPunct/>
        <w:topLinePunct w:val="0"/>
        <w:autoSpaceDE/>
        <w:autoSpaceDN/>
        <w:bidi w:val="0"/>
        <w:adjustRightInd w:val="0"/>
        <w:snapToGrid w:val="0"/>
        <w:spacing w:before="157" w:beforeLines="50" w:after="157" w:afterLines="50" w:line="480" w:lineRule="exact"/>
        <w:jc w:val="center"/>
        <w:textAlignment w:val="auto"/>
        <w:rPr>
          <w:rFonts w:hint="eastAsia" w:ascii="宋体" w:hAnsi="宋体"/>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表9 彩泥检验项目</w:t>
      </w:r>
    </w:p>
    <w:tbl>
      <w:tblPr>
        <w:tblStyle w:val="13"/>
        <w:tblW w:w="49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2907"/>
        <w:gridCol w:w="2116"/>
        <w:gridCol w:w="2522"/>
      </w:tblGrid>
      <w:tr w14:paraId="793D6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86" w:type="pct"/>
            <w:vAlign w:val="center"/>
          </w:tcPr>
          <w:p w14:paraId="307304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序号</w:t>
            </w:r>
          </w:p>
        </w:tc>
        <w:tc>
          <w:tcPr>
            <w:tcW w:w="1739" w:type="pct"/>
            <w:vAlign w:val="center"/>
          </w:tcPr>
          <w:p w14:paraId="477AE1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检验项目</w:t>
            </w:r>
          </w:p>
        </w:tc>
        <w:tc>
          <w:tcPr>
            <w:tcW w:w="1266" w:type="pct"/>
            <w:vAlign w:val="center"/>
          </w:tcPr>
          <w:p w14:paraId="502B33B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检验检测依据</w:t>
            </w:r>
          </w:p>
        </w:tc>
        <w:tc>
          <w:tcPr>
            <w:tcW w:w="1509" w:type="pct"/>
            <w:vAlign w:val="center"/>
          </w:tcPr>
          <w:p w14:paraId="246CB3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检验检测方法</w:t>
            </w:r>
          </w:p>
        </w:tc>
      </w:tr>
      <w:tr w14:paraId="3BCEB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86" w:type="pct"/>
            <w:vAlign w:val="center"/>
          </w:tcPr>
          <w:p w14:paraId="43930DD4">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p>
        </w:tc>
        <w:tc>
          <w:tcPr>
            <w:tcW w:w="1739" w:type="pct"/>
            <w:vAlign w:val="center"/>
          </w:tcPr>
          <w:p w14:paraId="7B864E43">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可迁移元素</w:t>
            </w:r>
          </w:p>
        </w:tc>
        <w:tc>
          <w:tcPr>
            <w:tcW w:w="1266" w:type="pct"/>
            <w:vAlign w:val="center"/>
          </w:tcPr>
          <w:p w14:paraId="6A754EC8">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c>
          <w:tcPr>
            <w:tcW w:w="1509" w:type="pct"/>
            <w:vAlign w:val="center"/>
          </w:tcPr>
          <w:p w14:paraId="315C44F8">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6675.4-2014</w:t>
            </w:r>
          </w:p>
        </w:tc>
      </w:tr>
      <w:tr w14:paraId="0D8B5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86" w:type="pct"/>
            <w:vAlign w:val="center"/>
          </w:tcPr>
          <w:p w14:paraId="2DBE771A">
            <w:pP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1739" w:type="pct"/>
            <w:vAlign w:val="center"/>
          </w:tcPr>
          <w:p w14:paraId="311AA62C">
            <w:pP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可触及的塑料件中邻苯</w:t>
            </w:r>
          </w:p>
          <w:p w14:paraId="7EEBECB8">
            <w:pP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二甲酸酯增塑剂的限量</w:t>
            </w:r>
          </w:p>
        </w:tc>
        <w:tc>
          <w:tcPr>
            <w:tcW w:w="1266" w:type="pct"/>
            <w:vAlign w:val="center"/>
          </w:tcPr>
          <w:p w14:paraId="3BE54B9A">
            <w:pP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GB 21027-2020</w:t>
            </w:r>
          </w:p>
        </w:tc>
        <w:tc>
          <w:tcPr>
            <w:tcW w:w="1509" w:type="pct"/>
            <w:vAlign w:val="center"/>
          </w:tcPr>
          <w:p w14:paraId="6692170E">
            <w:pP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GB/T 22048-2022</w:t>
            </w:r>
          </w:p>
        </w:tc>
      </w:tr>
      <w:tr w14:paraId="7EAFC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86" w:type="pct"/>
            <w:vAlign w:val="center"/>
          </w:tcPr>
          <w:p w14:paraId="77680B14">
            <w:pP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1739" w:type="pct"/>
            <w:vAlign w:val="center"/>
          </w:tcPr>
          <w:p w14:paraId="6D7E08B1">
            <w:pP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游离甲醛的限量</w:t>
            </w:r>
          </w:p>
        </w:tc>
        <w:tc>
          <w:tcPr>
            <w:tcW w:w="1266" w:type="pct"/>
            <w:vAlign w:val="center"/>
          </w:tcPr>
          <w:p w14:paraId="172071A7">
            <w:pP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GB 21027-2020</w:t>
            </w:r>
          </w:p>
        </w:tc>
        <w:tc>
          <w:tcPr>
            <w:tcW w:w="1509" w:type="pct"/>
            <w:vAlign w:val="center"/>
          </w:tcPr>
          <w:p w14:paraId="52B4D72D">
            <w:pP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GB/T 32606-2016</w:t>
            </w:r>
          </w:p>
        </w:tc>
      </w:tr>
    </w:tbl>
    <w:p w14:paraId="035C4A0B">
      <w:pPr>
        <w:keepNext w:val="0"/>
        <w:keepLines w:val="0"/>
        <w:pageBreakBefore w:val="0"/>
        <w:widowControl w:val="0"/>
        <w:tabs>
          <w:tab w:val="center" w:pos="4354"/>
          <w:tab w:val="left" w:pos="6645"/>
        </w:tabs>
        <w:kinsoku/>
        <w:wordWrap/>
        <w:overflowPunct/>
        <w:topLinePunct w:val="0"/>
        <w:autoSpaceDE/>
        <w:autoSpaceDN/>
        <w:bidi w:val="0"/>
        <w:adjustRightInd w:val="0"/>
        <w:snapToGrid w:val="0"/>
        <w:spacing w:before="157" w:beforeLines="50" w:after="157" w:afterLines="50" w:line="480" w:lineRule="exact"/>
        <w:jc w:val="center"/>
        <w:textAlignment w:val="auto"/>
        <w:rPr>
          <w:rFonts w:hint="eastAsia" w:ascii="宋体" w:hAnsi="宋体"/>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表10 笔袋产品检验项目</w:t>
      </w:r>
    </w:p>
    <w:tbl>
      <w:tblPr>
        <w:tblStyle w:val="13"/>
        <w:tblW w:w="48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2893"/>
        <w:gridCol w:w="2116"/>
        <w:gridCol w:w="2497"/>
      </w:tblGrid>
      <w:tr w14:paraId="58C35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484" w:type="pct"/>
            <w:vAlign w:val="center"/>
          </w:tcPr>
          <w:p w14:paraId="06914B23">
            <w:pPr>
              <w:keepNext w:val="0"/>
              <w:keepLines w:val="0"/>
              <w:pageBreakBefore w:val="0"/>
              <w:widowControl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序号</w:t>
            </w:r>
          </w:p>
        </w:tc>
        <w:tc>
          <w:tcPr>
            <w:tcW w:w="1740" w:type="pct"/>
            <w:vAlign w:val="center"/>
          </w:tcPr>
          <w:p w14:paraId="0EFC279A">
            <w:pPr>
              <w:keepNext w:val="0"/>
              <w:keepLines w:val="0"/>
              <w:pageBreakBefore w:val="0"/>
              <w:widowControl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检验项目</w:t>
            </w:r>
          </w:p>
        </w:tc>
        <w:tc>
          <w:tcPr>
            <w:tcW w:w="1273" w:type="pct"/>
            <w:vAlign w:val="center"/>
          </w:tcPr>
          <w:p w14:paraId="7A880706">
            <w:pPr>
              <w:keepNext w:val="0"/>
              <w:keepLines w:val="0"/>
              <w:pageBreakBefore w:val="0"/>
              <w:widowControl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检验检测依据</w:t>
            </w:r>
          </w:p>
        </w:tc>
        <w:tc>
          <w:tcPr>
            <w:tcW w:w="1502" w:type="pct"/>
            <w:vAlign w:val="center"/>
          </w:tcPr>
          <w:p w14:paraId="4F826757">
            <w:pPr>
              <w:keepNext w:val="0"/>
              <w:keepLines w:val="0"/>
              <w:pageBreakBefore w:val="0"/>
              <w:widowControl w:val="0"/>
              <w:kinsoku/>
              <w:wordWrap/>
              <w:overflowPunct/>
              <w:topLinePunct w:val="0"/>
              <w:autoSpaceDE/>
              <w:autoSpaceDN/>
              <w:bidi w:val="0"/>
              <w:spacing w:before="157" w:beforeLines="50" w:after="157" w:afterLines="50" w:line="32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检验检测方法</w:t>
            </w:r>
          </w:p>
        </w:tc>
      </w:tr>
      <w:tr w14:paraId="47236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84" w:type="pct"/>
            <w:vAlign w:val="center"/>
          </w:tcPr>
          <w:p w14:paraId="5A3A5F57">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p>
        </w:tc>
        <w:tc>
          <w:tcPr>
            <w:tcW w:w="1740" w:type="pct"/>
            <w:vAlign w:val="center"/>
          </w:tcPr>
          <w:p w14:paraId="0C68713D">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可迁移元素</w:t>
            </w:r>
          </w:p>
        </w:tc>
        <w:tc>
          <w:tcPr>
            <w:tcW w:w="1273" w:type="pct"/>
            <w:vAlign w:val="center"/>
          </w:tcPr>
          <w:p w14:paraId="1DCCE277">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c>
          <w:tcPr>
            <w:tcW w:w="1502" w:type="pct"/>
            <w:vAlign w:val="center"/>
          </w:tcPr>
          <w:p w14:paraId="5818B6A3">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6675.4-2014</w:t>
            </w:r>
          </w:p>
        </w:tc>
      </w:tr>
      <w:tr w14:paraId="7206A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84" w:type="pct"/>
            <w:vAlign w:val="center"/>
          </w:tcPr>
          <w:p w14:paraId="3480F4E8">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w:t>
            </w:r>
          </w:p>
        </w:tc>
        <w:tc>
          <w:tcPr>
            <w:tcW w:w="1740" w:type="pct"/>
            <w:vAlign w:val="center"/>
          </w:tcPr>
          <w:p w14:paraId="52402712">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游离甲醛的限量</w:t>
            </w:r>
          </w:p>
        </w:tc>
        <w:tc>
          <w:tcPr>
            <w:tcW w:w="1273" w:type="pct"/>
            <w:vAlign w:val="center"/>
          </w:tcPr>
          <w:p w14:paraId="0227BFA0">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21027-2020</w:t>
            </w:r>
          </w:p>
        </w:tc>
        <w:tc>
          <w:tcPr>
            <w:tcW w:w="1502" w:type="pct"/>
            <w:vAlign w:val="center"/>
          </w:tcPr>
          <w:p w14:paraId="49EF07AF">
            <w:pPr>
              <w:spacing w:line="320" w:lineRule="exact"/>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32606-2016</w:t>
            </w:r>
          </w:p>
        </w:tc>
      </w:tr>
      <w:tr w14:paraId="3E448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84" w:type="pct"/>
            <w:vAlign w:val="center"/>
          </w:tcPr>
          <w:p w14:paraId="7D484CA5">
            <w:pP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1740" w:type="pct"/>
            <w:vAlign w:val="center"/>
          </w:tcPr>
          <w:p w14:paraId="59B15000">
            <w:pP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可分解有害芳香胺染料</w:t>
            </w:r>
          </w:p>
        </w:tc>
        <w:tc>
          <w:tcPr>
            <w:tcW w:w="1273" w:type="pct"/>
            <w:vAlign w:val="center"/>
          </w:tcPr>
          <w:p w14:paraId="0256E5CC">
            <w:pP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GB 21027-2020</w:t>
            </w:r>
          </w:p>
        </w:tc>
        <w:tc>
          <w:tcPr>
            <w:tcW w:w="1502" w:type="pct"/>
            <w:vAlign w:val="center"/>
          </w:tcPr>
          <w:p w14:paraId="25330A49">
            <w:pP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GB/T 17592-2024</w:t>
            </w:r>
          </w:p>
          <w:p w14:paraId="5ABA75C2">
            <w:pP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GB/T 23344-2009</w:t>
            </w:r>
          </w:p>
        </w:tc>
      </w:tr>
      <w:tr w14:paraId="0557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84" w:type="pct"/>
            <w:vAlign w:val="center"/>
          </w:tcPr>
          <w:p w14:paraId="55516159">
            <w:pP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1740" w:type="pct"/>
            <w:vAlign w:val="center"/>
          </w:tcPr>
          <w:p w14:paraId="0A26585C">
            <w:pP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可触及的塑料件中邻苯</w:t>
            </w:r>
          </w:p>
          <w:p w14:paraId="2E1069BA">
            <w:pP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二甲酸酯增塑剂的限量</w:t>
            </w:r>
          </w:p>
        </w:tc>
        <w:tc>
          <w:tcPr>
            <w:tcW w:w="1273" w:type="pct"/>
            <w:vAlign w:val="center"/>
          </w:tcPr>
          <w:p w14:paraId="46B4C89B">
            <w:pP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GB 21027-2020</w:t>
            </w:r>
          </w:p>
        </w:tc>
        <w:tc>
          <w:tcPr>
            <w:tcW w:w="1502" w:type="pct"/>
            <w:vAlign w:val="center"/>
          </w:tcPr>
          <w:p w14:paraId="2080B974">
            <w:pP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GB/T 22048-2022</w:t>
            </w:r>
          </w:p>
        </w:tc>
      </w:tr>
    </w:tbl>
    <w:p w14:paraId="4E220C30">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宋体" w:hAnsi="宋体" w:cs="方正仿宋_GBK"/>
          <w:color w:val="000000" w:themeColor="text1"/>
          <w:sz w:val="28"/>
          <w:szCs w:val="28"/>
          <w14:textFill>
            <w14:solidFill>
              <w14:schemeClr w14:val="tx1"/>
            </w14:solidFill>
          </w14:textFill>
        </w:rPr>
      </w:pPr>
      <w:r>
        <w:rPr>
          <w:rFonts w:hint="eastAsia" w:ascii="方正仿宋" w:eastAsia="方正仿宋" w:hAnsiTheme="minorEastAsia"/>
          <w:spacing w:val="-1"/>
          <w:w w:val="95"/>
          <w:sz w:val="28"/>
          <w:szCs w:val="28"/>
          <w:lang w:eastAsia="zh-CN"/>
        </w:rPr>
        <w:t>检验方法包括相关产品标准及试验方法标准。</w:t>
      </w:r>
    </w:p>
    <w:p w14:paraId="6EB80ED9">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宋体" w:hAnsi="宋体" w:cs="宋体"/>
          <w:color w:val="000000" w:themeColor="text1"/>
          <w:sz w:val="28"/>
          <w:szCs w:val="28"/>
          <w14:textFill>
            <w14:solidFill>
              <w14:schemeClr w14:val="tx1"/>
            </w14:solidFill>
          </w14:textFill>
        </w:rPr>
      </w:pPr>
      <w:r>
        <w:rPr>
          <w:rFonts w:hint="eastAsia" w:ascii="方正仿宋" w:eastAsia="方正仿宋" w:hAnsiTheme="minorEastAsia"/>
          <w:spacing w:val="-1"/>
          <w:w w:val="95"/>
          <w:sz w:val="28"/>
          <w:szCs w:val="28"/>
          <w:lang w:eastAsia="zh-CN"/>
        </w:rPr>
        <w:t>凡是注日期的文件，其随后所有的修改单（不包括勘误的内容）或修订版不适用于本细则。凡是不注日期的文件，其最新版本适用于本细则。</w:t>
      </w:r>
    </w:p>
    <w:p w14:paraId="261E91D2">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b/>
          <w:bCs/>
          <w:color w:val="000000" w:themeColor="text1"/>
          <w:kern w:val="0"/>
          <w:sz w:val="28"/>
          <w:szCs w:val="28"/>
          <w:shd w:val="clear" w:color="auto" w:fill="FFFFFF"/>
          <w14:textFill>
            <w14:solidFill>
              <w14:schemeClr w14:val="tx1"/>
            </w14:solidFill>
          </w14:textFill>
        </w:rPr>
      </w:pPr>
      <w:r>
        <w:rPr>
          <w:rFonts w:hint="eastAsia" w:ascii="宋体" w:hAnsi="宋体"/>
          <w:b/>
          <w:bCs/>
          <w:color w:val="000000" w:themeColor="text1"/>
          <w:kern w:val="0"/>
          <w:sz w:val="28"/>
          <w:szCs w:val="28"/>
          <w:shd w:val="clear" w:color="auto" w:fill="FFFFFF"/>
          <w14:textFill>
            <w14:solidFill>
              <w14:schemeClr w14:val="tx1"/>
            </w14:solidFill>
          </w14:textFill>
        </w:rPr>
        <w:t>4</w:t>
      </w:r>
      <w:r>
        <w:rPr>
          <w:rFonts w:hint="eastAsia" w:ascii="宋体" w:hAnsi="宋体"/>
          <w:b/>
          <w:bCs/>
          <w:color w:val="000000" w:themeColor="text1"/>
          <w:kern w:val="0"/>
          <w:sz w:val="28"/>
          <w:szCs w:val="28"/>
          <w:shd w:val="clear" w:color="auto" w:fill="FFFFFF"/>
          <w:lang w:eastAsia="zh-CN"/>
          <w14:textFill>
            <w14:solidFill>
              <w14:schemeClr w14:val="tx1"/>
            </w14:solidFill>
          </w14:textFill>
        </w:rPr>
        <w:t>、</w:t>
      </w:r>
      <w:r>
        <w:rPr>
          <w:rFonts w:hint="eastAsia" w:ascii="宋体" w:hAnsi="宋体"/>
          <w:b/>
          <w:bCs/>
          <w:color w:val="000000" w:themeColor="text1"/>
          <w:kern w:val="0"/>
          <w:sz w:val="28"/>
          <w:szCs w:val="28"/>
          <w:shd w:val="clear" w:color="auto" w:fill="FFFFFF"/>
          <w14:textFill>
            <w14:solidFill>
              <w14:schemeClr w14:val="tx1"/>
            </w14:solidFill>
          </w14:textFill>
        </w:rPr>
        <w:t>判定规则</w:t>
      </w:r>
    </w:p>
    <w:p w14:paraId="7DCCE9D8">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cs="方正仿宋_GBK"/>
          <w:b/>
          <w:bCs/>
          <w:color w:val="000000" w:themeColor="text1"/>
          <w:sz w:val="28"/>
          <w:szCs w:val="28"/>
          <w14:textFill>
            <w14:solidFill>
              <w14:schemeClr w14:val="tx1"/>
            </w14:solidFill>
          </w14:textFill>
        </w:rPr>
      </w:pPr>
      <w:r>
        <w:rPr>
          <w:rFonts w:hint="eastAsia" w:ascii="宋体" w:hAnsi="宋体"/>
          <w:b/>
          <w:bCs/>
          <w:color w:val="000000" w:themeColor="text1"/>
          <w:kern w:val="0"/>
          <w:sz w:val="28"/>
          <w:szCs w:val="28"/>
          <w:shd w:val="clear" w:color="auto" w:fill="FFFFFF"/>
          <w14:textFill>
            <w14:solidFill>
              <w14:schemeClr w14:val="tx1"/>
            </w14:solidFill>
          </w14:textFill>
        </w:rPr>
        <w:t>4.1</w:t>
      </w:r>
      <w:r>
        <w:rPr>
          <w:rFonts w:hint="eastAsia" w:ascii="宋体" w:hAnsi="宋体"/>
          <w:b/>
          <w:bCs/>
          <w:color w:val="000000" w:themeColor="text1"/>
          <w:kern w:val="0"/>
          <w:sz w:val="28"/>
          <w:szCs w:val="28"/>
          <w:shd w:val="clear" w:color="auto" w:fill="FFFFFF"/>
          <w:lang w:val="en-US" w:eastAsia="zh-CN"/>
          <w14:textFill>
            <w14:solidFill>
              <w14:schemeClr w14:val="tx1"/>
            </w14:solidFill>
          </w14:textFill>
        </w:rPr>
        <w:t xml:space="preserve"> </w:t>
      </w:r>
      <w:r>
        <w:rPr>
          <w:rFonts w:hint="eastAsia" w:ascii="宋体" w:hAnsi="宋体" w:cs="方正仿宋_GBK"/>
          <w:b/>
          <w:bCs/>
          <w:color w:val="000000" w:themeColor="text1"/>
          <w:sz w:val="28"/>
          <w:szCs w:val="28"/>
          <w14:textFill>
            <w14:solidFill>
              <w14:schemeClr w14:val="tx1"/>
            </w14:solidFill>
          </w14:textFill>
        </w:rPr>
        <w:t>依据标准</w:t>
      </w:r>
    </w:p>
    <w:p w14:paraId="39340B64">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GB 21027-2020 《学生用品的安全通用要求》</w:t>
      </w:r>
    </w:p>
    <w:p w14:paraId="1CA5C1FD">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GB 6675.4-2014 《玩具安全 第 4 部分：特定元素的迁移》</w:t>
      </w:r>
    </w:p>
    <w:p w14:paraId="1E0FC567">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GB/T 22048-2022《玩具及儿童用品中特定邻苯二甲酸酯增塑剂的测定》</w:t>
      </w:r>
    </w:p>
    <w:p w14:paraId="5E14C988">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GB/T 32606-2016《文具用品中游离甲醛的测定方法 乙酰丙酮分光光度法》</w:t>
      </w:r>
    </w:p>
    <w:p w14:paraId="5E844557">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QB/T 1437-2023《课业簿册》</w:t>
      </w:r>
    </w:p>
    <w:p w14:paraId="1364F9C4">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QB/T 2858-2007《学生书袋》</w:t>
      </w:r>
    </w:p>
    <w:p w14:paraId="23CEA1E8">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QB/T 1333-2018 《背提包》</w:t>
      </w:r>
    </w:p>
    <w:p w14:paraId="4926029E">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相关的法律法规、部门规章和规范</w:t>
      </w:r>
    </w:p>
    <w:p w14:paraId="523F5039">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经备案现行有效的企业标准及产品明示质量要求</w:t>
      </w:r>
    </w:p>
    <w:p w14:paraId="61F578F7">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cs="方正仿宋_GBK"/>
          <w:b/>
          <w:bCs/>
          <w:color w:val="000000" w:themeColor="text1"/>
          <w:sz w:val="28"/>
          <w:szCs w:val="28"/>
          <w14:textFill>
            <w14:solidFill>
              <w14:schemeClr w14:val="tx1"/>
            </w14:solidFill>
          </w14:textFill>
        </w:rPr>
      </w:pPr>
      <w:r>
        <w:rPr>
          <w:rFonts w:hint="eastAsia" w:ascii="宋体" w:hAnsi="宋体"/>
          <w:b/>
          <w:bCs/>
          <w:color w:val="000000" w:themeColor="text1"/>
          <w:kern w:val="0"/>
          <w:sz w:val="28"/>
          <w:szCs w:val="28"/>
          <w:shd w:val="clear" w:color="auto" w:fill="FFFFFF"/>
          <w14:textFill>
            <w14:solidFill>
              <w14:schemeClr w14:val="tx1"/>
            </w14:solidFill>
          </w14:textFill>
        </w:rPr>
        <w:t>4.2</w:t>
      </w:r>
      <w:r>
        <w:rPr>
          <w:rFonts w:hint="eastAsia" w:ascii="宋体" w:hAnsi="宋体"/>
          <w:b/>
          <w:bCs/>
          <w:color w:val="000000" w:themeColor="text1"/>
          <w:kern w:val="0"/>
          <w:sz w:val="28"/>
          <w:szCs w:val="28"/>
          <w:shd w:val="clear" w:color="auto" w:fill="FFFFFF"/>
          <w:lang w:val="en-US" w:eastAsia="zh-CN"/>
          <w14:textFill>
            <w14:solidFill>
              <w14:schemeClr w14:val="tx1"/>
            </w14:solidFill>
          </w14:textFill>
        </w:rPr>
        <w:t xml:space="preserve"> </w:t>
      </w:r>
      <w:r>
        <w:rPr>
          <w:rFonts w:hint="eastAsia" w:ascii="宋体" w:hAnsi="宋体" w:cs="方正仿宋_GBK"/>
          <w:b/>
          <w:bCs/>
          <w:color w:val="000000" w:themeColor="text1"/>
          <w:sz w:val="28"/>
          <w:szCs w:val="28"/>
          <w14:textFill>
            <w14:solidFill>
              <w14:schemeClr w14:val="tx1"/>
            </w14:solidFill>
          </w14:textFill>
        </w:rPr>
        <w:t>判定原则</w:t>
      </w:r>
    </w:p>
    <w:p w14:paraId="212E88E7">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经检验，检验项目全部合格，判定为被抽查产品合格；检验项目中任一项或一项以上不合格，判定为被抽查产品不合格。</w:t>
      </w:r>
    </w:p>
    <w:p w14:paraId="1146D259">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若被检产品明示的质量要求高于本细则中检验项目依据的标准要求时，应按被检产品明示的质量要求判定。</w:t>
      </w:r>
    </w:p>
    <w:p w14:paraId="65005E4C">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若被检产品明示的质量要求低于本细则中检验项目依据的强制性标准要求时，应按照强制性标准要求判定。</w:t>
      </w:r>
    </w:p>
    <w:p w14:paraId="5A2E6BC4">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若被检产品明示的质量要求低于或包含细则中检验项目依据的推荐性标准要求时，应以被检产品明示的质量要求判定，但应在检验报告备注中进行说明。</w:t>
      </w:r>
    </w:p>
    <w:p w14:paraId="41E91618">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若被检产品明示的质量要求缺少本细则中检验项目依据的强制性标准要求时，应按照强制性标准要求判定。</w:t>
      </w:r>
    </w:p>
    <w:p w14:paraId="26017308">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宋体" w:hAnsi="宋体" w:cs="方正仿宋_GBK"/>
          <w:color w:val="000000" w:themeColor="text1"/>
          <w:sz w:val="28"/>
          <w:szCs w:val="28"/>
          <w14:textFill>
            <w14:solidFill>
              <w14:schemeClr w14:val="tx1"/>
            </w14:solidFill>
          </w14:textFill>
        </w:rPr>
      </w:pPr>
      <w:r>
        <w:rPr>
          <w:rFonts w:hint="eastAsia" w:ascii="方正仿宋" w:eastAsia="方正仿宋" w:hAnsiTheme="minorEastAsia"/>
          <w:spacing w:val="-1"/>
          <w:w w:val="95"/>
          <w:sz w:val="28"/>
          <w:szCs w:val="28"/>
          <w:lang w:eastAsia="zh-CN"/>
        </w:rPr>
        <w:t>若被检产品明示的质量要求缺少本细则中检验项目依据的推荐性标准要求时，该项目不参与判定，但应在检验报告备注中进行说明。</w:t>
      </w:r>
    </w:p>
    <w:p w14:paraId="20A6CB5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b/>
          <w:bCs/>
          <w:color w:val="000000" w:themeColor="text1"/>
          <w:kern w:val="0"/>
          <w:sz w:val="28"/>
          <w:szCs w:val="28"/>
          <w:shd w:val="clear" w:color="auto" w:fill="FFFFFF"/>
          <w14:textFill>
            <w14:solidFill>
              <w14:schemeClr w14:val="tx1"/>
            </w14:solidFill>
          </w14:textFill>
        </w:rPr>
      </w:pPr>
      <w:r>
        <w:rPr>
          <w:rFonts w:hint="eastAsia" w:ascii="宋体" w:hAnsi="宋体"/>
          <w:b/>
          <w:bCs/>
          <w:color w:val="000000" w:themeColor="text1"/>
          <w:kern w:val="0"/>
          <w:sz w:val="28"/>
          <w:szCs w:val="28"/>
          <w:shd w:val="clear" w:color="auto" w:fill="FFFFFF"/>
          <w14:textFill>
            <w14:solidFill>
              <w14:schemeClr w14:val="tx1"/>
            </w14:solidFill>
          </w14:textFill>
        </w:rPr>
        <w:t>5</w:t>
      </w:r>
      <w:r>
        <w:rPr>
          <w:rFonts w:hint="eastAsia" w:ascii="宋体" w:hAnsi="宋体"/>
          <w:b/>
          <w:bCs/>
          <w:color w:val="000000" w:themeColor="text1"/>
          <w:kern w:val="0"/>
          <w:sz w:val="28"/>
          <w:szCs w:val="28"/>
          <w:shd w:val="clear" w:color="auto" w:fill="FFFFFF"/>
          <w:lang w:eastAsia="zh-CN"/>
          <w14:textFill>
            <w14:solidFill>
              <w14:schemeClr w14:val="tx1"/>
            </w14:solidFill>
          </w14:textFill>
        </w:rPr>
        <w:t>、</w:t>
      </w:r>
      <w:r>
        <w:rPr>
          <w:rFonts w:hint="eastAsia" w:ascii="宋体" w:hAnsi="宋体"/>
          <w:b/>
          <w:bCs/>
          <w:color w:val="000000" w:themeColor="text1"/>
          <w:kern w:val="0"/>
          <w:sz w:val="28"/>
          <w:szCs w:val="28"/>
          <w:shd w:val="clear" w:color="auto" w:fill="FFFFFF"/>
          <w14:textFill>
            <w14:solidFill>
              <w14:schemeClr w14:val="tx1"/>
            </w14:solidFill>
          </w14:textFill>
        </w:rPr>
        <w:t>异议处理</w:t>
      </w:r>
    </w:p>
    <w:p w14:paraId="39D4268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color w:val="000000" w:themeColor="text1"/>
          <w:sz w:val="28"/>
          <w:szCs w:val="28"/>
          <w14:textFill>
            <w14:solidFill>
              <w14:schemeClr w14:val="tx1"/>
            </w14:solidFill>
          </w14:textFill>
        </w:rPr>
      </w:pPr>
      <w:r>
        <w:rPr>
          <w:rFonts w:hint="eastAsia" w:ascii="宋体" w:hAnsi="宋体"/>
          <w:b/>
          <w:bCs/>
          <w:color w:val="000000" w:themeColor="text1"/>
          <w:sz w:val="28"/>
          <w:szCs w:val="28"/>
          <w14:textFill>
            <w14:solidFill>
              <w14:schemeClr w14:val="tx1"/>
            </w14:solidFill>
          </w14:textFill>
        </w:rPr>
        <w:t>5.1</w:t>
      </w:r>
      <w:r>
        <w:rPr>
          <w:rFonts w:hint="eastAsia" w:ascii="宋体" w:hAnsi="宋体"/>
          <w:color w:val="000000" w:themeColor="text1"/>
          <w:sz w:val="28"/>
          <w:szCs w:val="28"/>
          <w:lang w:val="en-US" w:eastAsia="zh-CN"/>
          <w14:textFill>
            <w14:solidFill>
              <w14:schemeClr w14:val="tx1"/>
            </w14:solidFill>
          </w14:textFill>
        </w:rPr>
        <w:t xml:space="preserve"> </w:t>
      </w:r>
      <w:r>
        <w:rPr>
          <w:rFonts w:hint="eastAsia" w:ascii="方正仿宋" w:eastAsia="方正仿宋" w:hAnsiTheme="minorEastAsia"/>
          <w:spacing w:val="-1"/>
          <w:w w:val="95"/>
          <w:sz w:val="28"/>
          <w:szCs w:val="28"/>
          <w:lang w:eastAsia="zh-CN"/>
        </w:rPr>
        <w:t>对监督抽查程序有异议的，由任务下达部门核查相关证据后维持或者撤销原检验结果。</w:t>
      </w:r>
    </w:p>
    <w:p w14:paraId="1AD77D1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color w:val="000000" w:themeColor="text1"/>
          <w:sz w:val="28"/>
          <w:szCs w:val="28"/>
          <w14:textFill>
            <w14:solidFill>
              <w14:schemeClr w14:val="tx1"/>
            </w14:solidFill>
          </w14:textFill>
        </w:rPr>
      </w:pPr>
      <w:r>
        <w:rPr>
          <w:rFonts w:hint="eastAsia" w:ascii="宋体" w:hAnsi="宋体"/>
          <w:b/>
          <w:bCs/>
          <w:color w:val="000000" w:themeColor="text1"/>
          <w:sz w:val="28"/>
          <w:szCs w:val="28"/>
          <w14:textFill>
            <w14:solidFill>
              <w14:schemeClr w14:val="tx1"/>
            </w14:solidFill>
          </w14:textFill>
        </w:rPr>
        <w:t>5.2</w:t>
      </w:r>
      <w:r>
        <w:rPr>
          <w:rFonts w:hint="eastAsia" w:ascii="宋体" w:hAnsi="宋体"/>
          <w:color w:val="000000" w:themeColor="text1"/>
          <w:sz w:val="28"/>
          <w:szCs w:val="28"/>
          <w:lang w:val="en-US" w:eastAsia="zh-CN"/>
          <w14:textFill>
            <w14:solidFill>
              <w14:schemeClr w14:val="tx1"/>
            </w14:solidFill>
          </w14:textFill>
        </w:rPr>
        <w:t xml:space="preserve"> </w:t>
      </w:r>
      <w:r>
        <w:rPr>
          <w:rFonts w:hint="eastAsia" w:ascii="方正仿宋" w:eastAsia="方正仿宋" w:hAnsiTheme="minorEastAsia"/>
          <w:spacing w:val="-1"/>
          <w:w w:val="95"/>
          <w:sz w:val="28"/>
          <w:szCs w:val="28"/>
          <w:lang w:eastAsia="zh-CN"/>
        </w:rPr>
        <w:t>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57E67F9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color w:val="000000" w:themeColor="text1"/>
          <w:sz w:val="28"/>
          <w:szCs w:val="28"/>
          <w14:textFill>
            <w14:solidFill>
              <w14:schemeClr w14:val="tx1"/>
            </w14:solidFill>
          </w14:textFill>
        </w:rPr>
      </w:pPr>
      <w:r>
        <w:rPr>
          <w:rFonts w:hint="eastAsia" w:ascii="宋体" w:hAnsi="宋体"/>
          <w:b/>
          <w:bCs/>
          <w:color w:val="000000" w:themeColor="text1"/>
          <w:sz w:val="28"/>
          <w:szCs w:val="28"/>
          <w14:textFill>
            <w14:solidFill>
              <w14:schemeClr w14:val="tx1"/>
            </w14:solidFill>
          </w14:textFill>
        </w:rPr>
        <w:t>5.3</w:t>
      </w:r>
      <w:r>
        <w:rPr>
          <w:rFonts w:hint="eastAsia" w:ascii="宋体" w:hAnsi="宋体"/>
          <w:color w:val="000000" w:themeColor="text1"/>
          <w:sz w:val="28"/>
          <w:szCs w:val="28"/>
          <w:lang w:val="en-US" w:eastAsia="zh-CN"/>
          <w14:textFill>
            <w14:solidFill>
              <w14:schemeClr w14:val="tx1"/>
            </w14:solidFill>
          </w14:textFill>
        </w:rPr>
        <w:t xml:space="preserve"> </w:t>
      </w:r>
      <w:r>
        <w:rPr>
          <w:rFonts w:hint="eastAsia" w:ascii="方正仿宋" w:eastAsia="方正仿宋" w:hAnsiTheme="minorEastAsia"/>
          <w:spacing w:val="-1"/>
          <w:w w:val="95"/>
          <w:sz w:val="28"/>
          <w:szCs w:val="28"/>
          <w:lang w:eastAsia="zh-CN"/>
        </w:rPr>
        <w:t>对样品信息有异议的，任务下达部门核查样品确认情况和生产企业提交证明材料后，维持或者撤销原检验结果。</w:t>
      </w:r>
    </w:p>
    <w:p w14:paraId="40BACD4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cs="宋体"/>
          <w:color w:val="000000" w:themeColor="text1"/>
          <w:sz w:val="28"/>
          <w:szCs w:val="28"/>
          <w14:textFill>
            <w14:solidFill>
              <w14:schemeClr w14:val="tx1"/>
            </w14:solidFill>
          </w14:textFill>
        </w:rPr>
      </w:pPr>
      <w:r>
        <w:rPr>
          <w:rFonts w:hint="eastAsia" w:ascii="宋体" w:hAnsi="宋体"/>
          <w:b/>
          <w:bCs/>
          <w:color w:val="000000" w:themeColor="text1"/>
          <w:sz w:val="28"/>
          <w:szCs w:val="28"/>
          <w14:textFill>
            <w14:solidFill>
              <w14:schemeClr w14:val="tx1"/>
            </w14:solidFill>
          </w14:textFill>
        </w:rPr>
        <w:t>5.4</w:t>
      </w:r>
      <w:r>
        <w:rPr>
          <w:rFonts w:hint="eastAsia" w:ascii="宋体" w:hAnsi="宋体"/>
          <w:color w:val="000000" w:themeColor="text1"/>
          <w:sz w:val="28"/>
          <w:szCs w:val="28"/>
          <w:lang w:val="en-US" w:eastAsia="zh-CN"/>
          <w14:textFill>
            <w14:solidFill>
              <w14:schemeClr w14:val="tx1"/>
            </w14:solidFill>
          </w14:textFill>
        </w:rPr>
        <w:t xml:space="preserve"> </w:t>
      </w:r>
      <w:r>
        <w:rPr>
          <w:rFonts w:hint="eastAsia" w:ascii="方正仿宋" w:eastAsia="方正仿宋" w:hAnsiTheme="minorEastAsia"/>
          <w:spacing w:val="-1"/>
          <w:w w:val="95"/>
          <w:sz w:val="28"/>
          <w:szCs w:val="28"/>
          <w:lang w:eastAsia="zh-CN"/>
        </w:rPr>
        <w:t>不进行复检的情况：无。</w:t>
      </w:r>
    </w:p>
    <w:p w14:paraId="02E84ED7">
      <w:pPr>
        <w:bidi w:val="0"/>
        <w:adjustRightInd/>
        <w:snapToGrid/>
        <w:spacing w:line="560" w:lineRule="exact"/>
        <w:ind w:firstLine="636" w:firstLineChars="199"/>
        <w:rPr>
          <w:rFonts w:hint="default" w:ascii="Times New Roman" w:hAnsi="Times New Roman" w:eastAsia="仿宋_GB2312" w:cs="Times New Roman"/>
          <w:sz w:val="32"/>
          <w:szCs w:val="32"/>
        </w:rPr>
      </w:pPr>
    </w:p>
    <w:p w14:paraId="5F35F56F">
      <w:pPr>
        <w:pStyle w:val="6"/>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B717ABE">
      <w:pPr>
        <w:snapToGrid w:val="0"/>
        <w:spacing w:line="580" w:lineRule="exact"/>
        <w:jc w:val="center"/>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连云</w:t>
      </w:r>
      <w:r>
        <w:rPr>
          <w:rFonts w:hint="eastAsia" w:ascii="方正小标宋_GBK" w:hAnsi="方正小标宋_GBK" w:eastAsia="方正小标宋_GBK" w:cs="方正小标宋_GBK"/>
          <w:color w:val="000000"/>
          <w:sz w:val="44"/>
          <w:szCs w:val="44"/>
          <w:lang w:eastAsia="zh-CN"/>
        </w:rPr>
        <w:t>区</w:t>
      </w:r>
      <w:r>
        <w:rPr>
          <w:rFonts w:hint="eastAsia" w:ascii="方正小标宋_GBK" w:hAnsi="方正小标宋_GBK" w:eastAsia="方正小标宋_GBK" w:cs="方正小标宋_GBK"/>
          <w:color w:val="000000"/>
          <w:sz w:val="44"/>
          <w:szCs w:val="44"/>
        </w:rPr>
        <w:t>家用电器</w:t>
      </w:r>
    </w:p>
    <w:p w14:paraId="2DE7419E">
      <w:pPr>
        <w:snapToGrid w:val="0"/>
        <w:spacing w:line="580" w:lineRule="exact"/>
        <w:jc w:val="center"/>
        <w:rPr>
          <w:rFonts w:hint="eastAsia" w:ascii="方正小标宋_GBK" w:hAnsi="方正小标宋_GBK" w:eastAsia="方正小标宋_GBK" w:cs="方正小标宋_GBK"/>
          <w:color w:val="000000"/>
          <w:sz w:val="36"/>
          <w:szCs w:val="36"/>
        </w:rPr>
      </w:pPr>
      <w:r>
        <w:rPr>
          <w:rFonts w:hint="eastAsia" w:ascii="方正小标宋_GBK" w:hAnsi="方正小标宋_GBK" w:eastAsia="方正小标宋_GBK" w:cs="方正小标宋_GBK"/>
          <w:color w:val="000000"/>
          <w:sz w:val="44"/>
          <w:szCs w:val="44"/>
        </w:rPr>
        <w:t>产品质量监督抽查实施细则</w:t>
      </w:r>
    </w:p>
    <w:p w14:paraId="52556D4F">
      <w:pPr>
        <w:spacing w:line="580" w:lineRule="exact"/>
        <w:jc w:val="center"/>
        <w:rPr>
          <w:rFonts w:hint="default" w:ascii="Times New Roman" w:hAnsi="Times New Roman" w:eastAsia="楷体_GB2312" w:cs="Times New Roman"/>
          <w:color w:val="000000" w:themeColor="text1"/>
          <w:sz w:val="32"/>
          <w:szCs w:val="32"/>
          <w:lang w:eastAsia="zh-CN"/>
          <w14:textFill>
            <w14:solidFill>
              <w14:schemeClr w14:val="tx1"/>
            </w14:solidFill>
          </w14:textFill>
        </w:rPr>
      </w:pPr>
      <w:r>
        <w:rPr>
          <w:rFonts w:hint="default" w:ascii="Times New Roman" w:hAnsi="Times New Roman" w:eastAsia="楷体_GB2312" w:cs="Times New Roman"/>
          <w:color w:val="000000" w:themeColor="text1"/>
          <w:sz w:val="32"/>
          <w:szCs w:val="32"/>
          <w:lang w:eastAsia="zh-CN"/>
          <w14:textFill>
            <w14:solidFill>
              <w14:schemeClr w14:val="tx1"/>
            </w14:solidFill>
          </w14:textFill>
        </w:rPr>
        <w:t>（202</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楷体_GB2312" w:cs="Times New Roman"/>
          <w:color w:val="000000" w:themeColor="text1"/>
          <w:sz w:val="32"/>
          <w:szCs w:val="32"/>
          <w:lang w:eastAsia="zh-CN"/>
          <w14:textFill>
            <w14:solidFill>
              <w14:schemeClr w14:val="tx1"/>
            </w14:solidFill>
          </w14:textFill>
        </w:rPr>
        <w:t>年版）</w:t>
      </w:r>
    </w:p>
    <w:p w14:paraId="737CB965">
      <w:pPr>
        <w:spacing w:line="580" w:lineRule="exact"/>
        <w:jc w:val="center"/>
        <w:rPr>
          <w:rFonts w:hint="eastAsia" w:ascii="Times New Roman" w:hAnsi="Times New Roman" w:eastAsia="楷体_GB2312" w:cs="Times New Roman"/>
          <w:color w:val="000000" w:themeColor="text1"/>
          <w:sz w:val="32"/>
          <w:szCs w:val="32"/>
          <w:lang w:eastAsia="zh-CN"/>
          <w14:textFill>
            <w14:solidFill>
              <w14:schemeClr w14:val="tx1"/>
            </w14:solidFill>
          </w14:textFill>
        </w:rPr>
      </w:pPr>
    </w:p>
    <w:p w14:paraId="1E7E4504">
      <w:pPr>
        <w:keepNext w:val="0"/>
        <w:keepLines w:val="0"/>
        <w:pageBreakBefore w:val="0"/>
        <w:widowControl w:val="0"/>
        <w:kinsoku/>
        <w:wordWrap/>
        <w:topLinePunct w:val="0"/>
        <w:bidi w:val="0"/>
        <w:spacing w:line="560" w:lineRule="exact"/>
        <w:ind w:firstLine="562" w:firstLineChars="200"/>
        <w:textAlignment w:val="auto"/>
        <w:rPr>
          <w:rFonts w:hint="eastAsia" w:ascii="宋体" w:hAnsi="宋体" w:cs="宋体"/>
          <w:sz w:val="28"/>
          <w:szCs w:val="28"/>
        </w:rPr>
      </w:pPr>
      <w:r>
        <w:rPr>
          <w:rFonts w:ascii="宋体" w:hAnsi="宋体" w:cs="宋体"/>
          <w:b/>
          <w:bCs/>
          <w:sz w:val="28"/>
          <w:szCs w:val="28"/>
        </w:rPr>
        <w:t>1</w:t>
      </w:r>
      <w:r>
        <w:rPr>
          <w:rFonts w:hint="eastAsia" w:ascii="宋体" w:hAnsi="宋体" w:cs="宋体"/>
          <w:b/>
          <w:bCs/>
          <w:sz w:val="28"/>
          <w:szCs w:val="28"/>
          <w:lang w:eastAsia="zh-CN"/>
        </w:rPr>
        <w:t>、</w:t>
      </w:r>
      <w:r>
        <w:rPr>
          <w:rFonts w:hint="eastAsia" w:ascii="宋体" w:hAnsi="宋体" w:cs="宋体"/>
          <w:b/>
          <w:bCs/>
          <w:sz w:val="28"/>
          <w:szCs w:val="28"/>
        </w:rPr>
        <w:t>范围</w:t>
      </w:r>
    </w:p>
    <w:p w14:paraId="2498AC43">
      <w:pPr>
        <w:keepNext w:val="0"/>
        <w:keepLines w:val="0"/>
        <w:pageBreakBefore w:val="0"/>
        <w:widowControl w:val="0"/>
        <w:kinsoku/>
        <w:wordWrap/>
        <w:topLinePunct w:val="0"/>
        <w:bidi w:val="0"/>
        <w:spacing w:line="560" w:lineRule="exact"/>
        <w:ind w:firstLine="528" w:firstLineChars="200"/>
        <w:textAlignment w:val="auto"/>
        <w:rPr>
          <w:rFonts w:hint="eastAsia" w:ascii="宋体" w:hAnsi="宋体" w:cs="宋体"/>
          <w:sz w:val="28"/>
          <w:szCs w:val="28"/>
        </w:rPr>
      </w:pPr>
      <w:r>
        <w:rPr>
          <w:rFonts w:hint="eastAsia" w:ascii="方正仿宋" w:eastAsia="方正仿宋" w:hAnsiTheme="minorEastAsia"/>
          <w:spacing w:val="-1"/>
          <w:w w:val="95"/>
          <w:sz w:val="28"/>
          <w:szCs w:val="28"/>
          <w:lang w:eastAsia="zh-CN"/>
        </w:rPr>
        <w:t>本细则适用于连云区家用电器产品质量监督抽查检验。本细则规定了此产品的抽样方法、检验依据、检验项目、检验方法、判定原则、异议处理及复检。</w:t>
      </w:r>
    </w:p>
    <w:p w14:paraId="57FC733B">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562" w:firstLineChars="200"/>
        <w:textAlignment w:val="auto"/>
        <w:rPr>
          <w:rFonts w:hint="eastAsia" w:ascii="宋体" w:hAnsi="宋体" w:cs="宋体"/>
          <w:sz w:val="28"/>
          <w:szCs w:val="28"/>
        </w:rPr>
      </w:pPr>
      <w:r>
        <w:rPr>
          <w:rFonts w:hint="eastAsia" w:ascii="宋体" w:hAnsi="宋体" w:cs="宋体"/>
          <w:b/>
          <w:bCs/>
          <w:sz w:val="28"/>
          <w:szCs w:val="28"/>
        </w:rPr>
        <w:t>2</w:t>
      </w:r>
      <w:r>
        <w:rPr>
          <w:rFonts w:hint="eastAsia" w:ascii="宋体" w:hAnsi="宋体" w:cs="宋体"/>
          <w:b/>
          <w:bCs/>
          <w:sz w:val="28"/>
          <w:szCs w:val="28"/>
          <w:lang w:eastAsia="zh-CN"/>
        </w:rPr>
        <w:t>、</w:t>
      </w:r>
      <w:r>
        <w:rPr>
          <w:rFonts w:hint="eastAsia" w:ascii="宋体" w:hAnsi="宋体" w:cs="宋体"/>
          <w:b/>
          <w:bCs/>
          <w:sz w:val="28"/>
          <w:szCs w:val="28"/>
        </w:rPr>
        <w:t>抽样方法</w:t>
      </w:r>
    </w:p>
    <w:p w14:paraId="789DA006">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生产企业、实体店抽样</w:t>
      </w:r>
    </w:p>
    <w:p w14:paraId="4F98B1B0">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在受检企业的成品仓库或者其确认场所，随机抽取有产品质量检验合格证明或者其他形式表明合格的待销产品，抽样基数应满足抽样要求。抽样过程均需拍照留证。一经抽样，立即封样，任何人不得调换。</w:t>
      </w:r>
    </w:p>
    <w:p w14:paraId="4C9DF608">
      <w:pPr>
        <w:keepNext w:val="0"/>
        <w:keepLines w:val="0"/>
        <w:pageBreakBefore w:val="0"/>
        <w:widowControl w:val="0"/>
        <w:kinsoku/>
        <w:wordWrap/>
        <w:topLinePunct w:val="0"/>
        <w:bidi w:val="0"/>
        <w:spacing w:line="560" w:lineRule="exact"/>
        <w:ind w:firstLine="562" w:firstLineChars="200"/>
        <w:textAlignment w:val="auto"/>
        <w:rPr>
          <w:rFonts w:ascii="宋体" w:hAnsi="宋体" w:cs="宋体"/>
          <w:sz w:val="32"/>
          <w:szCs w:val="32"/>
        </w:rPr>
      </w:pPr>
      <w:r>
        <w:rPr>
          <w:rFonts w:hint="eastAsia" w:ascii="宋体" w:hAnsi="宋体" w:cs="宋体"/>
          <w:b/>
          <w:bCs/>
          <w:sz w:val="28"/>
          <w:szCs w:val="28"/>
        </w:rPr>
        <w:t>3</w:t>
      </w:r>
      <w:r>
        <w:rPr>
          <w:rFonts w:hint="eastAsia" w:ascii="宋体" w:hAnsi="宋体" w:cs="宋体"/>
          <w:b/>
          <w:bCs/>
          <w:sz w:val="28"/>
          <w:szCs w:val="28"/>
          <w:lang w:eastAsia="zh-CN"/>
        </w:rPr>
        <w:t>、</w:t>
      </w:r>
      <w:r>
        <w:rPr>
          <w:rFonts w:hint="eastAsia" w:ascii="宋体" w:hAnsi="宋体" w:cs="宋体"/>
          <w:b/>
          <w:bCs/>
          <w:sz w:val="28"/>
          <w:szCs w:val="28"/>
        </w:rPr>
        <w:t>检验项目</w:t>
      </w:r>
    </w:p>
    <w:p w14:paraId="7623EC8F">
      <w:pPr>
        <w:snapToGrid w:val="0"/>
        <w:spacing w:line="440" w:lineRule="exact"/>
        <w:jc w:val="center"/>
        <w:rPr>
          <w:rFonts w:hint="eastAsia" w:ascii="宋体" w:hAnsi="宋体" w:cs="宋体"/>
          <w:sz w:val="28"/>
          <w:szCs w:val="28"/>
        </w:rPr>
      </w:pPr>
      <w:r>
        <w:rPr>
          <w:rFonts w:ascii="宋体" w:hAnsi="宋体" w:cs="宋体"/>
          <w:b/>
          <w:bCs/>
          <w:sz w:val="28"/>
          <w:szCs w:val="28"/>
        </w:rPr>
        <w:t xml:space="preserve">表1 </w:t>
      </w:r>
      <w:r>
        <w:rPr>
          <w:rFonts w:hint="eastAsia" w:ascii="宋体" w:hAnsi="宋体" w:cs="宋体"/>
          <w:b/>
          <w:bCs/>
          <w:sz w:val="28"/>
          <w:szCs w:val="28"/>
        </w:rPr>
        <w:t>家用电器检验项目</w:t>
      </w:r>
    </w:p>
    <w:tbl>
      <w:tblPr>
        <w:tblStyle w:val="13"/>
        <w:tblW w:w="50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1696"/>
        <w:gridCol w:w="2039"/>
        <w:gridCol w:w="2132"/>
        <w:gridCol w:w="2010"/>
      </w:tblGrid>
      <w:tr w14:paraId="2C35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413" w:type="pct"/>
            <w:noWrap w:val="0"/>
            <w:vAlign w:val="center"/>
          </w:tcPr>
          <w:p w14:paraId="766EAB6B">
            <w:pPr>
              <w:jc w:val="center"/>
              <w:rPr>
                <w:rFonts w:hint="eastAsia" w:ascii="宋体" w:hAnsi="宋体" w:cs="宋体"/>
                <w:sz w:val="21"/>
                <w:szCs w:val="21"/>
              </w:rPr>
            </w:pPr>
            <w:r>
              <w:rPr>
                <w:rFonts w:hint="eastAsia" w:ascii="宋体" w:hAnsi="宋体" w:cs="宋体"/>
                <w:sz w:val="21"/>
                <w:szCs w:val="21"/>
              </w:rPr>
              <w:t>序号</w:t>
            </w:r>
          </w:p>
        </w:tc>
        <w:tc>
          <w:tcPr>
            <w:tcW w:w="987" w:type="pct"/>
            <w:noWrap w:val="0"/>
            <w:vAlign w:val="center"/>
          </w:tcPr>
          <w:p w14:paraId="489305BE">
            <w:pPr>
              <w:jc w:val="center"/>
              <w:rPr>
                <w:rFonts w:hint="eastAsia" w:ascii="宋体" w:hAnsi="宋体" w:cs="宋体"/>
                <w:sz w:val="21"/>
                <w:szCs w:val="21"/>
              </w:rPr>
            </w:pPr>
            <w:r>
              <w:rPr>
                <w:rFonts w:hint="eastAsia" w:ascii="宋体" w:hAnsi="宋体" w:cs="宋体"/>
                <w:sz w:val="21"/>
                <w:szCs w:val="21"/>
              </w:rPr>
              <w:t>检验项目</w:t>
            </w:r>
          </w:p>
        </w:tc>
        <w:tc>
          <w:tcPr>
            <w:tcW w:w="1187" w:type="pct"/>
            <w:noWrap w:val="0"/>
            <w:vAlign w:val="center"/>
          </w:tcPr>
          <w:p w14:paraId="18C83D79">
            <w:pPr>
              <w:jc w:val="center"/>
              <w:rPr>
                <w:rFonts w:hint="eastAsia" w:ascii="宋体" w:hAnsi="宋体" w:cs="宋体"/>
                <w:sz w:val="21"/>
                <w:szCs w:val="21"/>
              </w:rPr>
            </w:pPr>
            <w:r>
              <w:rPr>
                <w:rFonts w:hint="eastAsia" w:ascii="宋体" w:hAnsi="宋体" w:cs="宋体"/>
                <w:sz w:val="21"/>
                <w:szCs w:val="21"/>
              </w:rPr>
              <w:t>检验依据</w:t>
            </w:r>
          </w:p>
        </w:tc>
        <w:tc>
          <w:tcPr>
            <w:tcW w:w="1241" w:type="pct"/>
            <w:noWrap w:val="0"/>
            <w:vAlign w:val="center"/>
          </w:tcPr>
          <w:p w14:paraId="68DBE95B">
            <w:pPr>
              <w:jc w:val="center"/>
              <w:rPr>
                <w:rFonts w:hint="eastAsia" w:ascii="宋体" w:hAnsi="宋体" w:cs="宋体"/>
                <w:sz w:val="21"/>
                <w:szCs w:val="21"/>
              </w:rPr>
            </w:pPr>
            <w:r>
              <w:rPr>
                <w:rFonts w:hint="eastAsia" w:ascii="宋体" w:hAnsi="宋体" w:cs="宋体"/>
                <w:sz w:val="21"/>
                <w:szCs w:val="21"/>
              </w:rPr>
              <w:t>检测方法</w:t>
            </w:r>
          </w:p>
        </w:tc>
        <w:tc>
          <w:tcPr>
            <w:tcW w:w="1170" w:type="pct"/>
            <w:noWrap w:val="0"/>
            <w:vAlign w:val="center"/>
          </w:tcPr>
          <w:p w14:paraId="01BD31FB">
            <w:pPr>
              <w:jc w:val="center"/>
              <w:rPr>
                <w:rFonts w:hint="eastAsia" w:ascii="宋体" w:hAnsi="宋体" w:cs="宋体"/>
                <w:sz w:val="21"/>
                <w:szCs w:val="21"/>
              </w:rPr>
            </w:pPr>
            <w:r>
              <w:rPr>
                <w:rFonts w:hint="eastAsia" w:ascii="宋体" w:hAnsi="宋体" w:cs="宋体"/>
                <w:sz w:val="21"/>
                <w:szCs w:val="21"/>
              </w:rPr>
              <w:t>备注</w:t>
            </w:r>
          </w:p>
        </w:tc>
      </w:tr>
      <w:tr w14:paraId="59349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3" w:type="pct"/>
            <w:noWrap w:val="0"/>
            <w:vAlign w:val="center"/>
          </w:tcPr>
          <w:p w14:paraId="4EF49DCC">
            <w:pPr>
              <w:spacing w:line="240" w:lineRule="exact"/>
              <w:jc w:val="center"/>
              <w:rPr>
                <w:rFonts w:ascii="宋体" w:hAnsi="宋体" w:cs="宋体"/>
                <w:sz w:val="21"/>
                <w:szCs w:val="21"/>
              </w:rPr>
            </w:pPr>
            <w:r>
              <w:rPr>
                <w:rFonts w:hint="eastAsia" w:ascii="宋体" w:hAnsi="宋体" w:cs="宋体"/>
                <w:sz w:val="21"/>
                <w:szCs w:val="21"/>
              </w:rPr>
              <w:t>1</w:t>
            </w:r>
          </w:p>
        </w:tc>
        <w:tc>
          <w:tcPr>
            <w:tcW w:w="987" w:type="pct"/>
            <w:noWrap w:val="0"/>
            <w:vAlign w:val="center"/>
          </w:tcPr>
          <w:p w14:paraId="2046C6F8">
            <w:pPr>
              <w:jc w:val="center"/>
              <w:rPr>
                <w:rFonts w:ascii="宋体" w:hAnsi="宋体" w:cs="宋体"/>
                <w:sz w:val="21"/>
                <w:szCs w:val="21"/>
              </w:rPr>
            </w:pPr>
            <w:r>
              <w:rPr>
                <w:rFonts w:hint="eastAsia" w:ascii="宋体" w:hAnsi="宋体" w:cs="宋体"/>
                <w:sz w:val="21"/>
                <w:szCs w:val="21"/>
              </w:rPr>
              <w:t>标志和说明</w:t>
            </w:r>
          </w:p>
        </w:tc>
        <w:tc>
          <w:tcPr>
            <w:tcW w:w="1187" w:type="pct"/>
            <w:vMerge w:val="restart"/>
            <w:noWrap w:val="0"/>
            <w:vAlign w:val="center"/>
          </w:tcPr>
          <w:p w14:paraId="224B6F7C">
            <w:pPr>
              <w:rPr>
                <w:rFonts w:ascii="宋体" w:hAnsi="宋体" w:cs="宋体"/>
                <w:sz w:val="21"/>
                <w:szCs w:val="21"/>
              </w:rPr>
            </w:pPr>
            <w:r>
              <w:rPr>
                <w:rFonts w:hint="eastAsia" w:ascii="宋体" w:hAnsi="宋体" w:cs="宋体"/>
                <w:sz w:val="21"/>
                <w:szCs w:val="21"/>
              </w:rPr>
              <w:t>GB</w:t>
            </w:r>
            <w:r>
              <w:rPr>
                <w:rFonts w:ascii="宋体" w:hAnsi="宋体" w:cs="宋体"/>
                <w:sz w:val="21"/>
                <w:szCs w:val="21"/>
              </w:rPr>
              <w:t>/T</w:t>
            </w:r>
            <w:r>
              <w:rPr>
                <w:rFonts w:hint="eastAsia" w:ascii="宋体" w:hAnsi="宋体" w:cs="宋体"/>
                <w:sz w:val="21"/>
                <w:szCs w:val="21"/>
                <w:lang w:val="en-US" w:eastAsia="zh-CN"/>
              </w:rPr>
              <w:t xml:space="preserve"> </w:t>
            </w:r>
            <w:r>
              <w:rPr>
                <w:rFonts w:hint="eastAsia" w:ascii="宋体" w:hAnsi="宋体" w:cs="宋体"/>
                <w:sz w:val="21"/>
                <w:szCs w:val="21"/>
              </w:rPr>
              <w:t>4706.1-20</w:t>
            </w:r>
            <w:r>
              <w:rPr>
                <w:rFonts w:ascii="宋体" w:hAnsi="宋体" w:cs="宋体"/>
                <w:sz w:val="21"/>
                <w:szCs w:val="21"/>
              </w:rPr>
              <w:t>24</w:t>
            </w:r>
          </w:p>
          <w:p w14:paraId="16687CE8">
            <w:pPr>
              <w:rPr>
                <w:rFonts w:ascii="宋体" w:hAnsi="宋体" w:cs="宋体"/>
                <w:sz w:val="21"/>
                <w:szCs w:val="21"/>
              </w:rPr>
            </w:pPr>
            <w:r>
              <w:rPr>
                <w:rFonts w:hint="eastAsia" w:ascii="宋体" w:hAnsi="宋体" w:cs="宋体"/>
                <w:sz w:val="21"/>
                <w:szCs w:val="21"/>
              </w:rPr>
              <w:t>GB</w:t>
            </w:r>
            <w:r>
              <w:rPr>
                <w:rFonts w:ascii="宋体" w:hAnsi="宋体" w:cs="宋体"/>
                <w:sz w:val="21"/>
                <w:szCs w:val="21"/>
              </w:rPr>
              <w:t xml:space="preserve">/T </w:t>
            </w:r>
            <w:r>
              <w:rPr>
                <w:rFonts w:hint="eastAsia" w:ascii="宋体" w:hAnsi="宋体" w:cs="宋体"/>
                <w:sz w:val="21"/>
                <w:szCs w:val="21"/>
              </w:rPr>
              <w:t>4706.8-20</w:t>
            </w:r>
            <w:r>
              <w:rPr>
                <w:rFonts w:ascii="宋体" w:hAnsi="宋体" w:cs="宋体"/>
                <w:sz w:val="21"/>
                <w:szCs w:val="21"/>
              </w:rPr>
              <w:t>24</w:t>
            </w:r>
          </w:p>
          <w:p w14:paraId="2F1D8D2D">
            <w:pPr>
              <w:rPr>
                <w:rFonts w:ascii="宋体" w:hAnsi="宋体" w:cs="宋体"/>
                <w:sz w:val="21"/>
                <w:szCs w:val="21"/>
              </w:rPr>
            </w:pPr>
            <w:r>
              <w:rPr>
                <w:rFonts w:hint="eastAsia" w:ascii="宋体" w:hAnsi="宋体" w:cs="宋体"/>
                <w:sz w:val="21"/>
                <w:szCs w:val="21"/>
              </w:rPr>
              <w:t>GB</w:t>
            </w:r>
            <w:r>
              <w:rPr>
                <w:rFonts w:ascii="宋体" w:hAnsi="宋体" w:cs="宋体"/>
                <w:sz w:val="21"/>
                <w:szCs w:val="21"/>
              </w:rPr>
              <w:t>/T 4706.</w:t>
            </w:r>
            <w:r>
              <w:rPr>
                <w:rFonts w:hint="eastAsia" w:ascii="宋体" w:hAnsi="宋体" w:cs="宋体"/>
                <w:sz w:val="21"/>
                <w:szCs w:val="21"/>
              </w:rPr>
              <w:t>2</w:t>
            </w:r>
            <w:r>
              <w:rPr>
                <w:rFonts w:ascii="宋体" w:hAnsi="宋体" w:cs="宋体"/>
                <w:sz w:val="21"/>
                <w:szCs w:val="21"/>
              </w:rPr>
              <w:t>3</w:t>
            </w:r>
            <w:r>
              <w:rPr>
                <w:rFonts w:hint="eastAsia" w:ascii="宋体" w:hAnsi="宋体" w:cs="宋体"/>
                <w:sz w:val="21"/>
                <w:szCs w:val="21"/>
              </w:rPr>
              <w:t>-20</w:t>
            </w:r>
            <w:r>
              <w:rPr>
                <w:rFonts w:ascii="宋体" w:hAnsi="宋体" w:cs="宋体"/>
                <w:sz w:val="21"/>
                <w:szCs w:val="21"/>
              </w:rPr>
              <w:t>24</w:t>
            </w:r>
          </w:p>
          <w:p w14:paraId="28B4953B">
            <w:pPr>
              <w:rPr>
                <w:rFonts w:ascii="宋体" w:hAnsi="宋体" w:cs="宋体"/>
                <w:sz w:val="21"/>
                <w:szCs w:val="21"/>
              </w:rPr>
            </w:pPr>
            <w:r>
              <w:rPr>
                <w:rFonts w:hint="eastAsia" w:ascii="宋体" w:hAnsi="宋体" w:cs="宋体"/>
                <w:sz w:val="21"/>
                <w:szCs w:val="21"/>
              </w:rPr>
              <w:t>GB</w:t>
            </w:r>
            <w:r>
              <w:rPr>
                <w:rFonts w:ascii="宋体" w:hAnsi="宋体" w:cs="宋体"/>
                <w:sz w:val="21"/>
                <w:szCs w:val="21"/>
              </w:rPr>
              <w:t>/T 4706.84</w:t>
            </w:r>
            <w:r>
              <w:rPr>
                <w:rFonts w:hint="eastAsia" w:ascii="宋体" w:hAnsi="宋体" w:cs="宋体"/>
                <w:sz w:val="21"/>
                <w:szCs w:val="21"/>
              </w:rPr>
              <w:t>-20</w:t>
            </w:r>
            <w:r>
              <w:rPr>
                <w:rFonts w:ascii="宋体" w:hAnsi="宋体" w:cs="宋体"/>
                <w:sz w:val="21"/>
                <w:szCs w:val="21"/>
              </w:rPr>
              <w:t>24</w:t>
            </w:r>
          </w:p>
          <w:p w14:paraId="291389AA">
            <w:pPr>
              <w:rPr>
                <w:rFonts w:ascii="宋体" w:hAnsi="宋体" w:cs="宋体"/>
                <w:sz w:val="21"/>
                <w:szCs w:val="21"/>
              </w:rPr>
            </w:pPr>
            <w:r>
              <w:rPr>
                <w:rFonts w:hint="eastAsia" w:ascii="宋体" w:hAnsi="宋体" w:cs="宋体"/>
                <w:sz w:val="21"/>
                <w:szCs w:val="21"/>
              </w:rPr>
              <w:t>GB</w:t>
            </w:r>
            <w:r>
              <w:rPr>
                <w:rFonts w:ascii="宋体" w:hAnsi="宋体" w:cs="宋体"/>
                <w:sz w:val="21"/>
                <w:szCs w:val="21"/>
              </w:rPr>
              <w:t>/T</w:t>
            </w:r>
            <w:r>
              <w:rPr>
                <w:rFonts w:hint="eastAsia" w:ascii="宋体" w:hAnsi="宋体" w:cs="宋体"/>
                <w:sz w:val="21"/>
                <w:szCs w:val="21"/>
              </w:rPr>
              <w:t xml:space="preserve"> </w:t>
            </w:r>
            <w:r>
              <w:rPr>
                <w:rFonts w:ascii="宋体" w:hAnsi="宋体" w:cs="宋体"/>
                <w:sz w:val="21"/>
                <w:szCs w:val="21"/>
              </w:rPr>
              <w:t>4706.99-2024</w:t>
            </w:r>
          </w:p>
        </w:tc>
        <w:tc>
          <w:tcPr>
            <w:tcW w:w="1241" w:type="pct"/>
            <w:vMerge w:val="restart"/>
            <w:noWrap w:val="0"/>
            <w:vAlign w:val="center"/>
          </w:tcPr>
          <w:p w14:paraId="6B38ED58">
            <w:pPr>
              <w:rPr>
                <w:rFonts w:ascii="宋体" w:hAnsi="宋体" w:cs="宋体"/>
                <w:sz w:val="21"/>
                <w:szCs w:val="21"/>
              </w:rPr>
            </w:pPr>
            <w:r>
              <w:rPr>
                <w:rFonts w:hint="eastAsia" w:ascii="宋体" w:hAnsi="宋体" w:cs="宋体"/>
                <w:sz w:val="21"/>
                <w:szCs w:val="21"/>
              </w:rPr>
              <w:t>GB</w:t>
            </w:r>
            <w:r>
              <w:rPr>
                <w:rFonts w:ascii="宋体" w:hAnsi="宋体" w:cs="宋体"/>
                <w:sz w:val="21"/>
                <w:szCs w:val="21"/>
              </w:rPr>
              <w:t xml:space="preserve">/T </w:t>
            </w:r>
            <w:r>
              <w:rPr>
                <w:rFonts w:hint="eastAsia" w:ascii="宋体" w:hAnsi="宋体" w:cs="宋体"/>
                <w:sz w:val="21"/>
                <w:szCs w:val="21"/>
              </w:rPr>
              <w:t>4706.1-20</w:t>
            </w:r>
            <w:r>
              <w:rPr>
                <w:rFonts w:ascii="宋体" w:hAnsi="宋体" w:cs="宋体"/>
                <w:sz w:val="21"/>
                <w:szCs w:val="21"/>
              </w:rPr>
              <w:t>24</w:t>
            </w:r>
          </w:p>
          <w:p w14:paraId="0B92F7EE">
            <w:pPr>
              <w:rPr>
                <w:rFonts w:ascii="宋体" w:hAnsi="宋体" w:cs="宋体"/>
                <w:sz w:val="21"/>
                <w:szCs w:val="21"/>
              </w:rPr>
            </w:pPr>
            <w:r>
              <w:rPr>
                <w:rFonts w:hint="eastAsia" w:ascii="宋体" w:hAnsi="宋体" w:cs="宋体"/>
                <w:sz w:val="21"/>
                <w:szCs w:val="21"/>
              </w:rPr>
              <w:t>GB</w:t>
            </w:r>
            <w:r>
              <w:rPr>
                <w:rFonts w:ascii="宋体" w:hAnsi="宋体" w:cs="宋体"/>
                <w:sz w:val="21"/>
                <w:szCs w:val="21"/>
              </w:rPr>
              <w:t xml:space="preserve">/T </w:t>
            </w:r>
            <w:r>
              <w:rPr>
                <w:rFonts w:hint="eastAsia" w:ascii="宋体" w:hAnsi="宋体" w:cs="宋体"/>
                <w:sz w:val="21"/>
                <w:szCs w:val="21"/>
              </w:rPr>
              <w:t>4706.8-20</w:t>
            </w:r>
            <w:r>
              <w:rPr>
                <w:rFonts w:ascii="宋体" w:hAnsi="宋体" w:cs="宋体"/>
                <w:sz w:val="21"/>
                <w:szCs w:val="21"/>
              </w:rPr>
              <w:t>24</w:t>
            </w:r>
          </w:p>
          <w:p w14:paraId="0C1C17F3">
            <w:pPr>
              <w:rPr>
                <w:rFonts w:ascii="宋体" w:hAnsi="宋体" w:cs="宋体"/>
                <w:sz w:val="21"/>
                <w:szCs w:val="21"/>
              </w:rPr>
            </w:pPr>
            <w:r>
              <w:rPr>
                <w:rFonts w:hint="eastAsia" w:ascii="宋体" w:hAnsi="宋体" w:cs="宋体"/>
                <w:sz w:val="21"/>
                <w:szCs w:val="21"/>
              </w:rPr>
              <w:t>GB</w:t>
            </w:r>
            <w:r>
              <w:rPr>
                <w:rFonts w:ascii="宋体" w:hAnsi="宋体" w:cs="宋体"/>
                <w:sz w:val="21"/>
                <w:szCs w:val="21"/>
              </w:rPr>
              <w:t>/T 4706.</w:t>
            </w:r>
            <w:r>
              <w:rPr>
                <w:rFonts w:hint="eastAsia" w:ascii="宋体" w:hAnsi="宋体" w:cs="宋体"/>
                <w:sz w:val="21"/>
                <w:szCs w:val="21"/>
              </w:rPr>
              <w:t>2</w:t>
            </w:r>
            <w:r>
              <w:rPr>
                <w:rFonts w:ascii="宋体" w:hAnsi="宋体" w:cs="宋体"/>
                <w:sz w:val="21"/>
                <w:szCs w:val="21"/>
              </w:rPr>
              <w:t>3</w:t>
            </w:r>
            <w:r>
              <w:rPr>
                <w:rFonts w:hint="eastAsia" w:ascii="宋体" w:hAnsi="宋体" w:cs="宋体"/>
                <w:sz w:val="21"/>
                <w:szCs w:val="21"/>
              </w:rPr>
              <w:t>-20</w:t>
            </w:r>
            <w:r>
              <w:rPr>
                <w:rFonts w:ascii="宋体" w:hAnsi="宋体" w:cs="宋体"/>
                <w:sz w:val="21"/>
                <w:szCs w:val="21"/>
              </w:rPr>
              <w:t>24</w:t>
            </w:r>
          </w:p>
          <w:p w14:paraId="08CEEBAE">
            <w:pPr>
              <w:rPr>
                <w:rFonts w:ascii="宋体" w:hAnsi="宋体" w:cs="宋体"/>
                <w:sz w:val="21"/>
                <w:szCs w:val="21"/>
              </w:rPr>
            </w:pPr>
            <w:r>
              <w:rPr>
                <w:rFonts w:hint="eastAsia" w:ascii="宋体" w:hAnsi="宋体" w:cs="宋体"/>
                <w:sz w:val="21"/>
                <w:szCs w:val="21"/>
              </w:rPr>
              <w:t>GB</w:t>
            </w:r>
            <w:r>
              <w:rPr>
                <w:rFonts w:ascii="宋体" w:hAnsi="宋体" w:cs="宋体"/>
                <w:sz w:val="21"/>
                <w:szCs w:val="21"/>
              </w:rPr>
              <w:t>/T 4706.84</w:t>
            </w:r>
            <w:r>
              <w:rPr>
                <w:rFonts w:hint="eastAsia" w:ascii="宋体" w:hAnsi="宋体" w:cs="宋体"/>
                <w:sz w:val="21"/>
                <w:szCs w:val="21"/>
              </w:rPr>
              <w:t>-20</w:t>
            </w:r>
            <w:r>
              <w:rPr>
                <w:rFonts w:ascii="宋体" w:hAnsi="宋体" w:cs="宋体"/>
                <w:sz w:val="21"/>
                <w:szCs w:val="21"/>
              </w:rPr>
              <w:t>24</w:t>
            </w:r>
          </w:p>
          <w:p w14:paraId="4A8AF5DF">
            <w:pPr>
              <w:rPr>
                <w:rFonts w:ascii="宋体" w:hAnsi="宋体" w:cs="宋体"/>
                <w:sz w:val="21"/>
                <w:szCs w:val="21"/>
              </w:rPr>
            </w:pPr>
            <w:r>
              <w:rPr>
                <w:rFonts w:hint="eastAsia" w:ascii="宋体" w:hAnsi="宋体" w:cs="宋体"/>
                <w:sz w:val="21"/>
                <w:szCs w:val="21"/>
              </w:rPr>
              <w:t>GB</w:t>
            </w:r>
            <w:r>
              <w:rPr>
                <w:rFonts w:ascii="宋体" w:hAnsi="宋体" w:cs="宋体"/>
                <w:sz w:val="21"/>
                <w:szCs w:val="21"/>
              </w:rPr>
              <w:t>/T</w:t>
            </w:r>
            <w:r>
              <w:rPr>
                <w:rFonts w:hint="eastAsia" w:ascii="宋体" w:hAnsi="宋体" w:cs="宋体"/>
                <w:sz w:val="21"/>
                <w:szCs w:val="21"/>
              </w:rPr>
              <w:t xml:space="preserve"> </w:t>
            </w:r>
            <w:r>
              <w:rPr>
                <w:rFonts w:ascii="宋体" w:hAnsi="宋体" w:cs="宋体"/>
                <w:sz w:val="21"/>
                <w:szCs w:val="21"/>
              </w:rPr>
              <w:t>4706.99-2024</w:t>
            </w:r>
          </w:p>
        </w:tc>
        <w:tc>
          <w:tcPr>
            <w:tcW w:w="1170" w:type="pct"/>
            <w:noWrap w:val="0"/>
            <w:vAlign w:val="center"/>
          </w:tcPr>
          <w:p w14:paraId="6EDFB7CD">
            <w:pPr>
              <w:jc w:val="center"/>
              <w:rPr>
                <w:rFonts w:ascii="宋体" w:hAnsi="宋体" w:cs="宋体"/>
                <w:sz w:val="21"/>
                <w:szCs w:val="21"/>
              </w:rPr>
            </w:pPr>
          </w:p>
        </w:tc>
      </w:tr>
      <w:tr w14:paraId="0D22B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3" w:type="pct"/>
            <w:noWrap w:val="0"/>
            <w:vAlign w:val="center"/>
          </w:tcPr>
          <w:p w14:paraId="041E49BA">
            <w:pPr>
              <w:spacing w:line="240" w:lineRule="exact"/>
              <w:jc w:val="center"/>
              <w:rPr>
                <w:rFonts w:ascii="宋体" w:hAnsi="宋体" w:cs="宋体"/>
                <w:sz w:val="21"/>
                <w:szCs w:val="21"/>
              </w:rPr>
            </w:pPr>
            <w:r>
              <w:rPr>
                <w:rFonts w:hint="eastAsia" w:ascii="宋体" w:hAnsi="宋体" w:cs="宋体"/>
                <w:sz w:val="21"/>
                <w:szCs w:val="21"/>
              </w:rPr>
              <w:t>2</w:t>
            </w:r>
          </w:p>
        </w:tc>
        <w:tc>
          <w:tcPr>
            <w:tcW w:w="987" w:type="pct"/>
            <w:noWrap w:val="0"/>
            <w:vAlign w:val="center"/>
          </w:tcPr>
          <w:p w14:paraId="01AC4AF8">
            <w:pPr>
              <w:jc w:val="center"/>
              <w:rPr>
                <w:rFonts w:ascii="宋体" w:hAnsi="宋体" w:cs="宋体"/>
                <w:sz w:val="21"/>
                <w:szCs w:val="21"/>
              </w:rPr>
            </w:pPr>
            <w:r>
              <w:rPr>
                <w:rFonts w:ascii="宋体" w:hAnsi="宋体" w:cs="宋体"/>
                <w:sz w:val="21"/>
                <w:szCs w:val="21"/>
              </w:rPr>
              <w:t>对触及带电</w:t>
            </w:r>
          </w:p>
          <w:p w14:paraId="0D4E1925">
            <w:pPr>
              <w:jc w:val="center"/>
              <w:rPr>
                <w:rFonts w:ascii="宋体" w:hAnsi="宋体" w:cs="宋体"/>
                <w:sz w:val="21"/>
                <w:szCs w:val="21"/>
              </w:rPr>
            </w:pPr>
            <w:r>
              <w:rPr>
                <w:rFonts w:ascii="宋体" w:hAnsi="宋体" w:cs="宋体"/>
                <w:sz w:val="21"/>
                <w:szCs w:val="21"/>
              </w:rPr>
              <w:t>部件的防护</w:t>
            </w:r>
          </w:p>
        </w:tc>
        <w:tc>
          <w:tcPr>
            <w:tcW w:w="1187" w:type="pct"/>
            <w:vMerge w:val="continue"/>
            <w:noWrap w:val="0"/>
            <w:vAlign w:val="center"/>
          </w:tcPr>
          <w:p w14:paraId="23B64C4A">
            <w:pPr>
              <w:spacing w:line="240" w:lineRule="exact"/>
              <w:rPr>
                <w:rFonts w:ascii="宋体" w:hAnsi="宋体" w:cs="宋体"/>
                <w:sz w:val="21"/>
                <w:szCs w:val="21"/>
              </w:rPr>
            </w:pPr>
          </w:p>
        </w:tc>
        <w:tc>
          <w:tcPr>
            <w:tcW w:w="1241" w:type="pct"/>
            <w:vMerge w:val="continue"/>
            <w:noWrap w:val="0"/>
            <w:vAlign w:val="center"/>
          </w:tcPr>
          <w:p w14:paraId="34D67BC9">
            <w:pPr>
              <w:spacing w:line="240" w:lineRule="exact"/>
              <w:rPr>
                <w:rFonts w:ascii="宋体" w:hAnsi="宋体" w:cs="宋体"/>
                <w:sz w:val="21"/>
                <w:szCs w:val="21"/>
              </w:rPr>
            </w:pPr>
          </w:p>
        </w:tc>
        <w:tc>
          <w:tcPr>
            <w:tcW w:w="1170" w:type="pct"/>
            <w:noWrap w:val="0"/>
            <w:vAlign w:val="center"/>
          </w:tcPr>
          <w:p w14:paraId="06C749AA">
            <w:pPr>
              <w:spacing w:line="240" w:lineRule="exact"/>
              <w:jc w:val="center"/>
              <w:rPr>
                <w:rFonts w:ascii="宋体" w:hAnsi="宋体" w:cs="宋体"/>
                <w:sz w:val="21"/>
                <w:szCs w:val="21"/>
              </w:rPr>
            </w:pPr>
          </w:p>
        </w:tc>
      </w:tr>
      <w:tr w14:paraId="7B2B4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3" w:type="pct"/>
            <w:noWrap w:val="0"/>
            <w:vAlign w:val="center"/>
          </w:tcPr>
          <w:p w14:paraId="4334430F">
            <w:pPr>
              <w:spacing w:line="240" w:lineRule="exact"/>
              <w:jc w:val="center"/>
              <w:rPr>
                <w:rFonts w:hint="eastAsia" w:ascii="宋体" w:hAnsi="宋体" w:cs="宋体"/>
                <w:sz w:val="21"/>
                <w:szCs w:val="21"/>
              </w:rPr>
            </w:pPr>
            <w:r>
              <w:rPr>
                <w:rFonts w:hint="eastAsia" w:ascii="宋体" w:hAnsi="宋体" w:cs="宋体"/>
                <w:sz w:val="21"/>
                <w:szCs w:val="21"/>
              </w:rPr>
              <w:t>3</w:t>
            </w:r>
          </w:p>
        </w:tc>
        <w:tc>
          <w:tcPr>
            <w:tcW w:w="987" w:type="pct"/>
            <w:noWrap w:val="0"/>
            <w:vAlign w:val="center"/>
          </w:tcPr>
          <w:p w14:paraId="26A23233">
            <w:pPr>
              <w:jc w:val="center"/>
              <w:rPr>
                <w:rFonts w:hint="eastAsia" w:ascii="宋体" w:hAnsi="宋体" w:cs="宋体"/>
                <w:sz w:val="21"/>
                <w:szCs w:val="21"/>
              </w:rPr>
            </w:pPr>
            <w:r>
              <w:rPr>
                <w:rFonts w:hint="eastAsia" w:ascii="宋体" w:hAnsi="宋体" w:cs="宋体"/>
                <w:sz w:val="21"/>
                <w:szCs w:val="21"/>
              </w:rPr>
              <w:t>输入功率</w:t>
            </w:r>
          </w:p>
          <w:p w14:paraId="2C6ED8D3">
            <w:pPr>
              <w:jc w:val="center"/>
              <w:rPr>
                <w:rFonts w:hint="eastAsia" w:ascii="宋体" w:hAnsi="宋体" w:cs="宋体"/>
                <w:sz w:val="21"/>
                <w:szCs w:val="21"/>
              </w:rPr>
            </w:pPr>
            <w:r>
              <w:rPr>
                <w:rFonts w:hint="eastAsia" w:ascii="宋体" w:hAnsi="宋体" w:cs="宋体"/>
                <w:sz w:val="21"/>
                <w:szCs w:val="21"/>
              </w:rPr>
              <w:t>和电流</w:t>
            </w:r>
          </w:p>
        </w:tc>
        <w:tc>
          <w:tcPr>
            <w:tcW w:w="1187" w:type="pct"/>
            <w:vMerge w:val="continue"/>
            <w:noWrap w:val="0"/>
            <w:vAlign w:val="center"/>
          </w:tcPr>
          <w:p w14:paraId="7727DFB9">
            <w:pPr>
              <w:spacing w:line="240" w:lineRule="exact"/>
              <w:rPr>
                <w:rFonts w:ascii="宋体" w:hAnsi="宋体" w:cs="宋体"/>
                <w:sz w:val="21"/>
                <w:szCs w:val="21"/>
              </w:rPr>
            </w:pPr>
          </w:p>
        </w:tc>
        <w:tc>
          <w:tcPr>
            <w:tcW w:w="1241" w:type="pct"/>
            <w:vMerge w:val="continue"/>
            <w:noWrap w:val="0"/>
            <w:vAlign w:val="center"/>
          </w:tcPr>
          <w:p w14:paraId="30C51B00">
            <w:pPr>
              <w:spacing w:line="240" w:lineRule="exact"/>
              <w:rPr>
                <w:rFonts w:ascii="宋体" w:hAnsi="宋体" w:cs="宋体"/>
                <w:sz w:val="21"/>
                <w:szCs w:val="21"/>
              </w:rPr>
            </w:pPr>
          </w:p>
        </w:tc>
        <w:tc>
          <w:tcPr>
            <w:tcW w:w="1170" w:type="pct"/>
            <w:noWrap w:val="0"/>
            <w:vAlign w:val="center"/>
          </w:tcPr>
          <w:p w14:paraId="7C3F903C">
            <w:pPr>
              <w:spacing w:line="240" w:lineRule="exact"/>
              <w:jc w:val="center"/>
              <w:rPr>
                <w:rFonts w:ascii="宋体" w:hAnsi="宋体" w:cs="宋体"/>
                <w:sz w:val="21"/>
                <w:szCs w:val="21"/>
              </w:rPr>
            </w:pPr>
          </w:p>
        </w:tc>
      </w:tr>
      <w:tr w14:paraId="658F1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3" w:type="pct"/>
            <w:noWrap w:val="0"/>
            <w:vAlign w:val="center"/>
          </w:tcPr>
          <w:p w14:paraId="55EA0CA8">
            <w:pPr>
              <w:spacing w:line="240" w:lineRule="exact"/>
              <w:jc w:val="center"/>
              <w:rPr>
                <w:rFonts w:hint="eastAsia" w:ascii="宋体" w:hAnsi="宋体" w:cs="宋体"/>
                <w:sz w:val="21"/>
                <w:szCs w:val="21"/>
              </w:rPr>
            </w:pPr>
            <w:r>
              <w:rPr>
                <w:rFonts w:hint="eastAsia" w:ascii="宋体" w:hAnsi="宋体" w:cs="宋体"/>
                <w:sz w:val="21"/>
                <w:szCs w:val="21"/>
              </w:rPr>
              <w:t>4</w:t>
            </w:r>
          </w:p>
        </w:tc>
        <w:tc>
          <w:tcPr>
            <w:tcW w:w="987" w:type="pct"/>
            <w:noWrap w:val="0"/>
            <w:vAlign w:val="center"/>
          </w:tcPr>
          <w:p w14:paraId="2102CD18">
            <w:pPr>
              <w:jc w:val="center"/>
              <w:rPr>
                <w:rFonts w:hint="eastAsia" w:ascii="宋体" w:hAnsi="宋体" w:cs="宋体"/>
                <w:sz w:val="21"/>
                <w:szCs w:val="21"/>
              </w:rPr>
            </w:pPr>
            <w:r>
              <w:rPr>
                <w:rFonts w:hint="eastAsia" w:ascii="宋体" w:hAnsi="宋体" w:cs="宋体"/>
                <w:color w:val="000000" w:themeColor="text1"/>
                <w:sz w:val="21"/>
                <w:szCs w:val="21"/>
                <w14:textFill>
                  <w14:solidFill>
                    <w14:schemeClr w14:val="tx1"/>
                  </w14:solidFill>
                </w14:textFill>
              </w:rPr>
              <w:t>发热</w:t>
            </w:r>
          </w:p>
        </w:tc>
        <w:tc>
          <w:tcPr>
            <w:tcW w:w="1187" w:type="pct"/>
            <w:vMerge w:val="continue"/>
            <w:noWrap w:val="0"/>
            <w:vAlign w:val="center"/>
          </w:tcPr>
          <w:p w14:paraId="48BB44D7">
            <w:pPr>
              <w:spacing w:line="240" w:lineRule="exact"/>
              <w:rPr>
                <w:rFonts w:ascii="宋体" w:hAnsi="宋体" w:cs="宋体"/>
                <w:sz w:val="21"/>
                <w:szCs w:val="21"/>
              </w:rPr>
            </w:pPr>
          </w:p>
        </w:tc>
        <w:tc>
          <w:tcPr>
            <w:tcW w:w="1241" w:type="pct"/>
            <w:vMerge w:val="continue"/>
            <w:noWrap w:val="0"/>
            <w:vAlign w:val="center"/>
          </w:tcPr>
          <w:p w14:paraId="79BDF242">
            <w:pPr>
              <w:spacing w:line="240" w:lineRule="exact"/>
              <w:rPr>
                <w:rFonts w:ascii="宋体" w:hAnsi="宋体" w:cs="宋体"/>
                <w:sz w:val="21"/>
                <w:szCs w:val="21"/>
              </w:rPr>
            </w:pPr>
          </w:p>
        </w:tc>
        <w:tc>
          <w:tcPr>
            <w:tcW w:w="1170" w:type="pct"/>
            <w:noWrap w:val="0"/>
            <w:vAlign w:val="center"/>
          </w:tcPr>
          <w:p w14:paraId="416F450F">
            <w:pPr>
              <w:spacing w:line="240" w:lineRule="exact"/>
              <w:jc w:val="center"/>
              <w:rPr>
                <w:rFonts w:ascii="宋体" w:hAnsi="宋体" w:cs="宋体"/>
                <w:sz w:val="21"/>
                <w:szCs w:val="21"/>
              </w:rPr>
            </w:pPr>
            <w:r>
              <w:rPr>
                <w:rFonts w:hint="eastAsia"/>
                <w:sz w:val="21"/>
                <w:szCs w:val="21"/>
              </w:rPr>
              <w:t>只对电热毯检测此项</w:t>
            </w:r>
          </w:p>
        </w:tc>
      </w:tr>
      <w:tr w14:paraId="44DF0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413" w:type="pct"/>
            <w:noWrap w:val="0"/>
            <w:vAlign w:val="center"/>
          </w:tcPr>
          <w:p w14:paraId="15361FC5">
            <w:pPr>
              <w:spacing w:line="240" w:lineRule="exact"/>
              <w:jc w:val="center"/>
              <w:rPr>
                <w:rFonts w:hint="eastAsia" w:ascii="宋体" w:hAnsi="宋体" w:cs="宋体"/>
                <w:sz w:val="21"/>
                <w:szCs w:val="21"/>
              </w:rPr>
            </w:pPr>
            <w:r>
              <w:rPr>
                <w:rFonts w:ascii="宋体" w:hAnsi="宋体" w:cs="宋体"/>
                <w:sz w:val="21"/>
                <w:szCs w:val="21"/>
              </w:rPr>
              <w:t>5</w:t>
            </w:r>
          </w:p>
        </w:tc>
        <w:tc>
          <w:tcPr>
            <w:tcW w:w="987" w:type="pct"/>
            <w:noWrap w:val="0"/>
            <w:vAlign w:val="center"/>
          </w:tcPr>
          <w:p w14:paraId="3336A083">
            <w:pPr>
              <w:spacing w:line="240" w:lineRule="exact"/>
              <w:jc w:val="center"/>
              <w:rPr>
                <w:rFonts w:ascii="宋体" w:hAnsi="宋体" w:cs="宋体"/>
                <w:sz w:val="21"/>
                <w:szCs w:val="21"/>
              </w:rPr>
            </w:pPr>
            <w:r>
              <w:rPr>
                <w:rFonts w:ascii="宋体" w:hAnsi="宋体" w:cs="宋体"/>
                <w:sz w:val="21"/>
                <w:szCs w:val="21"/>
              </w:rPr>
              <w:t>工作温度下</w:t>
            </w:r>
          </w:p>
          <w:p w14:paraId="11E4B4EC">
            <w:pPr>
              <w:spacing w:line="240" w:lineRule="exact"/>
              <w:jc w:val="center"/>
              <w:rPr>
                <w:rFonts w:ascii="宋体" w:hAnsi="宋体" w:cs="宋体"/>
                <w:sz w:val="21"/>
                <w:szCs w:val="21"/>
              </w:rPr>
            </w:pPr>
            <w:r>
              <w:rPr>
                <w:rFonts w:ascii="宋体" w:hAnsi="宋体" w:cs="宋体"/>
                <w:sz w:val="21"/>
                <w:szCs w:val="21"/>
              </w:rPr>
              <w:t>的泄漏电流</w:t>
            </w:r>
          </w:p>
          <w:p w14:paraId="2333914A">
            <w:pPr>
              <w:spacing w:line="240" w:lineRule="exact"/>
              <w:jc w:val="center"/>
              <w:rPr>
                <w:rFonts w:ascii="宋体" w:hAnsi="宋体" w:cs="宋体"/>
                <w:sz w:val="21"/>
                <w:szCs w:val="21"/>
              </w:rPr>
            </w:pPr>
            <w:r>
              <w:rPr>
                <w:rFonts w:ascii="宋体" w:hAnsi="宋体" w:cs="宋体"/>
                <w:sz w:val="21"/>
                <w:szCs w:val="21"/>
              </w:rPr>
              <w:t>和电气强度</w:t>
            </w:r>
          </w:p>
        </w:tc>
        <w:tc>
          <w:tcPr>
            <w:tcW w:w="1187" w:type="pct"/>
            <w:vMerge w:val="continue"/>
            <w:noWrap w:val="0"/>
            <w:vAlign w:val="center"/>
          </w:tcPr>
          <w:p w14:paraId="2ADDA053">
            <w:pPr>
              <w:spacing w:line="240" w:lineRule="exact"/>
              <w:rPr>
                <w:rFonts w:ascii="宋体" w:hAnsi="宋体" w:cs="宋体"/>
                <w:sz w:val="21"/>
                <w:szCs w:val="21"/>
              </w:rPr>
            </w:pPr>
          </w:p>
        </w:tc>
        <w:tc>
          <w:tcPr>
            <w:tcW w:w="1241" w:type="pct"/>
            <w:vMerge w:val="continue"/>
            <w:noWrap w:val="0"/>
            <w:vAlign w:val="center"/>
          </w:tcPr>
          <w:p w14:paraId="49A274EA">
            <w:pPr>
              <w:spacing w:line="240" w:lineRule="exact"/>
              <w:rPr>
                <w:rFonts w:ascii="宋体" w:hAnsi="宋体" w:cs="宋体"/>
                <w:sz w:val="21"/>
                <w:szCs w:val="21"/>
              </w:rPr>
            </w:pPr>
          </w:p>
        </w:tc>
        <w:tc>
          <w:tcPr>
            <w:tcW w:w="1170" w:type="pct"/>
            <w:noWrap w:val="0"/>
            <w:vAlign w:val="center"/>
          </w:tcPr>
          <w:p w14:paraId="2A144290">
            <w:pPr>
              <w:spacing w:line="240" w:lineRule="exact"/>
              <w:jc w:val="center"/>
              <w:rPr>
                <w:rFonts w:ascii="宋体" w:hAnsi="宋体" w:cs="宋体"/>
                <w:sz w:val="21"/>
                <w:szCs w:val="21"/>
              </w:rPr>
            </w:pPr>
          </w:p>
        </w:tc>
      </w:tr>
      <w:tr w14:paraId="1B936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3" w:type="pct"/>
            <w:noWrap w:val="0"/>
            <w:vAlign w:val="center"/>
          </w:tcPr>
          <w:p w14:paraId="7AEF0B72">
            <w:pPr>
              <w:spacing w:line="240" w:lineRule="exact"/>
              <w:jc w:val="center"/>
              <w:rPr>
                <w:rFonts w:hint="eastAsia" w:ascii="宋体" w:hAnsi="宋体" w:cs="宋体"/>
                <w:sz w:val="21"/>
                <w:szCs w:val="21"/>
              </w:rPr>
            </w:pPr>
            <w:r>
              <w:rPr>
                <w:rFonts w:ascii="宋体" w:hAnsi="宋体" w:cs="宋体"/>
                <w:sz w:val="21"/>
                <w:szCs w:val="21"/>
              </w:rPr>
              <w:t>6</w:t>
            </w:r>
          </w:p>
        </w:tc>
        <w:tc>
          <w:tcPr>
            <w:tcW w:w="987" w:type="pct"/>
            <w:noWrap w:val="0"/>
            <w:vAlign w:val="center"/>
          </w:tcPr>
          <w:p w14:paraId="52389934">
            <w:pPr>
              <w:spacing w:line="240" w:lineRule="exact"/>
              <w:jc w:val="center"/>
              <w:rPr>
                <w:rFonts w:ascii="宋体" w:hAnsi="宋体" w:cs="宋体"/>
                <w:sz w:val="21"/>
                <w:szCs w:val="21"/>
              </w:rPr>
            </w:pPr>
            <w:r>
              <w:rPr>
                <w:rFonts w:ascii="宋体" w:hAnsi="宋体" w:cs="宋体"/>
                <w:sz w:val="21"/>
                <w:szCs w:val="21"/>
              </w:rPr>
              <w:t>耐潮湿</w:t>
            </w:r>
          </w:p>
        </w:tc>
        <w:tc>
          <w:tcPr>
            <w:tcW w:w="1187" w:type="pct"/>
            <w:vMerge w:val="continue"/>
            <w:noWrap w:val="0"/>
            <w:vAlign w:val="center"/>
          </w:tcPr>
          <w:p w14:paraId="54D9B9DE">
            <w:pPr>
              <w:spacing w:line="240" w:lineRule="exact"/>
              <w:rPr>
                <w:rFonts w:ascii="宋体" w:hAnsi="宋体" w:cs="宋体"/>
                <w:sz w:val="21"/>
                <w:szCs w:val="21"/>
              </w:rPr>
            </w:pPr>
          </w:p>
        </w:tc>
        <w:tc>
          <w:tcPr>
            <w:tcW w:w="1241" w:type="pct"/>
            <w:vMerge w:val="continue"/>
            <w:noWrap w:val="0"/>
            <w:vAlign w:val="center"/>
          </w:tcPr>
          <w:p w14:paraId="4ECBB8AE">
            <w:pPr>
              <w:spacing w:line="240" w:lineRule="exact"/>
              <w:rPr>
                <w:rFonts w:ascii="宋体" w:hAnsi="宋体" w:cs="宋体"/>
                <w:sz w:val="21"/>
                <w:szCs w:val="21"/>
              </w:rPr>
            </w:pPr>
          </w:p>
        </w:tc>
        <w:tc>
          <w:tcPr>
            <w:tcW w:w="1170" w:type="pct"/>
            <w:noWrap w:val="0"/>
            <w:vAlign w:val="center"/>
          </w:tcPr>
          <w:p w14:paraId="4EDE2A9B">
            <w:pPr>
              <w:spacing w:line="240" w:lineRule="exact"/>
              <w:jc w:val="center"/>
              <w:rPr>
                <w:rFonts w:ascii="宋体" w:hAnsi="宋体" w:cs="宋体"/>
                <w:sz w:val="21"/>
                <w:szCs w:val="21"/>
              </w:rPr>
            </w:pPr>
          </w:p>
        </w:tc>
      </w:tr>
      <w:tr w14:paraId="5057A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3" w:type="pct"/>
            <w:noWrap w:val="0"/>
            <w:vAlign w:val="center"/>
          </w:tcPr>
          <w:p w14:paraId="5C19FCC2">
            <w:pPr>
              <w:spacing w:line="240" w:lineRule="exact"/>
              <w:jc w:val="center"/>
              <w:rPr>
                <w:rFonts w:hint="eastAsia" w:ascii="宋体" w:hAnsi="宋体" w:cs="宋体"/>
                <w:sz w:val="21"/>
                <w:szCs w:val="21"/>
              </w:rPr>
            </w:pPr>
            <w:r>
              <w:rPr>
                <w:rFonts w:ascii="宋体" w:hAnsi="宋体" w:cs="宋体"/>
                <w:sz w:val="21"/>
                <w:szCs w:val="21"/>
              </w:rPr>
              <w:t>7</w:t>
            </w:r>
          </w:p>
        </w:tc>
        <w:tc>
          <w:tcPr>
            <w:tcW w:w="987" w:type="pct"/>
            <w:noWrap w:val="0"/>
            <w:vAlign w:val="center"/>
          </w:tcPr>
          <w:p w14:paraId="52B47644">
            <w:pPr>
              <w:spacing w:line="240" w:lineRule="exact"/>
              <w:jc w:val="center"/>
              <w:rPr>
                <w:rFonts w:ascii="宋体" w:hAnsi="宋体" w:cs="宋体"/>
                <w:sz w:val="21"/>
                <w:szCs w:val="21"/>
              </w:rPr>
            </w:pPr>
            <w:r>
              <w:rPr>
                <w:rFonts w:ascii="宋体" w:hAnsi="宋体" w:cs="宋体"/>
                <w:sz w:val="21"/>
                <w:szCs w:val="21"/>
              </w:rPr>
              <w:t>泄漏电流和</w:t>
            </w:r>
          </w:p>
          <w:p w14:paraId="1FAAA827">
            <w:pPr>
              <w:spacing w:line="240" w:lineRule="exact"/>
              <w:jc w:val="center"/>
              <w:rPr>
                <w:rFonts w:ascii="宋体" w:hAnsi="宋体" w:cs="宋体"/>
                <w:sz w:val="21"/>
                <w:szCs w:val="21"/>
              </w:rPr>
            </w:pPr>
            <w:r>
              <w:rPr>
                <w:rFonts w:ascii="宋体" w:hAnsi="宋体" w:cs="宋体"/>
                <w:sz w:val="21"/>
                <w:szCs w:val="21"/>
              </w:rPr>
              <w:t>电气强度</w:t>
            </w:r>
          </w:p>
        </w:tc>
        <w:tc>
          <w:tcPr>
            <w:tcW w:w="1187" w:type="pct"/>
            <w:vMerge w:val="continue"/>
            <w:noWrap w:val="0"/>
            <w:vAlign w:val="center"/>
          </w:tcPr>
          <w:p w14:paraId="35A5632B">
            <w:pPr>
              <w:spacing w:line="240" w:lineRule="exact"/>
              <w:jc w:val="center"/>
              <w:rPr>
                <w:rFonts w:ascii="宋体" w:hAnsi="宋体" w:cs="宋体"/>
                <w:sz w:val="21"/>
                <w:szCs w:val="21"/>
              </w:rPr>
            </w:pPr>
          </w:p>
        </w:tc>
        <w:tc>
          <w:tcPr>
            <w:tcW w:w="1241" w:type="pct"/>
            <w:vMerge w:val="continue"/>
            <w:noWrap w:val="0"/>
            <w:vAlign w:val="center"/>
          </w:tcPr>
          <w:p w14:paraId="042F3099">
            <w:pPr>
              <w:spacing w:line="240" w:lineRule="exact"/>
              <w:jc w:val="center"/>
              <w:rPr>
                <w:rFonts w:ascii="宋体" w:hAnsi="宋体" w:cs="宋体"/>
                <w:sz w:val="21"/>
                <w:szCs w:val="21"/>
              </w:rPr>
            </w:pPr>
          </w:p>
        </w:tc>
        <w:tc>
          <w:tcPr>
            <w:tcW w:w="1170" w:type="pct"/>
            <w:noWrap w:val="0"/>
            <w:vAlign w:val="center"/>
          </w:tcPr>
          <w:p w14:paraId="276AD54D">
            <w:pPr>
              <w:spacing w:line="240" w:lineRule="exact"/>
              <w:jc w:val="center"/>
              <w:rPr>
                <w:rFonts w:ascii="宋体" w:hAnsi="宋体" w:cs="宋体"/>
                <w:sz w:val="21"/>
                <w:szCs w:val="21"/>
              </w:rPr>
            </w:pPr>
          </w:p>
        </w:tc>
      </w:tr>
      <w:tr w14:paraId="71F01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13" w:type="pct"/>
            <w:noWrap w:val="0"/>
            <w:vAlign w:val="center"/>
          </w:tcPr>
          <w:p w14:paraId="53388650">
            <w:pPr>
              <w:spacing w:line="240" w:lineRule="exact"/>
              <w:jc w:val="center"/>
              <w:rPr>
                <w:rFonts w:hint="eastAsia" w:ascii="宋体" w:hAnsi="宋体" w:cs="宋体"/>
                <w:sz w:val="21"/>
                <w:szCs w:val="21"/>
              </w:rPr>
            </w:pPr>
            <w:r>
              <w:rPr>
                <w:rFonts w:ascii="宋体" w:hAnsi="宋体" w:cs="宋体"/>
                <w:sz w:val="21"/>
                <w:szCs w:val="21"/>
              </w:rPr>
              <w:t>8</w:t>
            </w:r>
          </w:p>
        </w:tc>
        <w:tc>
          <w:tcPr>
            <w:tcW w:w="987" w:type="pct"/>
            <w:noWrap w:val="0"/>
            <w:vAlign w:val="center"/>
          </w:tcPr>
          <w:p w14:paraId="0393D883">
            <w:pPr>
              <w:spacing w:line="240" w:lineRule="exact"/>
              <w:jc w:val="center"/>
              <w:rPr>
                <w:rFonts w:ascii="宋体" w:hAnsi="宋体" w:cs="宋体"/>
                <w:sz w:val="21"/>
                <w:szCs w:val="21"/>
              </w:rPr>
            </w:pPr>
            <w:r>
              <w:rPr>
                <w:rFonts w:ascii="宋体" w:hAnsi="宋体" w:cs="宋体"/>
                <w:color w:val="000000" w:themeColor="text1"/>
                <w:sz w:val="21"/>
                <w:szCs w:val="21"/>
                <w14:textFill>
                  <w14:solidFill>
                    <w14:schemeClr w14:val="tx1"/>
                  </w14:solidFill>
                </w14:textFill>
              </w:rPr>
              <w:t>非正常工作</w:t>
            </w:r>
            <w:r>
              <w:rPr>
                <w:rFonts w:hint="eastAsia"/>
                <w:color w:val="000000" w:themeColor="text1"/>
                <w:sz w:val="21"/>
                <w:szCs w:val="21"/>
                <w:shd w:val="clear" w:color="auto" w:fill="FFFFFF"/>
                <w14:textFill>
                  <w14:solidFill>
                    <w14:schemeClr w14:val="tx1"/>
                  </w14:solidFill>
                </w14:textFill>
              </w:rPr>
              <w:t>（</w:t>
            </w:r>
            <w:r>
              <w:rPr>
                <w:rFonts w:ascii="Times New Roman" w:hAnsi="Times New Roman"/>
                <w:color w:val="000000" w:themeColor="text1"/>
                <w:sz w:val="21"/>
                <w:szCs w:val="21"/>
                <w14:textFill>
                  <w14:solidFill>
                    <w14:schemeClr w14:val="tx1"/>
                  </w14:solidFill>
                </w14:textFill>
              </w:rPr>
              <w:t>只进行19.102或19.103的试验）</w:t>
            </w:r>
          </w:p>
        </w:tc>
        <w:tc>
          <w:tcPr>
            <w:tcW w:w="1187" w:type="pct"/>
            <w:vMerge w:val="continue"/>
            <w:noWrap w:val="0"/>
            <w:vAlign w:val="center"/>
          </w:tcPr>
          <w:p w14:paraId="39AC52E3">
            <w:pPr>
              <w:spacing w:line="240" w:lineRule="exact"/>
              <w:jc w:val="center"/>
              <w:rPr>
                <w:rFonts w:ascii="宋体" w:hAnsi="宋体" w:cs="宋体"/>
                <w:sz w:val="21"/>
                <w:szCs w:val="21"/>
              </w:rPr>
            </w:pPr>
          </w:p>
        </w:tc>
        <w:tc>
          <w:tcPr>
            <w:tcW w:w="1241" w:type="pct"/>
            <w:vMerge w:val="continue"/>
            <w:noWrap w:val="0"/>
            <w:vAlign w:val="center"/>
          </w:tcPr>
          <w:p w14:paraId="091593E1">
            <w:pPr>
              <w:spacing w:line="240" w:lineRule="exact"/>
              <w:jc w:val="center"/>
              <w:rPr>
                <w:rFonts w:ascii="宋体" w:hAnsi="宋体" w:cs="宋体"/>
                <w:sz w:val="21"/>
                <w:szCs w:val="21"/>
              </w:rPr>
            </w:pPr>
          </w:p>
        </w:tc>
        <w:tc>
          <w:tcPr>
            <w:tcW w:w="1170" w:type="pct"/>
            <w:noWrap w:val="0"/>
            <w:vAlign w:val="center"/>
          </w:tcPr>
          <w:p w14:paraId="1CB227A4">
            <w:pPr>
              <w:spacing w:line="240" w:lineRule="exact"/>
              <w:jc w:val="center"/>
              <w:rPr>
                <w:rFonts w:ascii="宋体" w:hAnsi="宋体" w:cs="宋体"/>
                <w:sz w:val="21"/>
                <w:szCs w:val="21"/>
              </w:rPr>
            </w:pPr>
            <w:r>
              <w:rPr>
                <w:rFonts w:hint="eastAsia"/>
                <w:sz w:val="21"/>
                <w:szCs w:val="21"/>
              </w:rPr>
              <w:t>只对电热毯检测此项</w:t>
            </w:r>
          </w:p>
        </w:tc>
      </w:tr>
      <w:tr w14:paraId="2C32A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3" w:type="pct"/>
            <w:noWrap w:val="0"/>
            <w:vAlign w:val="center"/>
          </w:tcPr>
          <w:p w14:paraId="2CD92025">
            <w:pPr>
              <w:spacing w:line="240" w:lineRule="exact"/>
              <w:jc w:val="center"/>
              <w:rPr>
                <w:rFonts w:hint="eastAsia" w:ascii="宋体" w:hAnsi="宋体" w:cs="宋体"/>
                <w:sz w:val="21"/>
                <w:szCs w:val="21"/>
              </w:rPr>
            </w:pPr>
            <w:r>
              <w:rPr>
                <w:rFonts w:ascii="宋体" w:hAnsi="宋体" w:cs="宋体"/>
                <w:sz w:val="21"/>
                <w:szCs w:val="21"/>
              </w:rPr>
              <w:t>9</w:t>
            </w:r>
          </w:p>
        </w:tc>
        <w:tc>
          <w:tcPr>
            <w:tcW w:w="987" w:type="pct"/>
            <w:noWrap w:val="0"/>
            <w:vAlign w:val="center"/>
          </w:tcPr>
          <w:p w14:paraId="173BD0E9">
            <w:pPr>
              <w:spacing w:line="240" w:lineRule="exact"/>
              <w:jc w:val="center"/>
              <w:rPr>
                <w:rFonts w:hint="eastAsia" w:ascii="宋体" w:hAnsi="宋体" w:cs="宋体"/>
                <w:sz w:val="21"/>
                <w:szCs w:val="21"/>
              </w:rPr>
            </w:pPr>
            <w:r>
              <w:rPr>
                <w:rFonts w:hint="eastAsia" w:ascii="宋体" w:hAnsi="宋体" w:cs="宋体"/>
                <w:sz w:val="21"/>
                <w:szCs w:val="21"/>
              </w:rPr>
              <w:t>稳定性和</w:t>
            </w:r>
          </w:p>
          <w:p w14:paraId="3DB02432">
            <w:pPr>
              <w:spacing w:line="240" w:lineRule="exact"/>
              <w:jc w:val="center"/>
              <w:rPr>
                <w:rFonts w:ascii="宋体" w:hAnsi="宋体" w:cs="宋体"/>
                <w:sz w:val="21"/>
                <w:szCs w:val="21"/>
              </w:rPr>
            </w:pPr>
            <w:r>
              <w:rPr>
                <w:rFonts w:hint="eastAsia" w:ascii="宋体" w:hAnsi="宋体" w:cs="宋体"/>
                <w:sz w:val="21"/>
                <w:szCs w:val="21"/>
              </w:rPr>
              <w:t>机械危险</w:t>
            </w:r>
          </w:p>
        </w:tc>
        <w:tc>
          <w:tcPr>
            <w:tcW w:w="1187" w:type="pct"/>
            <w:vMerge w:val="continue"/>
            <w:noWrap w:val="0"/>
            <w:vAlign w:val="center"/>
          </w:tcPr>
          <w:p w14:paraId="3913D65E">
            <w:pPr>
              <w:spacing w:line="240" w:lineRule="exact"/>
              <w:jc w:val="center"/>
              <w:rPr>
                <w:rFonts w:ascii="宋体" w:hAnsi="宋体" w:cs="宋体"/>
                <w:sz w:val="21"/>
                <w:szCs w:val="21"/>
              </w:rPr>
            </w:pPr>
          </w:p>
        </w:tc>
        <w:tc>
          <w:tcPr>
            <w:tcW w:w="1241" w:type="pct"/>
            <w:vMerge w:val="continue"/>
            <w:noWrap w:val="0"/>
            <w:vAlign w:val="center"/>
          </w:tcPr>
          <w:p w14:paraId="646D23A1">
            <w:pPr>
              <w:spacing w:line="240" w:lineRule="exact"/>
              <w:jc w:val="center"/>
              <w:rPr>
                <w:rFonts w:ascii="宋体" w:hAnsi="宋体" w:cs="宋体"/>
                <w:sz w:val="21"/>
                <w:szCs w:val="21"/>
              </w:rPr>
            </w:pPr>
          </w:p>
        </w:tc>
        <w:tc>
          <w:tcPr>
            <w:tcW w:w="1170" w:type="pct"/>
            <w:noWrap w:val="0"/>
            <w:vAlign w:val="top"/>
          </w:tcPr>
          <w:p w14:paraId="4668CEC7">
            <w:pPr>
              <w:spacing w:line="240" w:lineRule="exact"/>
              <w:jc w:val="center"/>
              <w:rPr>
                <w:rFonts w:ascii="宋体" w:hAnsi="宋体" w:cs="宋体"/>
                <w:sz w:val="21"/>
                <w:szCs w:val="21"/>
              </w:rPr>
            </w:pPr>
          </w:p>
        </w:tc>
      </w:tr>
      <w:tr w14:paraId="22D1F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3" w:type="pct"/>
            <w:noWrap w:val="0"/>
            <w:vAlign w:val="center"/>
          </w:tcPr>
          <w:p w14:paraId="6CCDF0BC">
            <w:pPr>
              <w:spacing w:line="240" w:lineRule="exact"/>
              <w:jc w:val="center"/>
              <w:rPr>
                <w:rFonts w:hint="eastAsia" w:ascii="宋体" w:hAnsi="宋体" w:cs="宋体"/>
                <w:sz w:val="21"/>
                <w:szCs w:val="21"/>
              </w:rPr>
            </w:pPr>
            <w:r>
              <w:rPr>
                <w:rFonts w:hint="eastAsia" w:ascii="宋体" w:hAnsi="宋体" w:cs="宋体"/>
                <w:sz w:val="21"/>
                <w:szCs w:val="21"/>
              </w:rPr>
              <w:t>`</w:t>
            </w:r>
            <w:r>
              <w:rPr>
                <w:rFonts w:ascii="宋体" w:hAnsi="宋体" w:cs="宋体"/>
                <w:sz w:val="21"/>
                <w:szCs w:val="21"/>
              </w:rPr>
              <w:t>10</w:t>
            </w:r>
          </w:p>
        </w:tc>
        <w:tc>
          <w:tcPr>
            <w:tcW w:w="987" w:type="pct"/>
            <w:noWrap w:val="0"/>
            <w:vAlign w:val="center"/>
          </w:tcPr>
          <w:p w14:paraId="43115B0F">
            <w:pPr>
              <w:spacing w:line="240" w:lineRule="exact"/>
              <w:jc w:val="center"/>
              <w:rPr>
                <w:rFonts w:hint="eastAsia" w:ascii="宋体" w:hAnsi="宋体" w:cs="宋体"/>
                <w:sz w:val="21"/>
                <w:szCs w:val="21"/>
              </w:rPr>
            </w:pPr>
            <w:r>
              <w:rPr>
                <w:rFonts w:hint="eastAsia" w:ascii="宋体" w:hAnsi="宋体" w:cs="宋体"/>
                <w:sz w:val="21"/>
                <w:szCs w:val="21"/>
              </w:rPr>
              <w:t>机械强度</w:t>
            </w:r>
          </w:p>
        </w:tc>
        <w:tc>
          <w:tcPr>
            <w:tcW w:w="1187" w:type="pct"/>
            <w:vMerge w:val="continue"/>
            <w:noWrap w:val="0"/>
            <w:vAlign w:val="center"/>
          </w:tcPr>
          <w:p w14:paraId="20F1262E">
            <w:pPr>
              <w:spacing w:line="240" w:lineRule="exact"/>
              <w:jc w:val="center"/>
              <w:rPr>
                <w:rFonts w:ascii="宋体" w:hAnsi="宋体" w:cs="宋体"/>
                <w:sz w:val="21"/>
                <w:szCs w:val="21"/>
              </w:rPr>
            </w:pPr>
          </w:p>
        </w:tc>
        <w:tc>
          <w:tcPr>
            <w:tcW w:w="1241" w:type="pct"/>
            <w:vMerge w:val="continue"/>
            <w:noWrap w:val="0"/>
            <w:vAlign w:val="center"/>
          </w:tcPr>
          <w:p w14:paraId="7BC294EA">
            <w:pPr>
              <w:spacing w:line="240" w:lineRule="exact"/>
              <w:jc w:val="center"/>
              <w:rPr>
                <w:rFonts w:ascii="宋体" w:hAnsi="宋体" w:cs="宋体"/>
                <w:sz w:val="21"/>
                <w:szCs w:val="21"/>
              </w:rPr>
            </w:pPr>
          </w:p>
        </w:tc>
        <w:tc>
          <w:tcPr>
            <w:tcW w:w="1170" w:type="pct"/>
            <w:noWrap w:val="0"/>
            <w:vAlign w:val="top"/>
          </w:tcPr>
          <w:p w14:paraId="6E541C19">
            <w:pPr>
              <w:spacing w:line="240" w:lineRule="exact"/>
              <w:jc w:val="center"/>
              <w:rPr>
                <w:rFonts w:ascii="宋体" w:hAnsi="宋体" w:cs="宋体"/>
                <w:sz w:val="21"/>
                <w:szCs w:val="21"/>
              </w:rPr>
            </w:pPr>
          </w:p>
        </w:tc>
      </w:tr>
      <w:tr w14:paraId="425F2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3" w:type="pct"/>
            <w:noWrap w:val="0"/>
            <w:vAlign w:val="center"/>
          </w:tcPr>
          <w:p w14:paraId="35E6FFA3">
            <w:pPr>
              <w:spacing w:line="240" w:lineRule="exact"/>
              <w:jc w:val="center"/>
              <w:rPr>
                <w:rFonts w:ascii="宋体" w:hAnsi="宋体" w:cs="宋体"/>
                <w:sz w:val="21"/>
                <w:szCs w:val="21"/>
              </w:rPr>
            </w:pPr>
            <w:r>
              <w:rPr>
                <w:rFonts w:hint="eastAsia" w:ascii="宋体" w:hAnsi="宋体" w:cs="宋体"/>
                <w:sz w:val="21"/>
                <w:szCs w:val="21"/>
              </w:rPr>
              <w:t>1</w:t>
            </w:r>
            <w:r>
              <w:rPr>
                <w:rFonts w:ascii="宋体" w:hAnsi="宋体" w:cs="宋体"/>
                <w:sz w:val="21"/>
                <w:szCs w:val="21"/>
              </w:rPr>
              <w:t>1</w:t>
            </w:r>
          </w:p>
        </w:tc>
        <w:tc>
          <w:tcPr>
            <w:tcW w:w="987" w:type="pct"/>
            <w:noWrap w:val="0"/>
            <w:vAlign w:val="center"/>
          </w:tcPr>
          <w:p w14:paraId="30FC6BD7">
            <w:pPr>
              <w:jc w:val="center"/>
              <w:rPr>
                <w:rFonts w:ascii="宋体" w:hAnsi="宋体" w:cs="宋体"/>
                <w:sz w:val="21"/>
                <w:szCs w:val="21"/>
              </w:rPr>
            </w:pPr>
            <w:r>
              <w:rPr>
                <w:rFonts w:ascii="宋体" w:hAnsi="宋体" w:cs="宋体"/>
                <w:sz w:val="21"/>
                <w:szCs w:val="21"/>
              </w:rPr>
              <w:t>结构</w:t>
            </w:r>
          </w:p>
        </w:tc>
        <w:tc>
          <w:tcPr>
            <w:tcW w:w="1187" w:type="pct"/>
            <w:vMerge w:val="continue"/>
            <w:noWrap w:val="0"/>
            <w:vAlign w:val="center"/>
          </w:tcPr>
          <w:p w14:paraId="19D75FE6">
            <w:pPr>
              <w:spacing w:line="240" w:lineRule="exact"/>
              <w:jc w:val="center"/>
              <w:rPr>
                <w:rFonts w:ascii="宋体" w:hAnsi="宋体" w:cs="宋体"/>
                <w:sz w:val="21"/>
                <w:szCs w:val="21"/>
              </w:rPr>
            </w:pPr>
          </w:p>
        </w:tc>
        <w:tc>
          <w:tcPr>
            <w:tcW w:w="1241" w:type="pct"/>
            <w:vMerge w:val="continue"/>
            <w:noWrap w:val="0"/>
            <w:vAlign w:val="center"/>
          </w:tcPr>
          <w:p w14:paraId="6396F074">
            <w:pPr>
              <w:spacing w:line="240" w:lineRule="exact"/>
              <w:jc w:val="center"/>
              <w:rPr>
                <w:rFonts w:ascii="宋体" w:hAnsi="宋体" w:cs="宋体"/>
                <w:sz w:val="21"/>
                <w:szCs w:val="21"/>
              </w:rPr>
            </w:pPr>
          </w:p>
        </w:tc>
        <w:tc>
          <w:tcPr>
            <w:tcW w:w="1170" w:type="pct"/>
            <w:noWrap w:val="0"/>
            <w:vAlign w:val="top"/>
          </w:tcPr>
          <w:p w14:paraId="3FD6945E">
            <w:pPr>
              <w:spacing w:line="240" w:lineRule="exact"/>
              <w:jc w:val="center"/>
              <w:rPr>
                <w:rFonts w:ascii="宋体" w:hAnsi="宋体" w:cs="宋体"/>
                <w:sz w:val="21"/>
                <w:szCs w:val="21"/>
              </w:rPr>
            </w:pPr>
          </w:p>
        </w:tc>
      </w:tr>
      <w:tr w14:paraId="1A892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3" w:type="pct"/>
            <w:noWrap w:val="0"/>
            <w:vAlign w:val="center"/>
          </w:tcPr>
          <w:p w14:paraId="3F40B0E6">
            <w:pPr>
              <w:spacing w:line="240" w:lineRule="exact"/>
              <w:jc w:val="center"/>
              <w:rPr>
                <w:rFonts w:ascii="宋体" w:hAnsi="宋体" w:cs="宋体"/>
                <w:sz w:val="21"/>
                <w:szCs w:val="21"/>
              </w:rPr>
            </w:pPr>
            <w:r>
              <w:rPr>
                <w:rFonts w:ascii="宋体" w:hAnsi="宋体" w:cs="宋体"/>
                <w:sz w:val="21"/>
                <w:szCs w:val="21"/>
              </w:rPr>
              <w:t>12</w:t>
            </w:r>
          </w:p>
        </w:tc>
        <w:tc>
          <w:tcPr>
            <w:tcW w:w="987" w:type="pct"/>
            <w:noWrap w:val="0"/>
            <w:vAlign w:val="center"/>
          </w:tcPr>
          <w:p w14:paraId="0AD50B41">
            <w:pPr>
              <w:jc w:val="center"/>
              <w:rPr>
                <w:rFonts w:ascii="宋体" w:hAnsi="宋体" w:cs="宋体"/>
                <w:sz w:val="21"/>
                <w:szCs w:val="21"/>
              </w:rPr>
            </w:pPr>
            <w:r>
              <w:rPr>
                <w:rFonts w:ascii="宋体" w:hAnsi="宋体" w:cs="宋体"/>
                <w:sz w:val="21"/>
                <w:szCs w:val="21"/>
              </w:rPr>
              <w:t>内部布线</w:t>
            </w:r>
          </w:p>
        </w:tc>
        <w:tc>
          <w:tcPr>
            <w:tcW w:w="1187" w:type="pct"/>
            <w:vMerge w:val="continue"/>
            <w:noWrap w:val="0"/>
            <w:vAlign w:val="center"/>
          </w:tcPr>
          <w:p w14:paraId="0793D686">
            <w:pPr>
              <w:spacing w:line="240" w:lineRule="exact"/>
              <w:jc w:val="center"/>
              <w:rPr>
                <w:rFonts w:ascii="宋体" w:hAnsi="宋体" w:cs="宋体"/>
                <w:sz w:val="21"/>
                <w:szCs w:val="21"/>
              </w:rPr>
            </w:pPr>
          </w:p>
        </w:tc>
        <w:tc>
          <w:tcPr>
            <w:tcW w:w="1241" w:type="pct"/>
            <w:vMerge w:val="continue"/>
            <w:noWrap w:val="0"/>
            <w:vAlign w:val="center"/>
          </w:tcPr>
          <w:p w14:paraId="6D4C7894">
            <w:pPr>
              <w:spacing w:line="240" w:lineRule="exact"/>
              <w:jc w:val="center"/>
              <w:rPr>
                <w:rFonts w:ascii="宋体" w:hAnsi="宋体" w:cs="宋体"/>
                <w:sz w:val="21"/>
                <w:szCs w:val="21"/>
              </w:rPr>
            </w:pPr>
          </w:p>
        </w:tc>
        <w:tc>
          <w:tcPr>
            <w:tcW w:w="1170" w:type="pct"/>
            <w:noWrap w:val="0"/>
            <w:vAlign w:val="top"/>
          </w:tcPr>
          <w:p w14:paraId="19B80A7A">
            <w:pPr>
              <w:spacing w:line="240" w:lineRule="exact"/>
              <w:jc w:val="center"/>
              <w:rPr>
                <w:rFonts w:ascii="宋体" w:hAnsi="宋体" w:cs="宋体"/>
                <w:sz w:val="21"/>
                <w:szCs w:val="21"/>
              </w:rPr>
            </w:pPr>
          </w:p>
        </w:tc>
      </w:tr>
      <w:tr w14:paraId="78154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3" w:type="pct"/>
            <w:noWrap w:val="0"/>
            <w:vAlign w:val="center"/>
          </w:tcPr>
          <w:p w14:paraId="33159D07">
            <w:pPr>
              <w:spacing w:line="240" w:lineRule="exact"/>
              <w:jc w:val="center"/>
              <w:rPr>
                <w:rFonts w:ascii="宋体" w:hAnsi="宋体" w:cs="宋体"/>
                <w:sz w:val="21"/>
                <w:szCs w:val="21"/>
              </w:rPr>
            </w:pPr>
            <w:r>
              <w:rPr>
                <w:rFonts w:hint="eastAsia" w:ascii="宋体" w:hAnsi="宋体" w:cs="宋体"/>
                <w:sz w:val="21"/>
                <w:szCs w:val="21"/>
              </w:rPr>
              <w:t>13</w:t>
            </w:r>
          </w:p>
        </w:tc>
        <w:tc>
          <w:tcPr>
            <w:tcW w:w="987" w:type="pct"/>
            <w:noWrap w:val="0"/>
            <w:vAlign w:val="center"/>
          </w:tcPr>
          <w:p w14:paraId="58B4370A">
            <w:pPr>
              <w:jc w:val="center"/>
              <w:rPr>
                <w:rFonts w:ascii="宋体" w:hAnsi="宋体" w:cs="宋体"/>
                <w:sz w:val="21"/>
                <w:szCs w:val="21"/>
              </w:rPr>
            </w:pPr>
            <w:r>
              <w:rPr>
                <w:rFonts w:ascii="宋体" w:hAnsi="宋体" w:cs="宋体"/>
                <w:sz w:val="21"/>
                <w:szCs w:val="21"/>
              </w:rPr>
              <w:t>元件</w:t>
            </w:r>
          </w:p>
        </w:tc>
        <w:tc>
          <w:tcPr>
            <w:tcW w:w="1187" w:type="pct"/>
            <w:vMerge w:val="continue"/>
            <w:noWrap w:val="0"/>
            <w:vAlign w:val="center"/>
          </w:tcPr>
          <w:p w14:paraId="40AFC7AF">
            <w:pPr>
              <w:spacing w:line="240" w:lineRule="exact"/>
              <w:jc w:val="center"/>
              <w:rPr>
                <w:rFonts w:ascii="宋体" w:hAnsi="宋体" w:cs="宋体"/>
                <w:sz w:val="21"/>
                <w:szCs w:val="21"/>
              </w:rPr>
            </w:pPr>
          </w:p>
        </w:tc>
        <w:tc>
          <w:tcPr>
            <w:tcW w:w="1241" w:type="pct"/>
            <w:vMerge w:val="continue"/>
            <w:noWrap w:val="0"/>
            <w:vAlign w:val="center"/>
          </w:tcPr>
          <w:p w14:paraId="1BCA37A5">
            <w:pPr>
              <w:spacing w:line="240" w:lineRule="exact"/>
              <w:jc w:val="center"/>
              <w:rPr>
                <w:rFonts w:ascii="宋体" w:hAnsi="宋体" w:cs="宋体"/>
                <w:sz w:val="21"/>
                <w:szCs w:val="21"/>
              </w:rPr>
            </w:pPr>
          </w:p>
        </w:tc>
        <w:tc>
          <w:tcPr>
            <w:tcW w:w="1170" w:type="pct"/>
            <w:noWrap w:val="0"/>
            <w:vAlign w:val="center"/>
          </w:tcPr>
          <w:p w14:paraId="1459BDF5">
            <w:pPr>
              <w:spacing w:line="240" w:lineRule="exact"/>
              <w:jc w:val="center"/>
              <w:rPr>
                <w:rFonts w:ascii="宋体" w:hAnsi="宋体" w:cs="宋体"/>
                <w:sz w:val="21"/>
                <w:szCs w:val="21"/>
              </w:rPr>
            </w:pPr>
            <w:r>
              <w:rPr>
                <w:sz w:val="21"/>
                <w:szCs w:val="21"/>
              </w:rPr>
              <w:t>只对电热暖手器、电热水袋</w:t>
            </w:r>
            <w:r>
              <w:rPr>
                <w:rFonts w:hint="eastAsia"/>
                <w:sz w:val="21"/>
                <w:szCs w:val="21"/>
              </w:rPr>
              <w:t>检测此项</w:t>
            </w:r>
          </w:p>
        </w:tc>
      </w:tr>
      <w:tr w14:paraId="5C605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3" w:type="pct"/>
            <w:noWrap w:val="0"/>
            <w:vAlign w:val="center"/>
          </w:tcPr>
          <w:p w14:paraId="28393C71">
            <w:pPr>
              <w:spacing w:line="240" w:lineRule="exact"/>
              <w:jc w:val="center"/>
              <w:rPr>
                <w:rFonts w:hint="eastAsia" w:ascii="宋体" w:hAnsi="宋体" w:cs="宋体"/>
                <w:sz w:val="21"/>
                <w:szCs w:val="21"/>
              </w:rPr>
            </w:pPr>
            <w:r>
              <w:rPr>
                <w:rFonts w:ascii="宋体" w:hAnsi="宋体" w:cs="宋体"/>
                <w:sz w:val="21"/>
                <w:szCs w:val="21"/>
              </w:rPr>
              <w:t>14</w:t>
            </w:r>
          </w:p>
        </w:tc>
        <w:tc>
          <w:tcPr>
            <w:tcW w:w="987" w:type="pct"/>
            <w:noWrap w:val="0"/>
            <w:vAlign w:val="center"/>
          </w:tcPr>
          <w:p w14:paraId="6EE60A64">
            <w:pPr>
              <w:jc w:val="center"/>
              <w:rPr>
                <w:rFonts w:ascii="宋体" w:hAnsi="宋体" w:cs="宋体"/>
                <w:sz w:val="21"/>
                <w:szCs w:val="21"/>
              </w:rPr>
            </w:pPr>
            <w:r>
              <w:rPr>
                <w:rFonts w:ascii="宋体" w:hAnsi="宋体" w:cs="宋体"/>
                <w:sz w:val="21"/>
                <w:szCs w:val="21"/>
              </w:rPr>
              <w:t>电源连接和</w:t>
            </w:r>
          </w:p>
          <w:p w14:paraId="2CF35630">
            <w:pPr>
              <w:jc w:val="center"/>
              <w:rPr>
                <w:rFonts w:ascii="宋体" w:hAnsi="宋体" w:cs="宋体"/>
                <w:sz w:val="21"/>
                <w:szCs w:val="21"/>
              </w:rPr>
            </w:pPr>
            <w:r>
              <w:rPr>
                <w:rFonts w:ascii="宋体" w:hAnsi="宋体" w:cs="宋体"/>
                <w:sz w:val="21"/>
                <w:szCs w:val="21"/>
              </w:rPr>
              <w:t>外部软线</w:t>
            </w:r>
          </w:p>
        </w:tc>
        <w:tc>
          <w:tcPr>
            <w:tcW w:w="1187" w:type="pct"/>
            <w:vMerge w:val="continue"/>
            <w:noWrap w:val="0"/>
            <w:vAlign w:val="center"/>
          </w:tcPr>
          <w:p w14:paraId="6457AD63">
            <w:pPr>
              <w:spacing w:line="240" w:lineRule="exact"/>
              <w:jc w:val="center"/>
              <w:rPr>
                <w:rFonts w:ascii="宋体" w:hAnsi="宋体" w:cs="宋体"/>
                <w:sz w:val="21"/>
                <w:szCs w:val="21"/>
              </w:rPr>
            </w:pPr>
          </w:p>
        </w:tc>
        <w:tc>
          <w:tcPr>
            <w:tcW w:w="1241" w:type="pct"/>
            <w:vMerge w:val="continue"/>
            <w:noWrap w:val="0"/>
            <w:vAlign w:val="center"/>
          </w:tcPr>
          <w:p w14:paraId="790C3AE1">
            <w:pPr>
              <w:spacing w:line="240" w:lineRule="exact"/>
              <w:jc w:val="center"/>
              <w:rPr>
                <w:rFonts w:ascii="宋体" w:hAnsi="宋体" w:cs="宋体"/>
                <w:sz w:val="21"/>
                <w:szCs w:val="21"/>
              </w:rPr>
            </w:pPr>
          </w:p>
        </w:tc>
        <w:tc>
          <w:tcPr>
            <w:tcW w:w="1170" w:type="pct"/>
            <w:noWrap w:val="0"/>
            <w:vAlign w:val="top"/>
          </w:tcPr>
          <w:p w14:paraId="10071306">
            <w:pPr>
              <w:spacing w:line="240" w:lineRule="exact"/>
              <w:jc w:val="center"/>
              <w:rPr>
                <w:rFonts w:ascii="宋体" w:hAnsi="宋体" w:cs="宋体"/>
                <w:sz w:val="21"/>
                <w:szCs w:val="21"/>
              </w:rPr>
            </w:pPr>
          </w:p>
        </w:tc>
      </w:tr>
      <w:tr w14:paraId="6EBD8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3" w:type="pct"/>
            <w:noWrap w:val="0"/>
            <w:vAlign w:val="center"/>
          </w:tcPr>
          <w:p w14:paraId="56D6341C">
            <w:pPr>
              <w:spacing w:line="240" w:lineRule="exact"/>
              <w:jc w:val="center"/>
              <w:rPr>
                <w:rFonts w:ascii="宋体" w:hAnsi="宋体" w:cs="宋体"/>
                <w:sz w:val="21"/>
                <w:szCs w:val="21"/>
              </w:rPr>
            </w:pPr>
            <w:r>
              <w:rPr>
                <w:rFonts w:ascii="宋体" w:hAnsi="宋体" w:cs="宋体"/>
                <w:sz w:val="21"/>
                <w:szCs w:val="21"/>
              </w:rPr>
              <w:t>15</w:t>
            </w:r>
          </w:p>
        </w:tc>
        <w:tc>
          <w:tcPr>
            <w:tcW w:w="987" w:type="pct"/>
            <w:noWrap w:val="0"/>
            <w:vAlign w:val="center"/>
          </w:tcPr>
          <w:p w14:paraId="7925DE93">
            <w:pPr>
              <w:jc w:val="center"/>
              <w:rPr>
                <w:rFonts w:ascii="宋体" w:hAnsi="宋体" w:cs="宋体"/>
                <w:sz w:val="21"/>
                <w:szCs w:val="21"/>
              </w:rPr>
            </w:pPr>
            <w:r>
              <w:rPr>
                <w:rFonts w:ascii="宋体" w:hAnsi="宋体" w:cs="宋体"/>
                <w:sz w:val="21"/>
                <w:szCs w:val="21"/>
              </w:rPr>
              <w:t>外部导线用</w:t>
            </w:r>
          </w:p>
          <w:p w14:paraId="69490C12">
            <w:pPr>
              <w:jc w:val="center"/>
              <w:rPr>
                <w:rFonts w:ascii="宋体" w:hAnsi="宋体" w:cs="宋体"/>
                <w:sz w:val="21"/>
                <w:szCs w:val="21"/>
              </w:rPr>
            </w:pPr>
            <w:r>
              <w:rPr>
                <w:rFonts w:ascii="宋体" w:hAnsi="宋体" w:cs="宋体"/>
                <w:sz w:val="21"/>
                <w:szCs w:val="21"/>
              </w:rPr>
              <w:t>接线端子</w:t>
            </w:r>
          </w:p>
        </w:tc>
        <w:tc>
          <w:tcPr>
            <w:tcW w:w="1187" w:type="pct"/>
            <w:vMerge w:val="continue"/>
            <w:noWrap w:val="0"/>
            <w:vAlign w:val="center"/>
          </w:tcPr>
          <w:p w14:paraId="4DF4A8C7">
            <w:pPr>
              <w:spacing w:line="240" w:lineRule="exact"/>
              <w:jc w:val="center"/>
              <w:rPr>
                <w:rFonts w:ascii="宋体" w:hAnsi="宋体" w:cs="宋体"/>
                <w:sz w:val="21"/>
                <w:szCs w:val="21"/>
              </w:rPr>
            </w:pPr>
          </w:p>
        </w:tc>
        <w:tc>
          <w:tcPr>
            <w:tcW w:w="1241" w:type="pct"/>
            <w:vMerge w:val="continue"/>
            <w:noWrap w:val="0"/>
            <w:vAlign w:val="center"/>
          </w:tcPr>
          <w:p w14:paraId="32DF8059">
            <w:pPr>
              <w:spacing w:line="240" w:lineRule="exact"/>
              <w:jc w:val="center"/>
              <w:rPr>
                <w:rFonts w:ascii="宋体" w:hAnsi="宋体" w:cs="宋体"/>
                <w:sz w:val="21"/>
                <w:szCs w:val="21"/>
              </w:rPr>
            </w:pPr>
          </w:p>
        </w:tc>
        <w:tc>
          <w:tcPr>
            <w:tcW w:w="1170" w:type="pct"/>
            <w:noWrap w:val="0"/>
            <w:vAlign w:val="top"/>
          </w:tcPr>
          <w:p w14:paraId="00850FFB">
            <w:pPr>
              <w:spacing w:line="240" w:lineRule="exact"/>
              <w:jc w:val="center"/>
              <w:rPr>
                <w:rFonts w:ascii="宋体" w:hAnsi="宋体" w:cs="宋体"/>
                <w:sz w:val="21"/>
                <w:szCs w:val="21"/>
              </w:rPr>
            </w:pPr>
          </w:p>
        </w:tc>
      </w:tr>
      <w:tr w14:paraId="0B2C5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3" w:type="pct"/>
            <w:noWrap w:val="0"/>
            <w:vAlign w:val="center"/>
          </w:tcPr>
          <w:p w14:paraId="4208250D">
            <w:pPr>
              <w:spacing w:line="240" w:lineRule="exact"/>
              <w:jc w:val="center"/>
              <w:rPr>
                <w:rFonts w:ascii="宋体" w:hAnsi="宋体" w:cs="宋体"/>
                <w:sz w:val="21"/>
                <w:szCs w:val="21"/>
              </w:rPr>
            </w:pPr>
            <w:r>
              <w:rPr>
                <w:rFonts w:ascii="宋体" w:hAnsi="宋体" w:cs="宋体"/>
                <w:sz w:val="21"/>
                <w:szCs w:val="21"/>
              </w:rPr>
              <w:t>16</w:t>
            </w:r>
          </w:p>
        </w:tc>
        <w:tc>
          <w:tcPr>
            <w:tcW w:w="987" w:type="pct"/>
            <w:noWrap w:val="0"/>
            <w:vAlign w:val="center"/>
          </w:tcPr>
          <w:p w14:paraId="61BEC0B6">
            <w:pPr>
              <w:spacing w:line="240" w:lineRule="exact"/>
              <w:jc w:val="center"/>
              <w:rPr>
                <w:rFonts w:ascii="宋体" w:hAnsi="宋体" w:cs="宋体"/>
                <w:sz w:val="21"/>
                <w:szCs w:val="21"/>
              </w:rPr>
            </w:pPr>
            <w:r>
              <w:rPr>
                <w:rFonts w:hint="eastAsia" w:ascii="宋体" w:hAnsi="宋体" w:cs="宋体"/>
                <w:sz w:val="21"/>
                <w:szCs w:val="21"/>
              </w:rPr>
              <w:t>接地措施</w:t>
            </w:r>
          </w:p>
        </w:tc>
        <w:tc>
          <w:tcPr>
            <w:tcW w:w="1187" w:type="pct"/>
            <w:vMerge w:val="continue"/>
            <w:noWrap w:val="0"/>
            <w:vAlign w:val="center"/>
          </w:tcPr>
          <w:p w14:paraId="14BFEB11">
            <w:pPr>
              <w:jc w:val="center"/>
              <w:rPr>
                <w:rFonts w:ascii="宋体" w:hAnsi="宋体" w:cs="宋体"/>
                <w:sz w:val="21"/>
                <w:szCs w:val="21"/>
              </w:rPr>
            </w:pPr>
          </w:p>
        </w:tc>
        <w:tc>
          <w:tcPr>
            <w:tcW w:w="1241" w:type="pct"/>
            <w:vMerge w:val="continue"/>
            <w:noWrap w:val="0"/>
            <w:vAlign w:val="center"/>
          </w:tcPr>
          <w:p w14:paraId="3ABD3CCD">
            <w:pPr>
              <w:jc w:val="center"/>
              <w:rPr>
                <w:rFonts w:ascii="宋体" w:hAnsi="宋体" w:cs="宋体"/>
                <w:sz w:val="21"/>
                <w:szCs w:val="21"/>
              </w:rPr>
            </w:pPr>
          </w:p>
        </w:tc>
        <w:tc>
          <w:tcPr>
            <w:tcW w:w="1170" w:type="pct"/>
            <w:noWrap w:val="0"/>
            <w:vAlign w:val="top"/>
          </w:tcPr>
          <w:p w14:paraId="7328459D">
            <w:pPr>
              <w:jc w:val="center"/>
              <w:rPr>
                <w:rFonts w:ascii="宋体" w:hAnsi="宋体" w:cs="宋体"/>
                <w:sz w:val="21"/>
                <w:szCs w:val="21"/>
              </w:rPr>
            </w:pPr>
          </w:p>
        </w:tc>
      </w:tr>
      <w:tr w14:paraId="7C4B1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3" w:type="pct"/>
            <w:noWrap w:val="0"/>
            <w:vAlign w:val="center"/>
          </w:tcPr>
          <w:p w14:paraId="2D536AF4">
            <w:pPr>
              <w:spacing w:line="240" w:lineRule="exact"/>
              <w:jc w:val="center"/>
              <w:rPr>
                <w:rFonts w:ascii="宋体" w:hAnsi="宋体" w:cs="宋体"/>
                <w:sz w:val="21"/>
                <w:szCs w:val="21"/>
              </w:rPr>
            </w:pPr>
            <w:r>
              <w:rPr>
                <w:rFonts w:ascii="宋体" w:hAnsi="宋体" w:cs="宋体"/>
                <w:sz w:val="21"/>
                <w:szCs w:val="21"/>
              </w:rPr>
              <w:t>17</w:t>
            </w:r>
          </w:p>
        </w:tc>
        <w:tc>
          <w:tcPr>
            <w:tcW w:w="987" w:type="pct"/>
            <w:noWrap w:val="0"/>
            <w:vAlign w:val="center"/>
          </w:tcPr>
          <w:p w14:paraId="6D11406E">
            <w:pPr>
              <w:spacing w:line="240" w:lineRule="exact"/>
              <w:jc w:val="center"/>
              <w:rPr>
                <w:rFonts w:ascii="宋体" w:hAnsi="宋体" w:cs="宋体"/>
                <w:sz w:val="21"/>
                <w:szCs w:val="21"/>
              </w:rPr>
            </w:pPr>
            <w:r>
              <w:rPr>
                <w:rFonts w:ascii="宋体" w:hAnsi="宋体" w:cs="宋体"/>
                <w:sz w:val="21"/>
                <w:szCs w:val="21"/>
              </w:rPr>
              <w:t>螺钉和连接</w:t>
            </w:r>
          </w:p>
        </w:tc>
        <w:tc>
          <w:tcPr>
            <w:tcW w:w="1187" w:type="pct"/>
            <w:vMerge w:val="continue"/>
            <w:noWrap w:val="0"/>
            <w:vAlign w:val="center"/>
          </w:tcPr>
          <w:p w14:paraId="5007DD6C">
            <w:pPr>
              <w:spacing w:line="240" w:lineRule="exact"/>
              <w:jc w:val="center"/>
              <w:rPr>
                <w:rFonts w:ascii="宋体" w:hAnsi="宋体" w:cs="宋体"/>
                <w:sz w:val="21"/>
                <w:szCs w:val="21"/>
              </w:rPr>
            </w:pPr>
          </w:p>
        </w:tc>
        <w:tc>
          <w:tcPr>
            <w:tcW w:w="1241" w:type="pct"/>
            <w:vMerge w:val="continue"/>
            <w:noWrap w:val="0"/>
            <w:vAlign w:val="center"/>
          </w:tcPr>
          <w:p w14:paraId="7F2275BF">
            <w:pPr>
              <w:spacing w:line="240" w:lineRule="exact"/>
              <w:jc w:val="center"/>
              <w:rPr>
                <w:rFonts w:ascii="宋体" w:hAnsi="宋体" w:cs="宋体"/>
                <w:sz w:val="21"/>
                <w:szCs w:val="21"/>
              </w:rPr>
            </w:pPr>
          </w:p>
        </w:tc>
        <w:tc>
          <w:tcPr>
            <w:tcW w:w="1170" w:type="pct"/>
            <w:noWrap w:val="0"/>
            <w:vAlign w:val="top"/>
          </w:tcPr>
          <w:p w14:paraId="386DF291">
            <w:pPr>
              <w:spacing w:line="240" w:lineRule="exact"/>
              <w:jc w:val="center"/>
              <w:rPr>
                <w:rFonts w:ascii="宋体" w:hAnsi="宋体" w:cs="宋体"/>
                <w:sz w:val="21"/>
                <w:szCs w:val="21"/>
              </w:rPr>
            </w:pPr>
          </w:p>
        </w:tc>
      </w:tr>
      <w:tr w14:paraId="57CE8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3" w:type="pct"/>
            <w:noWrap w:val="0"/>
            <w:vAlign w:val="center"/>
          </w:tcPr>
          <w:p w14:paraId="4A648FE8">
            <w:pPr>
              <w:spacing w:line="240" w:lineRule="exact"/>
              <w:jc w:val="center"/>
              <w:rPr>
                <w:rFonts w:ascii="宋体" w:hAnsi="宋体" w:cs="宋体"/>
                <w:sz w:val="21"/>
                <w:szCs w:val="21"/>
              </w:rPr>
            </w:pPr>
            <w:r>
              <w:rPr>
                <w:rFonts w:ascii="宋体" w:hAnsi="宋体" w:cs="宋体"/>
                <w:sz w:val="21"/>
                <w:szCs w:val="21"/>
              </w:rPr>
              <w:t>18</w:t>
            </w:r>
          </w:p>
        </w:tc>
        <w:tc>
          <w:tcPr>
            <w:tcW w:w="987" w:type="pct"/>
            <w:noWrap w:val="0"/>
            <w:vAlign w:val="center"/>
          </w:tcPr>
          <w:p w14:paraId="172B9D54">
            <w:pPr>
              <w:spacing w:line="240" w:lineRule="exact"/>
              <w:jc w:val="center"/>
              <w:rPr>
                <w:rFonts w:ascii="宋体" w:hAnsi="宋体" w:cs="宋体"/>
                <w:sz w:val="21"/>
                <w:szCs w:val="21"/>
              </w:rPr>
            </w:pPr>
            <w:r>
              <w:rPr>
                <w:rFonts w:ascii="宋体" w:hAnsi="宋体" w:cs="宋体"/>
                <w:sz w:val="21"/>
                <w:szCs w:val="21"/>
              </w:rPr>
              <w:t>电气间隙、爬电距离和固体绝缘</w:t>
            </w:r>
          </w:p>
        </w:tc>
        <w:tc>
          <w:tcPr>
            <w:tcW w:w="1187" w:type="pct"/>
            <w:vMerge w:val="continue"/>
            <w:noWrap w:val="0"/>
            <w:vAlign w:val="center"/>
          </w:tcPr>
          <w:p w14:paraId="33D272EF">
            <w:pPr>
              <w:spacing w:line="240" w:lineRule="exact"/>
              <w:jc w:val="center"/>
              <w:rPr>
                <w:rFonts w:ascii="宋体" w:hAnsi="宋体" w:cs="宋体"/>
                <w:sz w:val="21"/>
                <w:szCs w:val="21"/>
              </w:rPr>
            </w:pPr>
          </w:p>
        </w:tc>
        <w:tc>
          <w:tcPr>
            <w:tcW w:w="1241" w:type="pct"/>
            <w:vMerge w:val="continue"/>
            <w:noWrap w:val="0"/>
            <w:vAlign w:val="center"/>
          </w:tcPr>
          <w:p w14:paraId="52973D2E">
            <w:pPr>
              <w:spacing w:line="240" w:lineRule="exact"/>
              <w:jc w:val="center"/>
              <w:rPr>
                <w:rFonts w:ascii="宋体" w:hAnsi="宋体" w:cs="宋体"/>
                <w:sz w:val="21"/>
                <w:szCs w:val="21"/>
              </w:rPr>
            </w:pPr>
          </w:p>
        </w:tc>
        <w:tc>
          <w:tcPr>
            <w:tcW w:w="1170" w:type="pct"/>
            <w:noWrap w:val="0"/>
            <w:vAlign w:val="top"/>
          </w:tcPr>
          <w:p w14:paraId="7EE8F381">
            <w:pPr>
              <w:spacing w:line="240" w:lineRule="exact"/>
              <w:jc w:val="center"/>
              <w:rPr>
                <w:rFonts w:ascii="宋体" w:hAnsi="宋体" w:cs="宋体"/>
                <w:sz w:val="21"/>
                <w:szCs w:val="21"/>
              </w:rPr>
            </w:pPr>
          </w:p>
        </w:tc>
      </w:tr>
    </w:tbl>
    <w:p w14:paraId="5982C58B">
      <w:pPr>
        <w:keepNext w:val="0"/>
        <w:keepLines w:val="0"/>
        <w:pageBreakBefore w:val="0"/>
        <w:widowControl w:val="0"/>
        <w:kinsoku/>
        <w:wordWrap/>
        <w:overflowPunct/>
        <w:topLinePunct w:val="0"/>
        <w:autoSpaceDE/>
        <w:autoSpaceDN/>
        <w:bidi w:val="0"/>
        <w:adjustRightInd/>
        <w:spacing w:line="560" w:lineRule="exact"/>
        <w:ind w:firstLine="560"/>
        <w:textAlignment w:val="auto"/>
        <w:rPr>
          <w:rFonts w:ascii="宋体" w:hAnsi="宋体" w:cs="宋体"/>
          <w:sz w:val="28"/>
          <w:szCs w:val="28"/>
        </w:rPr>
      </w:pPr>
      <w:r>
        <w:rPr>
          <w:rFonts w:hint="eastAsia" w:ascii="宋体" w:hAnsi="宋体" w:cs="宋体"/>
          <w:b/>
          <w:bCs/>
          <w:sz w:val="28"/>
          <w:szCs w:val="28"/>
        </w:rPr>
        <w:t>注:</w:t>
      </w:r>
      <w:r>
        <w:rPr>
          <w:rFonts w:hint="eastAsia" w:ascii="方正仿宋" w:eastAsia="方正仿宋" w:hAnsiTheme="minorEastAsia"/>
          <w:spacing w:val="-1"/>
          <w:w w:val="95"/>
          <w:sz w:val="28"/>
          <w:szCs w:val="28"/>
          <w:lang w:eastAsia="zh-CN"/>
        </w:rPr>
        <w:t>非正常工作只对电热毯类产品检测</w:t>
      </w:r>
    </w:p>
    <w:p w14:paraId="50FB579B">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检验方法包括相关产品标准及试验方法标准。</w:t>
      </w:r>
    </w:p>
    <w:p w14:paraId="4E0ECA25">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凡是注日期的文件，其随后所有的修改单（不包括勘误的内容）或修订版不适用于本细则。凡是不注日期的文件，其最新版本适用于本细则。</w:t>
      </w:r>
    </w:p>
    <w:p w14:paraId="6423078A">
      <w:pPr>
        <w:keepNext w:val="0"/>
        <w:keepLines w:val="0"/>
        <w:pageBreakBefore w:val="0"/>
        <w:widowControl w:val="0"/>
        <w:kinsoku/>
        <w:wordWrap/>
        <w:overflowPunct/>
        <w:topLinePunct w:val="0"/>
        <w:autoSpaceDE/>
        <w:autoSpaceDN/>
        <w:bidi w:val="0"/>
        <w:adjustRightInd/>
        <w:spacing w:line="560" w:lineRule="exact"/>
        <w:ind w:firstLine="562" w:firstLineChars="200"/>
        <w:textAlignment w:val="auto"/>
        <w:rPr>
          <w:rFonts w:hint="eastAsia" w:ascii="宋体" w:hAnsi="宋体" w:cs="宋体"/>
          <w:b/>
          <w:bCs/>
          <w:sz w:val="28"/>
          <w:szCs w:val="28"/>
        </w:rPr>
      </w:pPr>
      <w:r>
        <w:rPr>
          <w:rFonts w:hint="eastAsia" w:ascii="宋体" w:hAnsi="宋体" w:cs="宋体"/>
          <w:b/>
          <w:bCs/>
          <w:sz w:val="28"/>
          <w:szCs w:val="28"/>
        </w:rPr>
        <w:t>4</w:t>
      </w:r>
      <w:r>
        <w:rPr>
          <w:rFonts w:hint="eastAsia" w:ascii="宋体" w:hAnsi="宋体" w:cs="宋体"/>
          <w:b/>
          <w:bCs/>
          <w:sz w:val="28"/>
          <w:szCs w:val="28"/>
          <w:lang w:eastAsia="zh-CN"/>
        </w:rPr>
        <w:t>、</w:t>
      </w:r>
      <w:r>
        <w:rPr>
          <w:rFonts w:hint="eastAsia" w:ascii="宋体" w:hAnsi="宋体" w:cs="宋体"/>
          <w:b/>
          <w:bCs/>
          <w:sz w:val="28"/>
          <w:szCs w:val="28"/>
        </w:rPr>
        <w:t>判定规则</w:t>
      </w:r>
    </w:p>
    <w:p w14:paraId="6460B865">
      <w:pPr>
        <w:keepNext w:val="0"/>
        <w:keepLines w:val="0"/>
        <w:pageBreakBefore w:val="0"/>
        <w:widowControl w:val="0"/>
        <w:kinsoku/>
        <w:wordWrap/>
        <w:overflowPunct/>
        <w:topLinePunct w:val="0"/>
        <w:autoSpaceDE/>
        <w:autoSpaceDN/>
        <w:bidi w:val="0"/>
        <w:adjustRightInd/>
        <w:spacing w:line="560" w:lineRule="exact"/>
        <w:ind w:firstLine="562" w:firstLineChars="200"/>
        <w:textAlignment w:val="auto"/>
        <w:rPr>
          <w:rFonts w:hint="eastAsia" w:ascii="宋体" w:hAnsi="宋体" w:cs="宋体"/>
          <w:b/>
          <w:bCs/>
          <w:sz w:val="28"/>
          <w:szCs w:val="28"/>
        </w:rPr>
      </w:pPr>
      <w:r>
        <w:rPr>
          <w:rFonts w:ascii="宋体" w:hAnsi="宋体" w:cs="宋体"/>
          <w:b/>
          <w:bCs/>
          <w:sz w:val="28"/>
          <w:szCs w:val="28"/>
        </w:rPr>
        <w:t>4.1</w:t>
      </w:r>
      <w:r>
        <w:rPr>
          <w:rFonts w:hint="eastAsia" w:ascii="宋体" w:hAnsi="宋体" w:cs="宋体"/>
          <w:b/>
          <w:bCs/>
          <w:sz w:val="28"/>
          <w:szCs w:val="28"/>
          <w:lang w:val="en-US" w:eastAsia="zh-CN"/>
        </w:rPr>
        <w:t xml:space="preserve"> </w:t>
      </w:r>
      <w:r>
        <w:rPr>
          <w:rFonts w:hint="eastAsia" w:ascii="宋体" w:hAnsi="宋体" w:cs="宋体"/>
          <w:b/>
          <w:bCs/>
          <w:sz w:val="28"/>
          <w:szCs w:val="28"/>
        </w:rPr>
        <w:t>依据标准</w:t>
      </w:r>
    </w:p>
    <w:p w14:paraId="2D368DF8">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GB/T 4706.1-2024《家用和类似用途电器的安全第1部分：通用要求》</w:t>
      </w:r>
    </w:p>
    <w:p w14:paraId="7C70562D">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GB/T 4706.8-2024 《家用和类似用途电器的安全 第8部分:电热毯、电热垫、电热衣及类似柔性发热器具的特殊要求》</w:t>
      </w:r>
    </w:p>
    <w:p w14:paraId="7B685BCE">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GB/T</w:t>
      </w:r>
      <w:r>
        <w:rPr>
          <w:rFonts w:hint="eastAsia" w:ascii="方正仿宋" w:eastAsia="方正仿宋" w:hAnsiTheme="minorEastAsia"/>
          <w:spacing w:val="-1"/>
          <w:w w:val="95"/>
          <w:sz w:val="28"/>
          <w:szCs w:val="28"/>
          <w:lang w:val="en-US" w:eastAsia="zh-CN"/>
        </w:rPr>
        <w:t xml:space="preserve"> </w:t>
      </w:r>
      <w:r>
        <w:rPr>
          <w:rFonts w:hint="eastAsia" w:ascii="方正仿宋" w:eastAsia="方正仿宋" w:hAnsiTheme="minorEastAsia"/>
          <w:spacing w:val="-1"/>
          <w:w w:val="95"/>
          <w:sz w:val="28"/>
          <w:szCs w:val="28"/>
          <w:lang w:eastAsia="zh-CN"/>
        </w:rPr>
        <w:t>4706.23-2024《家用和类似用途电器的安全 第23部分:室内加热器的特殊要求》</w:t>
      </w:r>
    </w:p>
    <w:p w14:paraId="2E0F1BF6">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GB/T</w:t>
      </w:r>
      <w:r>
        <w:rPr>
          <w:rFonts w:hint="eastAsia" w:ascii="方正仿宋" w:eastAsia="方正仿宋" w:hAnsiTheme="minorEastAsia"/>
          <w:spacing w:val="-1"/>
          <w:w w:val="95"/>
          <w:sz w:val="28"/>
          <w:szCs w:val="28"/>
          <w:lang w:val="en-US" w:eastAsia="zh-CN"/>
        </w:rPr>
        <w:t xml:space="preserve"> </w:t>
      </w:r>
      <w:r>
        <w:rPr>
          <w:rFonts w:hint="eastAsia" w:ascii="方正仿宋" w:eastAsia="方正仿宋" w:hAnsiTheme="minorEastAsia"/>
          <w:spacing w:val="-1"/>
          <w:w w:val="95"/>
          <w:sz w:val="28"/>
          <w:szCs w:val="28"/>
          <w:lang w:eastAsia="zh-CN"/>
        </w:rPr>
        <w:t>4706.84-2024《家用和类似用途电器的安全 第84部分:织物蒸汽机的的特殊要求》</w:t>
      </w:r>
    </w:p>
    <w:p w14:paraId="2BA7CF9B">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GB/T 4706.99-2024《家用和类似用途电器的安全 第99部分:储热式电热暖手器的特殊要求》</w:t>
      </w:r>
    </w:p>
    <w:p w14:paraId="471B5099">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现行有效的企业标准、团体标准、地方标准及产品明示质量要求</w:t>
      </w:r>
    </w:p>
    <w:p w14:paraId="60B6919F">
      <w:pPr>
        <w:keepNext w:val="0"/>
        <w:keepLines w:val="0"/>
        <w:pageBreakBefore w:val="0"/>
        <w:widowControl w:val="0"/>
        <w:kinsoku/>
        <w:wordWrap/>
        <w:overflowPunct/>
        <w:topLinePunct w:val="0"/>
        <w:autoSpaceDE/>
        <w:autoSpaceDN/>
        <w:bidi w:val="0"/>
        <w:adjustRightInd/>
        <w:spacing w:line="560" w:lineRule="exact"/>
        <w:ind w:firstLine="562" w:firstLineChars="200"/>
        <w:textAlignment w:val="auto"/>
        <w:rPr>
          <w:rFonts w:hint="eastAsia" w:ascii="宋体" w:hAnsi="宋体" w:cs="宋体"/>
          <w:b/>
          <w:bCs/>
          <w:sz w:val="28"/>
          <w:szCs w:val="28"/>
        </w:rPr>
      </w:pPr>
      <w:r>
        <w:rPr>
          <w:rFonts w:hint="eastAsia" w:ascii="宋体" w:hAnsi="宋体" w:cs="宋体"/>
          <w:b/>
          <w:bCs/>
          <w:sz w:val="28"/>
          <w:szCs w:val="28"/>
        </w:rPr>
        <w:t>4.2</w:t>
      </w:r>
      <w:r>
        <w:rPr>
          <w:rFonts w:hint="eastAsia" w:ascii="宋体" w:hAnsi="宋体" w:cs="宋体"/>
          <w:b/>
          <w:bCs/>
          <w:sz w:val="28"/>
          <w:szCs w:val="28"/>
          <w:lang w:val="en-US" w:eastAsia="zh-CN"/>
        </w:rPr>
        <w:t xml:space="preserve"> </w:t>
      </w:r>
      <w:r>
        <w:rPr>
          <w:rFonts w:hint="eastAsia" w:ascii="宋体" w:hAnsi="宋体" w:cs="宋体"/>
          <w:b/>
          <w:bCs/>
          <w:sz w:val="28"/>
          <w:szCs w:val="28"/>
        </w:rPr>
        <w:t>判定原则</w:t>
      </w:r>
    </w:p>
    <w:p w14:paraId="3215D527">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经检验，检验项目全部合格，判定为被抽查产品合格；检验项目中任一项或一项以上不合格，判定为被抽查产品不合格。</w:t>
      </w:r>
    </w:p>
    <w:p w14:paraId="45B7F5D9">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若被检产品明示的质量要求高于本细则中检验项目依据的标准要求时，应按被检产品明示的质量要求判定。</w:t>
      </w:r>
    </w:p>
    <w:p w14:paraId="560DA33B">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若被检产品明示的质量要求低于本细则中检验项目依据的强制性标准要求时，应按照强制性标准要求判定。</w:t>
      </w:r>
    </w:p>
    <w:p w14:paraId="20839090">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若被检产品明示的质量要求低于或包含细则中检验项目依据的推荐性标准要求时，应以被检产品明示的质量要求判定，但应在检验报告备注中进行说明。</w:t>
      </w:r>
    </w:p>
    <w:p w14:paraId="308F4F8B">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若被检产品明示的质量要求缺少本细则中检验项目依据的强制性标准要求时，应按照强制性标准要求判定。</w:t>
      </w:r>
    </w:p>
    <w:p w14:paraId="5632FC0D">
      <w:pPr>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lang w:eastAsia="zh-CN"/>
        </w:rPr>
      </w:pPr>
      <w:r>
        <w:rPr>
          <w:rFonts w:hint="eastAsia" w:ascii="方正仿宋" w:eastAsia="方正仿宋" w:hAnsiTheme="minorEastAsia"/>
          <w:spacing w:val="-1"/>
          <w:w w:val="95"/>
          <w:sz w:val="28"/>
          <w:szCs w:val="28"/>
          <w:lang w:eastAsia="zh-CN"/>
        </w:rPr>
        <w:t>若被检产品明示的质量要求缺少本细则中检验项目依据的推荐性标准要求时，该项目不参与判定，但应在检验报告备注中进行说明。</w:t>
      </w:r>
    </w:p>
    <w:p w14:paraId="0BA9114F">
      <w:pPr>
        <w:keepNext w:val="0"/>
        <w:keepLines w:val="0"/>
        <w:pageBreakBefore w:val="0"/>
        <w:widowControl w:val="0"/>
        <w:kinsoku/>
        <w:wordWrap/>
        <w:overflowPunct/>
        <w:topLinePunct w:val="0"/>
        <w:autoSpaceDE/>
        <w:autoSpaceDN/>
        <w:bidi w:val="0"/>
        <w:adjustRightInd/>
        <w:spacing w:line="560" w:lineRule="exact"/>
        <w:ind w:firstLine="562" w:firstLineChars="200"/>
        <w:textAlignment w:val="auto"/>
        <w:rPr>
          <w:rFonts w:hint="eastAsia" w:ascii="宋体" w:hAnsi="宋体" w:cs="宋体"/>
          <w:b/>
          <w:bCs/>
          <w:sz w:val="28"/>
          <w:szCs w:val="28"/>
        </w:rPr>
      </w:pPr>
      <w:r>
        <w:rPr>
          <w:rFonts w:hint="eastAsia" w:ascii="宋体" w:hAnsi="宋体" w:cs="宋体"/>
          <w:b/>
          <w:bCs/>
          <w:sz w:val="28"/>
          <w:szCs w:val="28"/>
        </w:rPr>
        <w:t>5</w:t>
      </w:r>
      <w:r>
        <w:rPr>
          <w:rFonts w:hint="eastAsia" w:ascii="宋体" w:hAnsi="宋体" w:cs="宋体"/>
          <w:b/>
          <w:bCs/>
          <w:sz w:val="28"/>
          <w:szCs w:val="28"/>
          <w:lang w:eastAsia="zh-CN"/>
        </w:rPr>
        <w:t>、</w:t>
      </w:r>
      <w:r>
        <w:rPr>
          <w:rFonts w:hint="eastAsia" w:ascii="宋体" w:hAnsi="宋体" w:cs="宋体"/>
          <w:b/>
          <w:bCs/>
          <w:sz w:val="28"/>
          <w:szCs w:val="28"/>
        </w:rPr>
        <w:t>异议处理</w:t>
      </w:r>
    </w:p>
    <w:p w14:paraId="7EE23D27">
      <w:pPr>
        <w:keepNext w:val="0"/>
        <w:keepLines w:val="0"/>
        <w:pageBreakBefore w:val="0"/>
        <w:widowControl w:val="0"/>
        <w:kinsoku/>
        <w:wordWrap/>
        <w:overflowPunct/>
        <w:topLinePunct w:val="0"/>
        <w:autoSpaceDE/>
        <w:autoSpaceDN/>
        <w:bidi w:val="0"/>
        <w:adjustRightInd/>
        <w:spacing w:line="560" w:lineRule="exact"/>
        <w:ind w:firstLine="562" w:firstLineChars="200"/>
        <w:textAlignment w:val="auto"/>
        <w:rPr>
          <w:rFonts w:ascii="宋体" w:hAnsi="宋体" w:cs="宋体"/>
          <w:sz w:val="28"/>
          <w:szCs w:val="28"/>
        </w:rPr>
      </w:pPr>
      <w:r>
        <w:rPr>
          <w:rFonts w:hint="eastAsia" w:ascii="宋体" w:hAnsi="宋体" w:cs="宋体"/>
          <w:b/>
          <w:bCs/>
          <w:sz w:val="28"/>
          <w:szCs w:val="28"/>
        </w:rPr>
        <w:t>5.1</w:t>
      </w:r>
      <w:r>
        <w:rPr>
          <w:rFonts w:hint="eastAsia" w:ascii="宋体" w:hAnsi="宋体" w:cs="宋体"/>
          <w:sz w:val="28"/>
          <w:szCs w:val="28"/>
          <w:lang w:val="en-US" w:eastAsia="zh-CN"/>
        </w:rPr>
        <w:t xml:space="preserve"> </w:t>
      </w:r>
      <w:r>
        <w:rPr>
          <w:rFonts w:hint="eastAsia" w:ascii="方正仿宋" w:eastAsia="方正仿宋" w:hAnsiTheme="minorEastAsia"/>
          <w:spacing w:val="-1"/>
          <w:w w:val="95"/>
          <w:sz w:val="28"/>
          <w:szCs w:val="28"/>
          <w:lang w:eastAsia="zh-CN"/>
        </w:rPr>
        <w:t>对监督抽查程序有异议的，由任务下达部门核查相关证据后维持或者撤销原检验结果。</w:t>
      </w:r>
    </w:p>
    <w:p w14:paraId="3EBA0E7D">
      <w:pPr>
        <w:keepNext w:val="0"/>
        <w:keepLines w:val="0"/>
        <w:pageBreakBefore w:val="0"/>
        <w:widowControl w:val="0"/>
        <w:kinsoku/>
        <w:wordWrap/>
        <w:overflowPunct/>
        <w:topLinePunct w:val="0"/>
        <w:autoSpaceDE/>
        <w:autoSpaceDN/>
        <w:bidi w:val="0"/>
        <w:adjustRightInd/>
        <w:spacing w:line="560" w:lineRule="exact"/>
        <w:ind w:firstLine="562" w:firstLineChars="200"/>
        <w:textAlignment w:val="auto"/>
        <w:rPr>
          <w:rFonts w:ascii="宋体" w:hAnsi="宋体" w:cs="宋体"/>
          <w:sz w:val="28"/>
          <w:szCs w:val="28"/>
        </w:rPr>
      </w:pPr>
      <w:r>
        <w:rPr>
          <w:rFonts w:hint="eastAsia" w:ascii="宋体" w:hAnsi="宋体" w:cs="宋体"/>
          <w:b/>
          <w:bCs/>
          <w:sz w:val="28"/>
          <w:szCs w:val="28"/>
        </w:rPr>
        <w:t>5.2</w:t>
      </w:r>
      <w:r>
        <w:rPr>
          <w:rFonts w:hint="eastAsia" w:ascii="宋体" w:hAnsi="宋体" w:cs="宋体"/>
          <w:sz w:val="28"/>
          <w:szCs w:val="28"/>
          <w:lang w:val="en-US" w:eastAsia="zh-CN"/>
        </w:rPr>
        <w:t xml:space="preserve"> </w:t>
      </w:r>
      <w:r>
        <w:rPr>
          <w:rFonts w:hint="eastAsia" w:ascii="方正仿宋" w:eastAsia="方正仿宋" w:hAnsiTheme="minorEastAsia"/>
          <w:spacing w:val="-1"/>
          <w:w w:val="95"/>
          <w:sz w:val="28"/>
          <w:szCs w:val="28"/>
          <w:lang w:eastAsia="zh-CN"/>
        </w:rPr>
        <w:t>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0CB93877">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cs="宋体"/>
          <w:sz w:val="28"/>
          <w:szCs w:val="28"/>
        </w:rPr>
      </w:pPr>
      <w:r>
        <w:rPr>
          <w:rFonts w:hint="eastAsia" w:ascii="宋体" w:hAnsi="宋体" w:cs="宋体"/>
          <w:b/>
          <w:bCs/>
          <w:sz w:val="28"/>
          <w:szCs w:val="28"/>
        </w:rPr>
        <w:t>5.3</w:t>
      </w:r>
      <w:r>
        <w:rPr>
          <w:rFonts w:hint="eastAsia" w:ascii="宋体" w:hAnsi="宋体" w:cs="宋体"/>
          <w:sz w:val="28"/>
          <w:szCs w:val="28"/>
          <w:lang w:val="en-US" w:eastAsia="zh-CN"/>
        </w:rPr>
        <w:t xml:space="preserve"> </w:t>
      </w:r>
      <w:r>
        <w:rPr>
          <w:rFonts w:hint="eastAsia" w:ascii="方正仿宋" w:eastAsia="方正仿宋" w:hAnsiTheme="minorEastAsia"/>
          <w:spacing w:val="-1"/>
          <w:w w:val="95"/>
          <w:sz w:val="28"/>
          <w:szCs w:val="28"/>
          <w:lang w:eastAsia="zh-CN"/>
        </w:rPr>
        <w:t>对样品信息有异议的，任务下达部门核查样品确认情况和生产企业提交证明材料后，维持或者撤销原检验结果。</w:t>
      </w:r>
    </w:p>
    <w:p w14:paraId="6B2A89A3">
      <w:pPr>
        <w:bidi w:val="0"/>
        <w:adjustRightInd/>
        <w:snapToGrid/>
        <w:spacing w:line="560" w:lineRule="exact"/>
        <w:ind w:firstLine="636" w:firstLineChars="199"/>
        <w:rPr>
          <w:rFonts w:hint="default" w:ascii="Times New Roman" w:hAnsi="Times New Roman" w:eastAsia="仿宋_GB2312" w:cs="Times New Roman"/>
          <w:sz w:val="32"/>
          <w:szCs w:val="32"/>
        </w:rPr>
      </w:pPr>
    </w:p>
    <w:p w14:paraId="2981EE3B">
      <w:pPr>
        <w:pStyle w:val="6"/>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1DBBD34">
      <w:pPr>
        <w:snapToGrid w:val="0"/>
        <w:spacing w:line="58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color w:val="000000"/>
          <w:sz w:val="44"/>
          <w:szCs w:val="44"/>
        </w:rPr>
        <w:t>连云区</w:t>
      </w:r>
      <w:r>
        <w:rPr>
          <w:rFonts w:hint="eastAsia" w:ascii="方正小标宋_GBK" w:hAnsi="方正小标宋_GBK" w:eastAsia="方正小标宋_GBK" w:cs="方正小标宋_GBK"/>
          <w:sz w:val="44"/>
          <w:szCs w:val="44"/>
        </w:rPr>
        <w:t>移动电源</w:t>
      </w:r>
    </w:p>
    <w:p w14:paraId="05A4F739">
      <w:pPr>
        <w:snapToGrid w:val="0"/>
        <w:spacing w:line="580" w:lineRule="exact"/>
        <w:jc w:val="center"/>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产品质量监督抽查实施细则</w:t>
      </w:r>
    </w:p>
    <w:p w14:paraId="0A04F2C3">
      <w:pPr>
        <w:snapToGrid w:val="0"/>
        <w:spacing w:line="580" w:lineRule="exact"/>
        <w:jc w:val="center"/>
        <w:rPr>
          <w:rFonts w:hint="eastAsia" w:ascii="方正小标宋_GBK" w:hAnsi="方正小标宋_GBK" w:eastAsia="方正小标宋_GBK" w:cs="方正小标宋_GBK"/>
          <w:color w:val="000000"/>
          <w:sz w:val="44"/>
          <w:szCs w:val="44"/>
        </w:rPr>
      </w:pPr>
      <w:r>
        <w:rPr>
          <w:rFonts w:hint="default" w:ascii="Times New Roman" w:hAnsi="Times New Roman" w:eastAsia="楷体_GB2312" w:cs="Times New Roman"/>
          <w:color w:val="000000" w:themeColor="text1"/>
          <w:sz w:val="32"/>
          <w:szCs w:val="32"/>
          <w:lang w:eastAsia="zh-CN"/>
          <w14:textFill>
            <w14:solidFill>
              <w14:schemeClr w14:val="tx1"/>
            </w14:solidFill>
          </w14:textFill>
        </w:rPr>
        <w:t>（202</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楷体_GB2312" w:cs="Times New Roman"/>
          <w:color w:val="000000" w:themeColor="text1"/>
          <w:sz w:val="32"/>
          <w:szCs w:val="32"/>
          <w:lang w:eastAsia="zh-CN"/>
          <w14:textFill>
            <w14:solidFill>
              <w14:schemeClr w14:val="tx1"/>
            </w14:solidFill>
          </w14:textFill>
        </w:rPr>
        <w:t>年版）</w:t>
      </w:r>
    </w:p>
    <w:p w14:paraId="37ADBF0A">
      <w:pPr>
        <w:spacing w:line="600" w:lineRule="exact"/>
        <w:ind w:firstLine="640" w:firstLineChars="200"/>
        <w:rPr>
          <w:rFonts w:hint="eastAsia" w:ascii="Times New Roman" w:hAnsi="Times New Roman" w:eastAsia="黑体"/>
          <w:sz w:val="32"/>
          <w:szCs w:val="32"/>
        </w:rPr>
      </w:pPr>
    </w:p>
    <w:p w14:paraId="2379871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kern w:val="0"/>
          <w:sz w:val="28"/>
          <w:szCs w:val="28"/>
          <w:shd w:val="clear" w:color="auto" w:fill="FFFFFF"/>
          <w:lang w:bidi="ar"/>
        </w:rPr>
      </w:pPr>
      <w:r>
        <w:rPr>
          <w:rFonts w:hint="eastAsia" w:ascii="宋体" w:hAnsi="宋体" w:eastAsia="宋体" w:cs="宋体"/>
          <w:b/>
          <w:bCs/>
          <w:sz w:val="28"/>
          <w:szCs w:val="28"/>
        </w:rPr>
        <w:t>1</w:t>
      </w:r>
      <w:r>
        <w:rPr>
          <w:rFonts w:hint="eastAsia" w:ascii="宋体" w:hAnsi="宋体" w:eastAsia="宋体" w:cs="宋体"/>
          <w:b/>
          <w:bCs/>
          <w:sz w:val="28"/>
          <w:szCs w:val="28"/>
          <w:lang w:eastAsia="zh-CN"/>
        </w:rPr>
        <w:t>、</w:t>
      </w:r>
      <w:r>
        <w:rPr>
          <w:rFonts w:hint="eastAsia" w:ascii="宋体" w:hAnsi="宋体" w:eastAsia="宋体" w:cs="宋体"/>
          <w:b/>
          <w:bCs/>
          <w:kern w:val="0"/>
          <w:sz w:val="28"/>
          <w:szCs w:val="28"/>
          <w:shd w:val="clear" w:color="auto" w:fill="FFFFFF"/>
          <w:lang w:bidi="ar"/>
        </w:rPr>
        <w:t>范围</w:t>
      </w:r>
    </w:p>
    <w:p w14:paraId="5798FA7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本细则适用于</w:t>
      </w:r>
      <w:r>
        <w:rPr>
          <w:rFonts w:hint="eastAsia" w:ascii="宋体" w:hAnsi="宋体" w:eastAsia="宋体" w:cs="宋体"/>
          <w:sz w:val="28"/>
          <w:szCs w:val="28"/>
          <w:lang w:eastAsia="zh-CN"/>
        </w:rPr>
        <w:t>连云港市连云区市场监督管理局</w:t>
      </w:r>
      <w:r>
        <w:rPr>
          <w:rFonts w:hint="eastAsia" w:ascii="宋体" w:hAnsi="宋体" w:eastAsia="宋体" w:cs="宋体"/>
          <w:color w:val="000000" w:themeColor="text1"/>
          <w:sz w:val="28"/>
          <w:szCs w:val="28"/>
          <w14:textFill>
            <w14:solidFill>
              <w14:schemeClr w14:val="tx1"/>
            </w14:solidFill>
          </w14:textFill>
        </w:rPr>
        <w:t>组织的</w:t>
      </w:r>
      <w:r>
        <w:rPr>
          <w:rFonts w:hint="eastAsia" w:ascii="宋体" w:hAnsi="宋体" w:eastAsia="宋体" w:cs="宋体"/>
          <w:sz w:val="28"/>
          <w:szCs w:val="28"/>
        </w:rPr>
        <w:t>移动电源产品质量监督抽查检验。本细则规定了此产品的抽样方法、检验依据、检验项目、检验方法、判定原则、异议处理及复检。</w:t>
      </w:r>
    </w:p>
    <w:p w14:paraId="07B9074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2</w:t>
      </w:r>
      <w:r>
        <w:rPr>
          <w:rFonts w:hint="eastAsia" w:ascii="宋体" w:hAnsi="宋体" w:eastAsia="宋体" w:cs="宋体"/>
          <w:b/>
          <w:bCs/>
          <w:sz w:val="28"/>
          <w:szCs w:val="28"/>
          <w:lang w:eastAsia="zh-CN"/>
        </w:rPr>
        <w:t>、</w:t>
      </w:r>
      <w:r>
        <w:rPr>
          <w:rFonts w:hint="eastAsia" w:ascii="宋体" w:hAnsi="宋体" w:eastAsia="宋体" w:cs="宋体"/>
          <w:b/>
          <w:bCs/>
          <w:sz w:val="28"/>
          <w:szCs w:val="28"/>
        </w:rPr>
        <w:t>抽样方法</w:t>
      </w:r>
    </w:p>
    <w:p w14:paraId="3BA16B1A">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kern w:val="0"/>
          <w:sz w:val="28"/>
          <w:szCs w:val="28"/>
          <w:shd w:val="clear" w:color="auto" w:fill="FFFFFF"/>
          <w:lang w:bidi="ar"/>
        </w:rPr>
      </w:pPr>
      <w:r>
        <w:rPr>
          <w:rFonts w:hint="eastAsia" w:ascii="宋体" w:hAnsi="宋体" w:eastAsia="宋体" w:cs="宋体"/>
          <w:b/>
          <w:kern w:val="0"/>
          <w:sz w:val="28"/>
          <w:szCs w:val="28"/>
          <w:shd w:val="clear" w:color="auto" w:fill="FFFFFF"/>
          <w:lang w:bidi="ar"/>
        </w:rPr>
        <w:t>2.1</w:t>
      </w:r>
      <w:r>
        <w:rPr>
          <w:rFonts w:hint="eastAsia" w:ascii="宋体" w:hAnsi="宋体" w:eastAsia="宋体" w:cs="宋体"/>
          <w:b/>
          <w:kern w:val="0"/>
          <w:sz w:val="28"/>
          <w:szCs w:val="28"/>
          <w:shd w:val="clear" w:color="auto" w:fill="FFFFFF"/>
          <w:lang w:val="en-US" w:eastAsia="zh-CN" w:bidi="ar"/>
        </w:rPr>
        <w:t xml:space="preserve"> </w:t>
      </w:r>
      <w:r>
        <w:rPr>
          <w:rFonts w:hint="eastAsia" w:ascii="宋体" w:hAnsi="宋体" w:eastAsia="宋体" w:cs="宋体"/>
          <w:b/>
          <w:kern w:val="0"/>
          <w:sz w:val="28"/>
          <w:szCs w:val="28"/>
          <w:shd w:val="clear" w:color="auto" w:fill="FFFFFF"/>
          <w:lang w:bidi="ar"/>
        </w:rPr>
        <w:t>生产企业、实体店抽样</w:t>
      </w:r>
    </w:p>
    <w:p w14:paraId="42725F3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000000"/>
          <w:kern w:val="0"/>
          <w:sz w:val="28"/>
          <w:szCs w:val="28"/>
          <w:shd w:val="clear" w:color="auto" w:fill="FFFFFF"/>
        </w:rPr>
      </w:pPr>
      <w:r>
        <w:rPr>
          <w:rFonts w:hint="eastAsia" w:ascii="宋体" w:hAnsi="宋体" w:eastAsia="宋体" w:cs="宋体"/>
          <w:color w:val="000000"/>
          <w:sz w:val="28"/>
          <w:szCs w:val="28"/>
        </w:rPr>
        <w:t>在受检企业的成品仓库或者其确认场所，随机抽取有产品质量检验合格证明或者其他形式表明合格的待销产品，抽样基数应满足抽样要求。</w:t>
      </w:r>
      <w:r>
        <w:rPr>
          <w:rFonts w:hint="eastAsia" w:ascii="宋体" w:hAnsi="宋体" w:eastAsia="宋体" w:cs="宋体"/>
          <w:color w:val="000000"/>
          <w:kern w:val="0"/>
          <w:sz w:val="28"/>
          <w:szCs w:val="28"/>
          <w:shd w:val="clear" w:color="auto" w:fill="FFFFFF"/>
        </w:rPr>
        <w:t>抽样过程均需拍照留证。一经抽样，立即封样，任何人不得调换。</w:t>
      </w:r>
    </w:p>
    <w:p w14:paraId="6C9C8AA7">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val="0"/>
          <w:kern w:val="0"/>
          <w:sz w:val="28"/>
          <w:szCs w:val="28"/>
          <w:shd w:val="clear" w:color="auto" w:fill="FFFFFF"/>
          <w:lang w:bidi="ar"/>
        </w:rPr>
      </w:pPr>
      <w:r>
        <w:rPr>
          <w:rFonts w:hint="eastAsia" w:ascii="宋体" w:hAnsi="宋体" w:eastAsia="宋体" w:cs="宋体"/>
          <w:b/>
          <w:bCs w:val="0"/>
          <w:kern w:val="0"/>
          <w:sz w:val="28"/>
          <w:szCs w:val="28"/>
          <w:shd w:val="clear" w:color="auto" w:fill="FFFFFF"/>
          <w:lang w:bidi="ar"/>
        </w:rPr>
        <w:t>3</w:t>
      </w:r>
      <w:r>
        <w:rPr>
          <w:rFonts w:hint="eastAsia" w:ascii="宋体" w:hAnsi="宋体" w:eastAsia="宋体" w:cs="宋体"/>
          <w:b/>
          <w:bCs w:val="0"/>
          <w:kern w:val="0"/>
          <w:sz w:val="28"/>
          <w:szCs w:val="28"/>
          <w:shd w:val="clear" w:color="auto" w:fill="FFFFFF"/>
          <w:lang w:eastAsia="zh-CN" w:bidi="ar"/>
        </w:rPr>
        <w:t>、</w:t>
      </w:r>
      <w:r>
        <w:rPr>
          <w:rFonts w:hint="eastAsia" w:ascii="宋体" w:hAnsi="宋体" w:eastAsia="宋体" w:cs="宋体"/>
          <w:b/>
          <w:bCs w:val="0"/>
          <w:kern w:val="0"/>
          <w:sz w:val="28"/>
          <w:szCs w:val="28"/>
          <w:shd w:val="clear" w:color="auto" w:fill="FFFFFF"/>
          <w:lang w:bidi="ar"/>
        </w:rPr>
        <w:t>检验依据</w:t>
      </w:r>
    </w:p>
    <w:p w14:paraId="1541E347">
      <w:pPr>
        <w:jc w:val="center"/>
        <w:rPr>
          <w:rFonts w:hint="eastAsia" w:ascii="宋体" w:hAnsi="宋体" w:eastAsia="宋体" w:cs="宋体"/>
          <w:b/>
          <w:bCs/>
          <w:sz w:val="28"/>
          <w:szCs w:val="28"/>
        </w:rPr>
      </w:pPr>
      <w:r>
        <w:rPr>
          <w:rFonts w:hint="eastAsia" w:ascii="宋体" w:hAnsi="宋体" w:eastAsia="宋体" w:cs="宋体"/>
          <w:b/>
          <w:bCs/>
          <w:sz w:val="28"/>
          <w:szCs w:val="28"/>
        </w:rPr>
        <w:t xml:space="preserve">表1 </w:t>
      </w:r>
      <w:r>
        <w:rPr>
          <w:rFonts w:hint="eastAsia" w:ascii="宋体" w:hAnsi="宋体" w:eastAsia="宋体" w:cs="宋体"/>
          <w:b/>
          <w:bCs/>
          <w:sz w:val="28"/>
          <w:szCs w:val="28"/>
          <w:lang w:eastAsia="zh-CN"/>
        </w:rPr>
        <w:t>移动电源产品</w:t>
      </w:r>
      <w:r>
        <w:rPr>
          <w:rFonts w:hint="eastAsia" w:ascii="宋体" w:hAnsi="宋体" w:eastAsia="宋体" w:cs="宋体"/>
          <w:b/>
          <w:bCs/>
          <w:sz w:val="28"/>
          <w:szCs w:val="28"/>
        </w:rPr>
        <w:t>检验项目</w:t>
      </w:r>
    </w:p>
    <w:tbl>
      <w:tblPr>
        <w:tblStyle w:val="13"/>
        <w:tblW w:w="487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15" w:type="dxa"/>
          <w:left w:w="15" w:type="dxa"/>
          <w:bottom w:w="0" w:type="dxa"/>
          <w:right w:w="15" w:type="dxa"/>
        </w:tblCellMar>
      </w:tblPr>
      <w:tblGrid>
        <w:gridCol w:w="640"/>
        <w:gridCol w:w="2760"/>
        <w:gridCol w:w="2806"/>
        <w:gridCol w:w="2809"/>
      </w:tblGrid>
      <w:tr w14:paraId="2A73C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cantSplit/>
          <w:trHeight w:val="567" w:hRule="atLeast"/>
          <w:tblHeader/>
          <w:jc w:val="center"/>
        </w:trPr>
        <w:tc>
          <w:tcPr>
            <w:tcW w:w="620" w:type="dxa"/>
            <w:noWrap w:val="0"/>
            <w:tcMar>
              <w:top w:w="15" w:type="dxa"/>
              <w:left w:w="15" w:type="dxa"/>
              <w:bottom w:w="0" w:type="dxa"/>
              <w:right w:w="15" w:type="dxa"/>
            </w:tcMar>
            <w:vAlign w:val="center"/>
          </w:tcPr>
          <w:p w14:paraId="6E30BE2A">
            <w:pPr>
              <w:contextualSpacing/>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序号</w:t>
            </w:r>
          </w:p>
        </w:tc>
        <w:tc>
          <w:tcPr>
            <w:tcW w:w="2675" w:type="dxa"/>
            <w:noWrap w:val="0"/>
            <w:tcMar>
              <w:top w:w="15" w:type="dxa"/>
              <w:left w:w="15" w:type="dxa"/>
              <w:bottom w:w="0" w:type="dxa"/>
              <w:right w:w="15" w:type="dxa"/>
            </w:tcMar>
            <w:vAlign w:val="center"/>
          </w:tcPr>
          <w:p w14:paraId="2A638951">
            <w:pPr>
              <w:contextualSpacing/>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检验项目</w:t>
            </w:r>
          </w:p>
        </w:tc>
        <w:tc>
          <w:tcPr>
            <w:tcW w:w="2719" w:type="dxa"/>
            <w:noWrap w:val="0"/>
            <w:tcMar>
              <w:top w:w="15" w:type="dxa"/>
              <w:left w:w="15" w:type="dxa"/>
              <w:bottom w:w="0" w:type="dxa"/>
              <w:right w:w="15" w:type="dxa"/>
            </w:tcMar>
            <w:vAlign w:val="center"/>
          </w:tcPr>
          <w:p w14:paraId="6436D9B5">
            <w:pPr>
              <w:contextualSpacing/>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检验依据</w:t>
            </w:r>
          </w:p>
        </w:tc>
        <w:tc>
          <w:tcPr>
            <w:tcW w:w="2722" w:type="dxa"/>
            <w:noWrap w:val="0"/>
            <w:tcMar>
              <w:top w:w="15" w:type="dxa"/>
              <w:left w:w="15" w:type="dxa"/>
              <w:bottom w:w="0" w:type="dxa"/>
              <w:right w:w="15" w:type="dxa"/>
            </w:tcMar>
            <w:vAlign w:val="center"/>
          </w:tcPr>
          <w:p w14:paraId="2DB2CEA2">
            <w:pPr>
              <w:contextualSpacing/>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检验方法</w:t>
            </w:r>
          </w:p>
        </w:tc>
      </w:tr>
      <w:tr w14:paraId="3B403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cantSplit/>
          <w:trHeight w:val="567" w:hRule="atLeast"/>
          <w:jc w:val="center"/>
        </w:trPr>
        <w:tc>
          <w:tcPr>
            <w:tcW w:w="620" w:type="dxa"/>
            <w:noWrap w:val="0"/>
            <w:tcMar>
              <w:top w:w="15" w:type="dxa"/>
              <w:left w:w="15" w:type="dxa"/>
              <w:bottom w:w="0" w:type="dxa"/>
              <w:right w:w="15" w:type="dxa"/>
            </w:tcMar>
            <w:vAlign w:val="center"/>
          </w:tcPr>
          <w:p w14:paraId="049FFE1E">
            <w:pPr>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1</w:t>
            </w:r>
          </w:p>
        </w:tc>
        <w:tc>
          <w:tcPr>
            <w:tcW w:w="2675" w:type="dxa"/>
            <w:noWrap w:val="0"/>
            <w:tcMar>
              <w:top w:w="15" w:type="dxa"/>
              <w:left w:w="15" w:type="dxa"/>
              <w:bottom w:w="0" w:type="dxa"/>
              <w:right w:w="15" w:type="dxa"/>
            </w:tcMar>
            <w:vAlign w:val="center"/>
          </w:tcPr>
          <w:p w14:paraId="492E1F82">
            <w:pPr>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外观及标识</w:t>
            </w:r>
          </w:p>
        </w:tc>
        <w:tc>
          <w:tcPr>
            <w:tcW w:w="2719" w:type="dxa"/>
            <w:noWrap w:val="0"/>
            <w:tcMar>
              <w:top w:w="15" w:type="dxa"/>
              <w:left w:w="15" w:type="dxa"/>
              <w:bottom w:w="0" w:type="dxa"/>
              <w:right w:w="15" w:type="dxa"/>
            </w:tcMar>
            <w:vAlign w:val="center"/>
          </w:tcPr>
          <w:p w14:paraId="72108E65">
            <w:pPr>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GB/T 35590</w:t>
            </w:r>
            <w:r>
              <w:rPr>
                <w:rFonts w:hint="eastAsia" w:ascii="宋体" w:hAnsi="宋体" w:eastAsia="宋体" w:cs="宋体"/>
                <w:snapToGrid w:val="0"/>
                <w:sz w:val="21"/>
                <w:szCs w:val="21"/>
                <w:lang w:eastAsia="zh-CN"/>
              </w:rPr>
              <w:t>-</w:t>
            </w:r>
            <w:r>
              <w:rPr>
                <w:rFonts w:hint="eastAsia" w:ascii="宋体" w:hAnsi="宋体" w:eastAsia="宋体" w:cs="宋体"/>
                <w:snapToGrid w:val="0"/>
                <w:sz w:val="21"/>
                <w:szCs w:val="21"/>
                <w:lang w:eastAsia="en-US"/>
              </w:rPr>
              <w:t>2017</w:t>
            </w:r>
          </w:p>
        </w:tc>
        <w:tc>
          <w:tcPr>
            <w:tcW w:w="2722" w:type="dxa"/>
            <w:noWrap w:val="0"/>
            <w:tcMar>
              <w:top w:w="15" w:type="dxa"/>
              <w:left w:w="15" w:type="dxa"/>
              <w:bottom w:w="0" w:type="dxa"/>
              <w:right w:w="15" w:type="dxa"/>
            </w:tcMar>
            <w:vAlign w:val="center"/>
          </w:tcPr>
          <w:p w14:paraId="7C5CBB02">
            <w:pPr>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GB/T 35590</w:t>
            </w:r>
            <w:r>
              <w:rPr>
                <w:rFonts w:hint="eastAsia" w:ascii="宋体" w:hAnsi="宋体" w:eastAsia="宋体" w:cs="宋体"/>
                <w:snapToGrid w:val="0"/>
                <w:sz w:val="21"/>
                <w:szCs w:val="21"/>
                <w:lang w:eastAsia="zh-CN"/>
              </w:rPr>
              <w:t>-</w:t>
            </w:r>
            <w:r>
              <w:rPr>
                <w:rFonts w:hint="eastAsia" w:ascii="宋体" w:hAnsi="宋体" w:eastAsia="宋体" w:cs="宋体"/>
                <w:snapToGrid w:val="0"/>
                <w:sz w:val="21"/>
                <w:szCs w:val="21"/>
                <w:lang w:eastAsia="en-US"/>
              </w:rPr>
              <w:t>2017</w:t>
            </w:r>
          </w:p>
        </w:tc>
      </w:tr>
      <w:tr w14:paraId="386BB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cantSplit/>
          <w:trHeight w:val="567" w:hRule="atLeast"/>
          <w:jc w:val="center"/>
        </w:trPr>
        <w:tc>
          <w:tcPr>
            <w:tcW w:w="620" w:type="dxa"/>
            <w:noWrap w:val="0"/>
            <w:tcMar>
              <w:top w:w="15" w:type="dxa"/>
              <w:left w:w="15" w:type="dxa"/>
              <w:bottom w:w="0" w:type="dxa"/>
              <w:right w:w="15" w:type="dxa"/>
            </w:tcMar>
            <w:vAlign w:val="center"/>
          </w:tcPr>
          <w:p w14:paraId="2EFA566C">
            <w:pPr>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2</w:t>
            </w:r>
          </w:p>
        </w:tc>
        <w:tc>
          <w:tcPr>
            <w:tcW w:w="2675" w:type="dxa"/>
            <w:noWrap w:val="0"/>
            <w:tcMar>
              <w:top w:w="15" w:type="dxa"/>
              <w:left w:w="15" w:type="dxa"/>
              <w:bottom w:w="0" w:type="dxa"/>
              <w:right w:w="15" w:type="dxa"/>
            </w:tcMar>
            <w:vAlign w:val="center"/>
          </w:tcPr>
          <w:p w14:paraId="5D78F1F4">
            <w:pPr>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有效输出容量</w:t>
            </w:r>
          </w:p>
        </w:tc>
        <w:tc>
          <w:tcPr>
            <w:tcW w:w="2719" w:type="dxa"/>
            <w:noWrap w:val="0"/>
            <w:tcMar>
              <w:top w:w="15" w:type="dxa"/>
              <w:left w:w="15" w:type="dxa"/>
              <w:bottom w:w="0" w:type="dxa"/>
              <w:right w:w="15" w:type="dxa"/>
            </w:tcMar>
            <w:vAlign w:val="center"/>
          </w:tcPr>
          <w:p w14:paraId="36353B49">
            <w:pPr>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GB/T 35590</w:t>
            </w:r>
            <w:r>
              <w:rPr>
                <w:rFonts w:hint="eastAsia" w:ascii="宋体" w:hAnsi="宋体" w:eastAsia="宋体" w:cs="宋体"/>
                <w:snapToGrid w:val="0"/>
                <w:sz w:val="21"/>
                <w:szCs w:val="21"/>
                <w:lang w:eastAsia="zh-CN"/>
              </w:rPr>
              <w:t>-</w:t>
            </w:r>
            <w:r>
              <w:rPr>
                <w:rFonts w:hint="eastAsia" w:ascii="宋体" w:hAnsi="宋体" w:eastAsia="宋体" w:cs="宋体"/>
                <w:snapToGrid w:val="0"/>
                <w:sz w:val="21"/>
                <w:szCs w:val="21"/>
                <w:lang w:eastAsia="en-US"/>
              </w:rPr>
              <w:t>2017</w:t>
            </w:r>
          </w:p>
        </w:tc>
        <w:tc>
          <w:tcPr>
            <w:tcW w:w="2722" w:type="dxa"/>
            <w:noWrap w:val="0"/>
            <w:tcMar>
              <w:top w:w="15" w:type="dxa"/>
              <w:left w:w="15" w:type="dxa"/>
              <w:bottom w:w="0" w:type="dxa"/>
              <w:right w:w="15" w:type="dxa"/>
            </w:tcMar>
            <w:vAlign w:val="center"/>
          </w:tcPr>
          <w:p w14:paraId="4CB7A7E6">
            <w:pPr>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GB/T 35590</w:t>
            </w:r>
            <w:r>
              <w:rPr>
                <w:rFonts w:hint="eastAsia" w:ascii="宋体" w:hAnsi="宋体" w:eastAsia="宋体" w:cs="宋体"/>
                <w:snapToGrid w:val="0"/>
                <w:sz w:val="21"/>
                <w:szCs w:val="21"/>
                <w:lang w:eastAsia="zh-CN"/>
              </w:rPr>
              <w:t>-</w:t>
            </w:r>
            <w:r>
              <w:rPr>
                <w:rFonts w:hint="eastAsia" w:ascii="宋体" w:hAnsi="宋体" w:eastAsia="宋体" w:cs="宋体"/>
                <w:snapToGrid w:val="0"/>
                <w:sz w:val="21"/>
                <w:szCs w:val="21"/>
                <w:lang w:eastAsia="en-US"/>
              </w:rPr>
              <w:t>2017</w:t>
            </w:r>
          </w:p>
        </w:tc>
      </w:tr>
      <w:tr w14:paraId="16BD2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cantSplit/>
          <w:trHeight w:val="567" w:hRule="atLeast"/>
          <w:jc w:val="center"/>
        </w:trPr>
        <w:tc>
          <w:tcPr>
            <w:tcW w:w="620" w:type="dxa"/>
            <w:noWrap w:val="0"/>
            <w:tcMar>
              <w:top w:w="15" w:type="dxa"/>
              <w:left w:w="15" w:type="dxa"/>
              <w:bottom w:w="0" w:type="dxa"/>
              <w:right w:w="15" w:type="dxa"/>
            </w:tcMar>
            <w:vAlign w:val="center"/>
          </w:tcPr>
          <w:p w14:paraId="5A492112">
            <w:pPr>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3</w:t>
            </w:r>
          </w:p>
        </w:tc>
        <w:tc>
          <w:tcPr>
            <w:tcW w:w="2675" w:type="dxa"/>
            <w:noWrap w:val="0"/>
            <w:tcMar>
              <w:top w:w="15" w:type="dxa"/>
              <w:left w:w="15" w:type="dxa"/>
              <w:bottom w:w="0" w:type="dxa"/>
              <w:right w:w="15" w:type="dxa"/>
            </w:tcMar>
            <w:vAlign w:val="center"/>
          </w:tcPr>
          <w:p w14:paraId="1222366D">
            <w:pPr>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转换效率</w:t>
            </w:r>
          </w:p>
        </w:tc>
        <w:tc>
          <w:tcPr>
            <w:tcW w:w="2719" w:type="dxa"/>
            <w:noWrap w:val="0"/>
            <w:tcMar>
              <w:top w:w="15" w:type="dxa"/>
              <w:left w:w="15" w:type="dxa"/>
              <w:bottom w:w="0" w:type="dxa"/>
              <w:right w:w="15" w:type="dxa"/>
            </w:tcMar>
            <w:vAlign w:val="center"/>
          </w:tcPr>
          <w:p w14:paraId="3BCDCF46">
            <w:pPr>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GB/T 35590</w:t>
            </w:r>
            <w:r>
              <w:rPr>
                <w:rFonts w:hint="eastAsia" w:ascii="宋体" w:hAnsi="宋体" w:eastAsia="宋体" w:cs="宋体"/>
                <w:snapToGrid w:val="0"/>
                <w:sz w:val="21"/>
                <w:szCs w:val="21"/>
                <w:lang w:eastAsia="zh-CN"/>
              </w:rPr>
              <w:t>-</w:t>
            </w:r>
            <w:r>
              <w:rPr>
                <w:rFonts w:hint="eastAsia" w:ascii="宋体" w:hAnsi="宋体" w:eastAsia="宋体" w:cs="宋体"/>
                <w:snapToGrid w:val="0"/>
                <w:sz w:val="21"/>
                <w:szCs w:val="21"/>
                <w:lang w:eastAsia="en-US"/>
              </w:rPr>
              <w:t>2017</w:t>
            </w:r>
          </w:p>
        </w:tc>
        <w:tc>
          <w:tcPr>
            <w:tcW w:w="2722" w:type="dxa"/>
            <w:noWrap w:val="0"/>
            <w:tcMar>
              <w:top w:w="15" w:type="dxa"/>
              <w:left w:w="15" w:type="dxa"/>
              <w:bottom w:w="0" w:type="dxa"/>
              <w:right w:w="15" w:type="dxa"/>
            </w:tcMar>
            <w:vAlign w:val="center"/>
          </w:tcPr>
          <w:p w14:paraId="0D94E562">
            <w:pPr>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GB/T 35590</w:t>
            </w:r>
            <w:r>
              <w:rPr>
                <w:rFonts w:hint="eastAsia" w:ascii="宋体" w:hAnsi="宋体" w:eastAsia="宋体" w:cs="宋体"/>
                <w:snapToGrid w:val="0"/>
                <w:sz w:val="21"/>
                <w:szCs w:val="21"/>
                <w:lang w:eastAsia="zh-CN"/>
              </w:rPr>
              <w:t>-</w:t>
            </w:r>
            <w:r>
              <w:rPr>
                <w:rFonts w:hint="eastAsia" w:ascii="宋体" w:hAnsi="宋体" w:eastAsia="宋体" w:cs="宋体"/>
                <w:snapToGrid w:val="0"/>
                <w:sz w:val="21"/>
                <w:szCs w:val="21"/>
                <w:lang w:eastAsia="en-US"/>
              </w:rPr>
              <w:t>2017</w:t>
            </w:r>
          </w:p>
        </w:tc>
      </w:tr>
      <w:tr w14:paraId="18702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cantSplit/>
          <w:trHeight w:val="567" w:hRule="atLeast"/>
          <w:jc w:val="center"/>
        </w:trPr>
        <w:tc>
          <w:tcPr>
            <w:tcW w:w="620" w:type="dxa"/>
            <w:noWrap w:val="0"/>
            <w:tcMar>
              <w:top w:w="15" w:type="dxa"/>
              <w:left w:w="15" w:type="dxa"/>
              <w:bottom w:w="0" w:type="dxa"/>
              <w:right w:w="15" w:type="dxa"/>
            </w:tcMar>
            <w:vAlign w:val="center"/>
          </w:tcPr>
          <w:p w14:paraId="01077A32">
            <w:pPr>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4</w:t>
            </w:r>
          </w:p>
        </w:tc>
        <w:tc>
          <w:tcPr>
            <w:tcW w:w="2675" w:type="dxa"/>
            <w:noWrap w:val="0"/>
            <w:tcMar>
              <w:top w:w="15" w:type="dxa"/>
              <w:left w:w="15" w:type="dxa"/>
              <w:bottom w:w="0" w:type="dxa"/>
              <w:right w:w="15" w:type="dxa"/>
            </w:tcMar>
            <w:vAlign w:val="center"/>
          </w:tcPr>
          <w:p w14:paraId="103D88EE">
            <w:pPr>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输出电压</w:t>
            </w:r>
          </w:p>
        </w:tc>
        <w:tc>
          <w:tcPr>
            <w:tcW w:w="2719" w:type="dxa"/>
            <w:noWrap w:val="0"/>
            <w:tcMar>
              <w:top w:w="15" w:type="dxa"/>
              <w:left w:w="15" w:type="dxa"/>
              <w:bottom w:w="0" w:type="dxa"/>
              <w:right w:w="15" w:type="dxa"/>
            </w:tcMar>
            <w:vAlign w:val="center"/>
          </w:tcPr>
          <w:p w14:paraId="481B3D63">
            <w:pPr>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GB/T 35590</w:t>
            </w:r>
            <w:r>
              <w:rPr>
                <w:rFonts w:hint="eastAsia" w:ascii="宋体" w:hAnsi="宋体" w:eastAsia="宋体" w:cs="宋体"/>
                <w:snapToGrid w:val="0"/>
                <w:sz w:val="21"/>
                <w:szCs w:val="21"/>
                <w:lang w:eastAsia="zh-CN"/>
              </w:rPr>
              <w:t>-</w:t>
            </w:r>
            <w:r>
              <w:rPr>
                <w:rFonts w:hint="eastAsia" w:ascii="宋体" w:hAnsi="宋体" w:eastAsia="宋体" w:cs="宋体"/>
                <w:snapToGrid w:val="0"/>
                <w:sz w:val="21"/>
                <w:szCs w:val="21"/>
                <w:lang w:eastAsia="en-US"/>
              </w:rPr>
              <w:t>2017</w:t>
            </w:r>
          </w:p>
        </w:tc>
        <w:tc>
          <w:tcPr>
            <w:tcW w:w="2722" w:type="dxa"/>
            <w:noWrap w:val="0"/>
            <w:tcMar>
              <w:top w:w="15" w:type="dxa"/>
              <w:left w:w="15" w:type="dxa"/>
              <w:bottom w:w="0" w:type="dxa"/>
              <w:right w:w="15" w:type="dxa"/>
            </w:tcMar>
            <w:vAlign w:val="center"/>
          </w:tcPr>
          <w:p w14:paraId="5D116505">
            <w:pPr>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GB/T 35590</w:t>
            </w:r>
            <w:r>
              <w:rPr>
                <w:rFonts w:hint="eastAsia" w:ascii="宋体" w:hAnsi="宋体" w:eastAsia="宋体" w:cs="宋体"/>
                <w:snapToGrid w:val="0"/>
                <w:sz w:val="21"/>
                <w:szCs w:val="21"/>
                <w:lang w:eastAsia="zh-CN"/>
              </w:rPr>
              <w:t>-</w:t>
            </w:r>
            <w:r>
              <w:rPr>
                <w:rFonts w:hint="eastAsia" w:ascii="宋体" w:hAnsi="宋体" w:eastAsia="宋体" w:cs="宋体"/>
                <w:snapToGrid w:val="0"/>
                <w:sz w:val="21"/>
                <w:szCs w:val="21"/>
                <w:lang w:eastAsia="en-US"/>
              </w:rPr>
              <w:t>2017</w:t>
            </w:r>
          </w:p>
        </w:tc>
      </w:tr>
      <w:tr w14:paraId="07971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cantSplit/>
          <w:trHeight w:val="567" w:hRule="atLeast"/>
          <w:jc w:val="center"/>
        </w:trPr>
        <w:tc>
          <w:tcPr>
            <w:tcW w:w="620" w:type="dxa"/>
            <w:noWrap w:val="0"/>
            <w:tcMar>
              <w:top w:w="15" w:type="dxa"/>
              <w:left w:w="15" w:type="dxa"/>
              <w:bottom w:w="0" w:type="dxa"/>
              <w:right w:w="15" w:type="dxa"/>
            </w:tcMar>
            <w:vAlign w:val="center"/>
          </w:tcPr>
          <w:p w14:paraId="07E8F47C">
            <w:pPr>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5</w:t>
            </w:r>
          </w:p>
        </w:tc>
        <w:tc>
          <w:tcPr>
            <w:tcW w:w="2675" w:type="dxa"/>
            <w:noWrap w:val="0"/>
            <w:tcMar>
              <w:top w:w="15" w:type="dxa"/>
              <w:left w:w="15" w:type="dxa"/>
              <w:bottom w:w="0" w:type="dxa"/>
              <w:right w:w="15" w:type="dxa"/>
            </w:tcMar>
            <w:vAlign w:val="center"/>
          </w:tcPr>
          <w:p w14:paraId="09133213">
            <w:pPr>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过充电保护</w:t>
            </w:r>
          </w:p>
        </w:tc>
        <w:tc>
          <w:tcPr>
            <w:tcW w:w="2719" w:type="dxa"/>
            <w:noWrap w:val="0"/>
            <w:tcMar>
              <w:top w:w="15" w:type="dxa"/>
              <w:left w:w="15" w:type="dxa"/>
              <w:bottom w:w="0" w:type="dxa"/>
              <w:right w:w="15" w:type="dxa"/>
            </w:tcMar>
            <w:vAlign w:val="center"/>
          </w:tcPr>
          <w:p w14:paraId="041DDF5A">
            <w:pPr>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GB/T 35590</w:t>
            </w:r>
            <w:r>
              <w:rPr>
                <w:rFonts w:hint="eastAsia" w:ascii="宋体" w:hAnsi="宋体" w:eastAsia="宋体" w:cs="宋体"/>
                <w:snapToGrid w:val="0"/>
                <w:sz w:val="21"/>
                <w:szCs w:val="21"/>
                <w:lang w:eastAsia="zh-CN"/>
              </w:rPr>
              <w:t>-</w:t>
            </w:r>
            <w:r>
              <w:rPr>
                <w:rFonts w:hint="eastAsia" w:ascii="宋体" w:hAnsi="宋体" w:eastAsia="宋体" w:cs="宋体"/>
                <w:snapToGrid w:val="0"/>
                <w:sz w:val="21"/>
                <w:szCs w:val="21"/>
                <w:lang w:eastAsia="en-US"/>
              </w:rPr>
              <w:t>2017</w:t>
            </w:r>
          </w:p>
        </w:tc>
        <w:tc>
          <w:tcPr>
            <w:tcW w:w="2722" w:type="dxa"/>
            <w:noWrap w:val="0"/>
            <w:tcMar>
              <w:top w:w="15" w:type="dxa"/>
              <w:left w:w="15" w:type="dxa"/>
              <w:bottom w:w="0" w:type="dxa"/>
              <w:right w:w="15" w:type="dxa"/>
            </w:tcMar>
            <w:vAlign w:val="center"/>
          </w:tcPr>
          <w:p w14:paraId="02F4DA9A">
            <w:pPr>
              <w:jc w:val="center"/>
              <w:rPr>
                <w:rFonts w:hint="eastAsia" w:ascii="宋体" w:hAnsi="宋体" w:eastAsia="宋体" w:cs="宋体"/>
                <w:snapToGrid w:val="0"/>
                <w:sz w:val="21"/>
                <w:szCs w:val="21"/>
                <w:lang w:eastAsia="en-US"/>
              </w:rPr>
            </w:pPr>
            <w:r>
              <w:rPr>
                <w:rFonts w:hint="eastAsia" w:ascii="宋体" w:hAnsi="宋体" w:eastAsia="宋体" w:cs="宋体"/>
                <w:snapToGrid w:val="0"/>
                <w:sz w:val="21"/>
                <w:szCs w:val="21"/>
                <w:lang w:eastAsia="en-US"/>
              </w:rPr>
              <w:t>GB/T 35590</w:t>
            </w:r>
            <w:r>
              <w:rPr>
                <w:rFonts w:hint="eastAsia" w:ascii="宋体" w:hAnsi="宋体" w:eastAsia="宋体" w:cs="宋体"/>
                <w:snapToGrid w:val="0"/>
                <w:sz w:val="21"/>
                <w:szCs w:val="21"/>
                <w:lang w:eastAsia="zh-CN"/>
              </w:rPr>
              <w:t>-</w:t>
            </w:r>
            <w:r>
              <w:rPr>
                <w:rFonts w:hint="eastAsia" w:ascii="宋体" w:hAnsi="宋体" w:eastAsia="宋体" w:cs="宋体"/>
                <w:snapToGrid w:val="0"/>
                <w:sz w:val="21"/>
                <w:szCs w:val="21"/>
                <w:lang w:eastAsia="en-US"/>
              </w:rPr>
              <w:t>2017</w:t>
            </w:r>
          </w:p>
        </w:tc>
      </w:tr>
    </w:tbl>
    <w:p w14:paraId="22CDB5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检验方法包括相关产品标准及试验方法标准。</w:t>
      </w:r>
    </w:p>
    <w:p w14:paraId="6DE5732A">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sz w:val="28"/>
          <w:szCs w:val="28"/>
        </w:rPr>
      </w:pPr>
      <w:r>
        <w:rPr>
          <w:rFonts w:hint="eastAsia" w:ascii="宋体" w:hAnsi="宋体" w:eastAsia="宋体" w:cs="宋体"/>
          <w:sz w:val="28"/>
          <w:szCs w:val="28"/>
        </w:rPr>
        <w:t>凡是注日期的文件，其随后所有的修改单（不包括勘误的内容）或修订版不适用于本细则。凡是不注日期的文件，其最新版本适用于本细则。</w:t>
      </w:r>
    </w:p>
    <w:p w14:paraId="0E98DA6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val="0"/>
          <w:kern w:val="0"/>
          <w:sz w:val="28"/>
          <w:szCs w:val="28"/>
          <w:shd w:val="clear" w:color="auto" w:fill="FFFFFF"/>
          <w:lang w:bidi="ar"/>
        </w:rPr>
      </w:pPr>
      <w:r>
        <w:rPr>
          <w:rFonts w:hint="eastAsia" w:ascii="宋体" w:hAnsi="宋体" w:eastAsia="宋体" w:cs="宋体"/>
          <w:b/>
          <w:bCs w:val="0"/>
          <w:kern w:val="0"/>
          <w:sz w:val="28"/>
          <w:szCs w:val="28"/>
          <w:shd w:val="clear" w:color="auto" w:fill="FFFFFF"/>
          <w:lang w:bidi="ar"/>
        </w:rPr>
        <w:t>4</w:t>
      </w:r>
      <w:r>
        <w:rPr>
          <w:rFonts w:hint="eastAsia" w:ascii="宋体" w:hAnsi="宋体" w:eastAsia="宋体" w:cs="宋体"/>
          <w:b/>
          <w:bCs w:val="0"/>
          <w:kern w:val="0"/>
          <w:sz w:val="28"/>
          <w:szCs w:val="28"/>
          <w:shd w:val="clear" w:color="auto" w:fill="FFFFFF"/>
          <w:lang w:eastAsia="zh-CN" w:bidi="ar"/>
        </w:rPr>
        <w:t>、</w:t>
      </w:r>
      <w:r>
        <w:rPr>
          <w:rFonts w:hint="eastAsia" w:ascii="宋体" w:hAnsi="宋体" w:eastAsia="宋体" w:cs="宋体"/>
          <w:b/>
          <w:bCs w:val="0"/>
          <w:kern w:val="0"/>
          <w:sz w:val="28"/>
          <w:szCs w:val="28"/>
          <w:shd w:val="clear" w:color="auto" w:fill="FFFFFF"/>
          <w:lang w:bidi="ar"/>
        </w:rPr>
        <w:t>判定规则</w:t>
      </w:r>
    </w:p>
    <w:p w14:paraId="43485CC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kern w:val="0"/>
          <w:sz w:val="28"/>
          <w:szCs w:val="28"/>
          <w:shd w:val="clear" w:color="auto" w:fill="FFFFFF"/>
          <w:lang w:bidi="ar"/>
        </w:rPr>
      </w:pPr>
      <w:r>
        <w:rPr>
          <w:rFonts w:hint="eastAsia" w:ascii="宋体" w:hAnsi="宋体" w:eastAsia="宋体" w:cs="宋体"/>
          <w:b/>
          <w:kern w:val="0"/>
          <w:sz w:val="28"/>
          <w:szCs w:val="28"/>
          <w:shd w:val="clear" w:color="auto" w:fill="FFFFFF"/>
          <w:lang w:bidi="ar"/>
        </w:rPr>
        <w:t>4.1</w:t>
      </w:r>
      <w:r>
        <w:rPr>
          <w:rFonts w:hint="eastAsia" w:ascii="宋体" w:hAnsi="宋体" w:eastAsia="宋体" w:cs="宋体"/>
          <w:b/>
          <w:kern w:val="0"/>
          <w:sz w:val="28"/>
          <w:szCs w:val="28"/>
          <w:shd w:val="clear" w:color="auto" w:fill="FFFFFF"/>
          <w:lang w:val="en-US" w:eastAsia="zh-CN" w:bidi="ar"/>
        </w:rPr>
        <w:t xml:space="preserve"> </w:t>
      </w:r>
      <w:r>
        <w:rPr>
          <w:rFonts w:hint="eastAsia" w:ascii="宋体" w:hAnsi="宋体" w:eastAsia="宋体" w:cs="宋体"/>
          <w:b/>
          <w:kern w:val="0"/>
          <w:sz w:val="28"/>
          <w:szCs w:val="28"/>
          <w:shd w:val="clear" w:color="auto" w:fill="FFFFFF"/>
          <w:lang w:bidi="ar"/>
        </w:rPr>
        <w:t>依据标准</w:t>
      </w:r>
    </w:p>
    <w:p w14:paraId="78FB7FC5">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sz w:val="28"/>
          <w:szCs w:val="28"/>
        </w:rPr>
      </w:pPr>
      <w:r>
        <w:rPr>
          <w:rFonts w:hint="eastAsia" w:ascii="宋体" w:hAnsi="宋体" w:eastAsia="宋体" w:cs="宋体"/>
          <w:sz w:val="28"/>
          <w:szCs w:val="28"/>
        </w:rPr>
        <w:t>GB/T 35590-2017《信息技术便携式数字设备用移动电源通用规范》</w:t>
      </w:r>
    </w:p>
    <w:p w14:paraId="6320F176">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sz w:val="28"/>
          <w:szCs w:val="28"/>
        </w:rPr>
      </w:pPr>
      <w:r>
        <w:rPr>
          <w:rFonts w:hint="eastAsia" w:ascii="宋体" w:hAnsi="宋体" w:eastAsia="宋体" w:cs="宋体"/>
          <w:sz w:val="28"/>
          <w:szCs w:val="28"/>
        </w:rPr>
        <w:t>现行有效的企业标准、团体标准、地方标准及产品明示质量要求</w:t>
      </w:r>
    </w:p>
    <w:p w14:paraId="0C34804A">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sz w:val="28"/>
          <w:szCs w:val="28"/>
        </w:rPr>
      </w:pPr>
      <w:r>
        <w:rPr>
          <w:rFonts w:hint="eastAsia" w:ascii="宋体" w:hAnsi="宋体" w:eastAsia="宋体" w:cs="宋体"/>
          <w:b/>
          <w:kern w:val="0"/>
          <w:sz w:val="28"/>
          <w:szCs w:val="28"/>
          <w:shd w:val="clear" w:color="auto" w:fill="FFFFFF"/>
          <w:lang w:bidi="ar"/>
        </w:rPr>
        <w:t>4.2</w:t>
      </w:r>
      <w:r>
        <w:rPr>
          <w:rFonts w:hint="eastAsia" w:ascii="宋体" w:hAnsi="宋体" w:eastAsia="宋体" w:cs="宋体"/>
          <w:b/>
          <w:kern w:val="0"/>
          <w:sz w:val="28"/>
          <w:szCs w:val="28"/>
          <w:shd w:val="clear" w:color="auto" w:fill="FFFFFF"/>
          <w:lang w:val="en-US" w:eastAsia="zh-CN" w:bidi="ar"/>
        </w:rPr>
        <w:t xml:space="preserve"> </w:t>
      </w:r>
      <w:r>
        <w:rPr>
          <w:rFonts w:hint="eastAsia" w:ascii="宋体" w:hAnsi="宋体" w:eastAsia="宋体" w:cs="宋体"/>
          <w:b/>
          <w:sz w:val="28"/>
          <w:szCs w:val="28"/>
        </w:rPr>
        <w:t>判定原则</w:t>
      </w:r>
    </w:p>
    <w:p w14:paraId="39D0DDA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经检验，检验项目全部合格，判定为被抽查产品所检项目未发现不合格；检验项目中任一项或一项以上不合格，判定为被抽查产品不合格。</w:t>
      </w:r>
    </w:p>
    <w:p w14:paraId="6F63030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若被检产品明示的质量要求高于本细则中检验项目依据的标准要求时，应按被检产品明示的质量要求判定。</w:t>
      </w:r>
    </w:p>
    <w:p w14:paraId="1B820EE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若被检产品明示的质量要求低于本细则中检验项目依据的强制性标准要求时，应按照强制性标准要求判定。</w:t>
      </w:r>
    </w:p>
    <w:p w14:paraId="30FB85D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若被检产品明示的质量要求低于或包含本细则中检验项目依据的推荐性标准要求时，应以被检产品明示的质量要求判定。</w:t>
      </w:r>
    </w:p>
    <w:p w14:paraId="117A541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若被检产品明示的质量要求缺少本细则中检验项目依据的强制性标准要求时，应按照强制性标准要求判定。</w:t>
      </w:r>
    </w:p>
    <w:p w14:paraId="7F4CFBE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若被检产品明示的质量要求缺少本细则中检验项目依据的推荐性标准要求时，该项目不参与判定。</w:t>
      </w:r>
    </w:p>
    <w:p w14:paraId="64BFF9CC">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val="0"/>
          <w:sz w:val="28"/>
          <w:szCs w:val="28"/>
        </w:rPr>
      </w:pPr>
      <w:r>
        <w:rPr>
          <w:rFonts w:hint="eastAsia" w:ascii="宋体" w:hAnsi="宋体" w:eastAsia="宋体" w:cs="宋体"/>
          <w:b/>
          <w:bCs w:val="0"/>
          <w:sz w:val="28"/>
          <w:szCs w:val="28"/>
        </w:rPr>
        <w:t>5</w:t>
      </w:r>
      <w:r>
        <w:rPr>
          <w:rFonts w:hint="eastAsia" w:ascii="宋体" w:hAnsi="宋体" w:eastAsia="宋体" w:cs="宋体"/>
          <w:b/>
          <w:bCs w:val="0"/>
          <w:sz w:val="28"/>
          <w:szCs w:val="28"/>
          <w:lang w:eastAsia="zh-CN"/>
        </w:rPr>
        <w:t>、</w:t>
      </w:r>
      <w:r>
        <w:rPr>
          <w:rFonts w:hint="eastAsia" w:ascii="宋体" w:hAnsi="宋体" w:eastAsia="宋体" w:cs="宋体"/>
          <w:b/>
          <w:bCs w:val="0"/>
          <w:sz w:val="28"/>
          <w:szCs w:val="28"/>
        </w:rPr>
        <w:t>异议处理及复检</w:t>
      </w:r>
    </w:p>
    <w:p w14:paraId="701E8BA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rPr>
        <w:t>5.1</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对监督抽查程序有异议的，由任务下达部门核查相关证据后维持或者撤销原检验结果。</w:t>
      </w:r>
    </w:p>
    <w:p w14:paraId="79342D0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rPr>
        <w:t>5.2</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1E6A8D47">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rPr>
        <w:t>5.3</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对样品信息有异议的，任务下达部门核查样品确认情况和生产企业提交证明材料后，维持或者撤销原检验结果。</w:t>
      </w:r>
    </w:p>
    <w:p w14:paraId="3D89CD8B">
      <w:pPr>
        <w:autoSpaceDE/>
        <w:autoSpaceDN/>
        <w:adjustRightInd/>
        <w:snapToGrid w:val="0"/>
        <w:spacing w:after="120" w:afterLines="50" w:line="580" w:lineRule="exact"/>
        <w:jc w:val="center"/>
        <w:rPr>
          <w:rFonts w:hint="eastAsia" w:ascii="方正小标宋_GBK" w:hAnsi="宋体" w:eastAsia="方正小标宋_GBK" w:cs="方正小标宋_GBK"/>
          <w:color w:val="000000"/>
          <w:kern w:val="2"/>
          <w:sz w:val="44"/>
          <w:szCs w:val="44"/>
        </w:rPr>
      </w:pPr>
      <w:r>
        <w:rPr>
          <w:rFonts w:hint="eastAsia" w:ascii="方正小标宋_GBK" w:hAnsi="宋体" w:eastAsia="方正小标宋_GBK" w:cs="方正小标宋_GBK"/>
          <w:color w:val="000000"/>
          <w:kern w:val="2"/>
          <w:sz w:val="44"/>
          <w:szCs w:val="44"/>
        </w:rPr>
        <w:t>连云</w:t>
      </w:r>
      <w:bookmarkStart w:id="1" w:name="OLE_LINK3"/>
      <w:bookmarkStart w:id="2" w:name="OLE_LINK9"/>
      <w:bookmarkStart w:id="3" w:name="OLE_LINK4"/>
      <w:r>
        <w:rPr>
          <w:rFonts w:hint="eastAsia" w:ascii="方正小标宋_GBK" w:hAnsi="宋体" w:eastAsia="方正小标宋_GBK" w:cs="方正小标宋_GBK"/>
          <w:color w:val="000000"/>
          <w:kern w:val="2"/>
          <w:sz w:val="44"/>
          <w:szCs w:val="44"/>
          <w:lang w:eastAsia="zh-CN"/>
        </w:rPr>
        <w:t>区</w:t>
      </w:r>
      <w:r>
        <w:rPr>
          <w:rFonts w:hint="eastAsia" w:ascii="方正小标宋_GBK" w:hAnsi="宋体" w:eastAsia="方正小标宋_GBK" w:cs="方正小标宋_GBK"/>
          <w:color w:val="000000"/>
          <w:kern w:val="2"/>
          <w:sz w:val="44"/>
          <w:szCs w:val="44"/>
        </w:rPr>
        <w:t>卫生巾</w:t>
      </w:r>
      <w:bookmarkEnd w:id="1"/>
      <w:bookmarkEnd w:id="2"/>
      <w:bookmarkEnd w:id="3"/>
      <w:r>
        <w:rPr>
          <w:rFonts w:hint="eastAsia" w:ascii="方正小标宋_GBK" w:hAnsi="宋体" w:eastAsia="方正小标宋_GBK" w:cs="方正小标宋_GBK"/>
          <w:color w:val="000000"/>
          <w:kern w:val="2"/>
          <w:sz w:val="44"/>
          <w:szCs w:val="44"/>
        </w:rPr>
        <w:t>产品质量监督抽查实施细则</w:t>
      </w:r>
    </w:p>
    <w:p w14:paraId="471FEEA0">
      <w:pPr>
        <w:autoSpaceDE/>
        <w:autoSpaceDN/>
        <w:adjustRightInd/>
        <w:snapToGrid w:val="0"/>
        <w:spacing w:after="120" w:afterLines="50" w:line="580" w:lineRule="exact"/>
        <w:jc w:val="center"/>
        <w:rPr>
          <w:rFonts w:hint="default" w:ascii="Times New Roman" w:hAnsi="Times New Roman" w:eastAsia="楷体_GB2312" w:cs="Times New Roman"/>
          <w:color w:val="000000" w:themeColor="text1"/>
          <w:sz w:val="32"/>
          <w:szCs w:val="32"/>
          <w:lang w:eastAsia="zh-CN"/>
          <w14:textFill>
            <w14:solidFill>
              <w14:schemeClr w14:val="tx1"/>
            </w14:solidFill>
          </w14:textFill>
        </w:rPr>
      </w:pPr>
      <w:r>
        <w:rPr>
          <w:rFonts w:hint="default" w:ascii="Times New Roman" w:hAnsi="Times New Roman" w:eastAsia="楷体_GB2312" w:cs="Times New Roman"/>
          <w:color w:val="000000" w:themeColor="text1"/>
          <w:sz w:val="32"/>
          <w:szCs w:val="32"/>
          <w:lang w:eastAsia="zh-CN"/>
          <w14:textFill>
            <w14:solidFill>
              <w14:schemeClr w14:val="tx1"/>
            </w14:solidFill>
          </w14:textFill>
        </w:rPr>
        <w:t>（202</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楷体_GB2312" w:cs="Times New Roman"/>
          <w:color w:val="000000" w:themeColor="text1"/>
          <w:sz w:val="32"/>
          <w:szCs w:val="32"/>
          <w:lang w:eastAsia="zh-CN"/>
          <w14:textFill>
            <w14:solidFill>
              <w14:schemeClr w14:val="tx1"/>
            </w14:solidFill>
          </w14:textFill>
        </w:rPr>
        <w:t>年版）</w:t>
      </w:r>
    </w:p>
    <w:p w14:paraId="61905405">
      <w:pPr>
        <w:autoSpaceDE/>
        <w:autoSpaceDN/>
        <w:adjustRightInd/>
        <w:snapToGrid w:val="0"/>
        <w:spacing w:after="120" w:afterLines="50" w:line="580" w:lineRule="exact"/>
        <w:jc w:val="center"/>
        <w:rPr>
          <w:rFonts w:hint="eastAsia" w:ascii="Times New Roman" w:hAnsi="Times New Roman" w:eastAsia="楷体_GB2312" w:cs="Times New Roman"/>
          <w:color w:val="000000" w:themeColor="text1"/>
          <w:sz w:val="32"/>
          <w:szCs w:val="32"/>
          <w:lang w:eastAsia="zh-CN"/>
          <w14:textFill>
            <w14:solidFill>
              <w14:schemeClr w14:val="tx1"/>
            </w14:solidFill>
          </w14:textFill>
        </w:rPr>
      </w:pPr>
    </w:p>
    <w:p w14:paraId="193EA0CA">
      <w:pPr>
        <w:keepNext w:val="0"/>
        <w:keepLines w:val="0"/>
        <w:pageBreakBefore w:val="0"/>
        <w:widowControl w:val="0"/>
        <w:wordWrap/>
        <w:topLinePunct w:val="0"/>
        <w:autoSpaceDE/>
        <w:autoSpaceDN/>
        <w:bidi w:val="0"/>
        <w:adjustRightInd/>
        <w:snapToGrid/>
        <w:spacing w:line="560" w:lineRule="exact"/>
        <w:ind w:firstLine="562" w:firstLineChars="200"/>
        <w:jc w:val="both"/>
        <w:textAlignment w:val="auto"/>
        <w:outlineLvl w:val="0"/>
        <w:rPr>
          <w:rFonts w:hint="eastAsia" w:ascii="宋体" w:hAnsi="宋体" w:eastAsia="宋体" w:cs="宋体"/>
          <w:b/>
          <w:bCs w:val="0"/>
          <w:kern w:val="2"/>
          <w:sz w:val="28"/>
          <w:szCs w:val="28"/>
        </w:rPr>
      </w:pPr>
      <w:r>
        <w:rPr>
          <w:rFonts w:hint="eastAsia" w:ascii="宋体" w:hAnsi="宋体" w:eastAsia="宋体" w:cs="宋体"/>
          <w:b/>
          <w:bCs w:val="0"/>
          <w:kern w:val="2"/>
          <w:sz w:val="28"/>
          <w:szCs w:val="28"/>
        </w:rPr>
        <w:t>1</w:t>
      </w:r>
      <w:r>
        <w:rPr>
          <w:rFonts w:hint="eastAsia" w:ascii="宋体" w:hAnsi="宋体" w:eastAsia="宋体" w:cs="宋体"/>
          <w:b/>
          <w:bCs w:val="0"/>
          <w:kern w:val="2"/>
          <w:sz w:val="28"/>
          <w:szCs w:val="28"/>
          <w:lang w:eastAsia="zh-CN"/>
        </w:rPr>
        <w:t>、</w:t>
      </w:r>
      <w:r>
        <w:rPr>
          <w:rFonts w:hint="eastAsia" w:ascii="宋体" w:hAnsi="宋体" w:eastAsia="宋体" w:cs="宋体"/>
          <w:b/>
          <w:bCs w:val="0"/>
          <w:kern w:val="2"/>
          <w:sz w:val="28"/>
          <w:szCs w:val="28"/>
        </w:rPr>
        <w:t>范围</w:t>
      </w:r>
    </w:p>
    <w:p w14:paraId="045A27F8">
      <w:pPr>
        <w:pStyle w:val="4"/>
        <w:keepNext w:val="0"/>
        <w:keepLines w:val="0"/>
        <w:pageBreakBefore w:val="0"/>
        <w:widowControl w:val="0"/>
        <w:kinsoku w:val="0"/>
        <w:wordWrap/>
        <w:overflowPunct w:val="0"/>
        <w:topLinePunct w:val="0"/>
        <w:autoSpaceDE/>
        <w:autoSpaceDN/>
        <w:bidi w:val="0"/>
        <w:adjustRightInd/>
        <w:snapToGrid/>
        <w:spacing w:before="0" w:line="560" w:lineRule="exact"/>
        <w:ind w:left="0" w:leftChars="0" w:right="141" w:firstLine="580" w:firstLineChars="200"/>
        <w:jc w:val="both"/>
        <w:textAlignment w:val="auto"/>
        <w:rPr>
          <w:rFonts w:hint="eastAsia" w:ascii="宋体" w:hAnsi="宋体" w:eastAsia="宋体" w:cs="宋体"/>
          <w:sz w:val="28"/>
          <w:szCs w:val="28"/>
        </w:rPr>
      </w:pPr>
      <w:r>
        <w:rPr>
          <w:rFonts w:hint="eastAsia" w:ascii="宋体" w:hAnsi="宋体" w:eastAsia="宋体" w:cs="宋体"/>
          <w:spacing w:val="12"/>
          <w:w w:val="95"/>
          <w:sz w:val="28"/>
          <w:szCs w:val="28"/>
        </w:rPr>
        <w:t>本细则适用于</w:t>
      </w:r>
      <w:r>
        <w:rPr>
          <w:rFonts w:hint="eastAsia" w:ascii="宋体" w:hAnsi="宋体" w:eastAsia="宋体" w:cs="宋体"/>
          <w:spacing w:val="12"/>
          <w:w w:val="95"/>
          <w:sz w:val="28"/>
          <w:szCs w:val="28"/>
          <w:lang w:eastAsia="zh-CN"/>
        </w:rPr>
        <w:t>连云港市连云区市场监督管理局</w:t>
      </w:r>
      <w:r>
        <w:rPr>
          <w:rFonts w:hint="eastAsia" w:ascii="宋体" w:hAnsi="宋体" w:eastAsia="宋体" w:cs="宋体"/>
          <w:spacing w:val="12"/>
          <w:w w:val="95"/>
          <w:sz w:val="28"/>
          <w:szCs w:val="28"/>
        </w:rPr>
        <w:t>组织的卫生巾产</w:t>
      </w:r>
      <w:r>
        <w:rPr>
          <w:rFonts w:hint="eastAsia" w:ascii="宋体" w:hAnsi="宋体" w:eastAsia="宋体" w:cs="宋体"/>
          <w:spacing w:val="-1"/>
          <w:w w:val="95"/>
          <w:sz w:val="28"/>
          <w:szCs w:val="28"/>
        </w:rPr>
        <w:t>品质量监督抽查检验。本细则规定了此产品的抽样方法、检验依</w:t>
      </w:r>
      <w:r>
        <w:rPr>
          <w:rFonts w:hint="eastAsia" w:ascii="宋体" w:hAnsi="宋体" w:eastAsia="宋体" w:cs="宋体"/>
          <w:sz w:val="28"/>
          <w:szCs w:val="28"/>
        </w:rPr>
        <w:t>据、检验项目、检验方法、判定原则、异议处理及复检。</w:t>
      </w:r>
    </w:p>
    <w:p w14:paraId="3F9E4ADF">
      <w:pPr>
        <w:pStyle w:val="4"/>
        <w:keepNext w:val="0"/>
        <w:keepLines w:val="0"/>
        <w:pageBreakBefore w:val="0"/>
        <w:widowControl w:val="0"/>
        <w:kinsoku w:val="0"/>
        <w:wordWrap/>
        <w:overflowPunct w:val="0"/>
        <w:topLinePunct w:val="0"/>
        <w:autoSpaceDE/>
        <w:autoSpaceDN/>
        <w:bidi w:val="0"/>
        <w:adjustRightInd/>
        <w:snapToGrid/>
        <w:spacing w:before="0" w:line="560" w:lineRule="exact"/>
        <w:ind w:left="0" w:leftChars="0" w:right="141" w:firstLine="562" w:firstLineChars="200"/>
        <w:jc w:val="both"/>
        <w:textAlignment w:val="auto"/>
        <w:rPr>
          <w:rFonts w:hint="eastAsia" w:ascii="宋体" w:hAnsi="宋体" w:eastAsia="宋体" w:cs="宋体"/>
          <w:b/>
          <w:bCs w:val="0"/>
          <w:kern w:val="2"/>
          <w:sz w:val="28"/>
          <w:szCs w:val="28"/>
        </w:rPr>
      </w:pPr>
      <w:r>
        <w:rPr>
          <w:rFonts w:hint="eastAsia" w:ascii="宋体" w:hAnsi="宋体" w:eastAsia="宋体" w:cs="宋体"/>
          <w:b/>
          <w:bCs w:val="0"/>
          <w:kern w:val="2"/>
          <w:sz w:val="28"/>
          <w:szCs w:val="28"/>
        </w:rPr>
        <w:t>2</w:t>
      </w:r>
      <w:r>
        <w:rPr>
          <w:rFonts w:hint="eastAsia" w:ascii="宋体" w:hAnsi="宋体" w:eastAsia="宋体" w:cs="宋体"/>
          <w:b/>
          <w:bCs w:val="0"/>
          <w:kern w:val="2"/>
          <w:sz w:val="28"/>
          <w:szCs w:val="28"/>
          <w:lang w:eastAsia="zh-CN"/>
        </w:rPr>
        <w:t>、</w:t>
      </w:r>
      <w:r>
        <w:rPr>
          <w:rFonts w:hint="eastAsia" w:ascii="宋体" w:hAnsi="宋体" w:eastAsia="宋体" w:cs="宋体"/>
          <w:b/>
          <w:bCs w:val="0"/>
          <w:kern w:val="2"/>
          <w:sz w:val="28"/>
          <w:szCs w:val="28"/>
        </w:rPr>
        <w:t>抽样方法</w:t>
      </w:r>
    </w:p>
    <w:p w14:paraId="68B8F230">
      <w:pPr>
        <w:keepNext w:val="0"/>
        <w:keepLines w:val="0"/>
        <w:pageBreakBefore w:val="0"/>
        <w:widowControl w:val="0"/>
        <w:wordWrap/>
        <w:topLinePunct w:val="0"/>
        <w:autoSpaceDE/>
        <w:autoSpaceDN/>
        <w:bidi w:val="0"/>
        <w:adjustRightInd/>
        <w:snapToGrid/>
        <w:spacing w:line="560" w:lineRule="exact"/>
        <w:ind w:firstLine="562" w:firstLineChars="200"/>
        <w:jc w:val="both"/>
        <w:textAlignment w:val="auto"/>
        <w:rPr>
          <w:rFonts w:hint="eastAsia" w:ascii="宋体" w:hAnsi="宋体" w:eastAsia="宋体" w:cs="宋体"/>
          <w:b/>
          <w:color w:val="000000" w:themeColor="text1"/>
          <w:kern w:val="2"/>
          <w:sz w:val="28"/>
          <w:szCs w:val="28"/>
          <w14:textFill>
            <w14:solidFill>
              <w14:schemeClr w14:val="tx1"/>
            </w14:solidFill>
          </w14:textFill>
        </w:rPr>
      </w:pPr>
      <w:r>
        <w:rPr>
          <w:rFonts w:hint="eastAsia" w:ascii="宋体" w:hAnsi="宋体" w:eastAsia="宋体" w:cs="宋体"/>
          <w:b/>
          <w:color w:val="000000" w:themeColor="text1"/>
          <w:kern w:val="2"/>
          <w:sz w:val="28"/>
          <w:szCs w:val="28"/>
          <w14:textFill>
            <w14:solidFill>
              <w14:schemeClr w14:val="tx1"/>
            </w14:solidFill>
          </w14:textFill>
        </w:rPr>
        <w:t>2.1 生产企业、实体店抽样</w:t>
      </w:r>
    </w:p>
    <w:p w14:paraId="5AA10CDE">
      <w:pPr>
        <w:pStyle w:val="4"/>
        <w:keepNext w:val="0"/>
        <w:keepLines w:val="0"/>
        <w:pageBreakBefore w:val="0"/>
        <w:widowControl w:val="0"/>
        <w:kinsoku w:val="0"/>
        <w:wordWrap/>
        <w:overflowPunct w:val="0"/>
        <w:topLinePunct w:val="0"/>
        <w:autoSpaceDE/>
        <w:autoSpaceDN/>
        <w:bidi w:val="0"/>
        <w:adjustRightInd/>
        <w:snapToGrid/>
        <w:spacing w:before="0" w:line="560" w:lineRule="exact"/>
        <w:ind w:left="0" w:leftChars="0" w:firstLine="528" w:firstLineChars="200"/>
        <w:textAlignment w:val="auto"/>
        <w:rPr>
          <w:rFonts w:hint="eastAsia" w:ascii="宋体" w:hAnsi="宋体" w:eastAsia="宋体" w:cs="宋体"/>
          <w:sz w:val="28"/>
          <w:szCs w:val="28"/>
        </w:rPr>
      </w:pPr>
      <w:r>
        <w:rPr>
          <w:rFonts w:hint="eastAsia" w:ascii="宋体" w:hAnsi="宋体" w:eastAsia="宋体" w:cs="宋体"/>
          <w:spacing w:val="-1"/>
          <w:w w:val="95"/>
          <w:sz w:val="28"/>
          <w:szCs w:val="28"/>
        </w:rPr>
        <w:t>在受检企业的成品仓库或者其确认场所，随机抽取有产品质</w:t>
      </w:r>
      <w:r>
        <w:rPr>
          <w:rFonts w:hint="eastAsia" w:ascii="宋体" w:hAnsi="宋体" w:eastAsia="宋体" w:cs="宋体"/>
          <w:w w:val="95"/>
          <w:sz w:val="28"/>
          <w:szCs w:val="28"/>
        </w:rPr>
        <w:t>量检验合格证明或者其他形式表明合格的待销产品，抽样基数应满足抽样要求。抽样过程均需拍照留证。一经抽样，立即封样，</w:t>
      </w:r>
      <w:r>
        <w:rPr>
          <w:rFonts w:hint="eastAsia" w:ascii="宋体" w:hAnsi="宋体" w:eastAsia="宋体" w:cs="宋体"/>
          <w:sz w:val="28"/>
          <w:szCs w:val="28"/>
        </w:rPr>
        <w:t>任何人不得调换。</w:t>
      </w:r>
    </w:p>
    <w:p w14:paraId="394A3BB4">
      <w:pPr>
        <w:keepNext w:val="0"/>
        <w:keepLines w:val="0"/>
        <w:pageBreakBefore w:val="0"/>
        <w:widowControl w:val="0"/>
        <w:wordWrap/>
        <w:topLinePunct w:val="0"/>
        <w:autoSpaceDE/>
        <w:autoSpaceDN/>
        <w:bidi w:val="0"/>
        <w:adjustRightInd/>
        <w:snapToGrid/>
        <w:spacing w:line="560" w:lineRule="exact"/>
        <w:ind w:firstLine="562" w:firstLineChars="200"/>
        <w:jc w:val="both"/>
        <w:textAlignment w:val="auto"/>
        <w:rPr>
          <w:rFonts w:hint="eastAsia" w:ascii="宋体" w:hAnsi="宋体" w:eastAsia="宋体" w:cs="宋体"/>
          <w:b/>
          <w:color w:val="000000" w:themeColor="text1"/>
          <w:kern w:val="2"/>
          <w:sz w:val="28"/>
          <w:szCs w:val="28"/>
          <w14:textFill>
            <w14:solidFill>
              <w14:schemeClr w14:val="tx1"/>
            </w14:solidFill>
          </w14:textFill>
        </w:rPr>
      </w:pPr>
      <w:r>
        <w:rPr>
          <w:rFonts w:hint="eastAsia" w:ascii="宋体" w:hAnsi="宋体" w:eastAsia="宋体" w:cs="宋体"/>
          <w:b/>
          <w:color w:val="000000" w:themeColor="text1"/>
          <w:kern w:val="2"/>
          <w:sz w:val="28"/>
          <w:szCs w:val="28"/>
          <w14:textFill>
            <w14:solidFill>
              <w14:schemeClr w14:val="tx1"/>
            </w14:solidFill>
          </w14:textFill>
        </w:rPr>
        <w:t>2.2 电商平台采样</w:t>
      </w:r>
    </w:p>
    <w:p w14:paraId="68FA743C">
      <w:pPr>
        <w:pStyle w:val="4"/>
        <w:keepNext w:val="0"/>
        <w:keepLines w:val="0"/>
        <w:pageBreakBefore w:val="0"/>
        <w:widowControl w:val="0"/>
        <w:kinsoku w:val="0"/>
        <w:wordWrap/>
        <w:overflowPunct w:val="0"/>
        <w:topLinePunct w:val="0"/>
        <w:autoSpaceDE/>
        <w:autoSpaceDN/>
        <w:bidi w:val="0"/>
        <w:adjustRightInd/>
        <w:snapToGrid/>
        <w:spacing w:before="0" w:line="560" w:lineRule="exact"/>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抽样数量为同一型号</w:t>
      </w:r>
      <w:r>
        <w:rPr>
          <w:rFonts w:hint="eastAsia" w:ascii="宋体" w:hAnsi="宋体" w:eastAsia="宋体" w:cs="宋体"/>
          <w:spacing w:val="-67"/>
          <w:sz w:val="28"/>
          <w:szCs w:val="28"/>
        </w:rPr>
        <w:t xml:space="preserve"> </w:t>
      </w:r>
      <w:r>
        <w:rPr>
          <w:rFonts w:hint="eastAsia" w:ascii="宋体" w:hAnsi="宋体" w:eastAsia="宋体" w:cs="宋体"/>
          <w:sz w:val="28"/>
          <w:szCs w:val="28"/>
        </w:rPr>
        <w:t>15</w:t>
      </w:r>
      <w:r>
        <w:rPr>
          <w:rFonts w:hint="eastAsia" w:ascii="宋体" w:hAnsi="宋体" w:eastAsia="宋体" w:cs="宋体"/>
          <w:spacing w:val="-68"/>
          <w:sz w:val="28"/>
          <w:szCs w:val="28"/>
        </w:rPr>
        <w:t xml:space="preserve"> </w:t>
      </w:r>
      <w:r>
        <w:rPr>
          <w:rFonts w:hint="eastAsia" w:ascii="宋体" w:hAnsi="宋体" w:eastAsia="宋体" w:cs="宋体"/>
          <w:sz w:val="28"/>
          <w:szCs w:val="28"/>
        </w:rPr>
        <w:t>包。</w:t>
      </w:r>
    </w:p>
    <w:p w14:paraId="749678AE">
      <w:pPr>
        <w:keepNext w:val="0"/>
        <w:keepLines w:val="0"/>
        <w:pageBreakBefore w:val="0"/>
        <w:widowControl w:val="0"/>
        <w:wordWrap/>
        <w:topLinePunct w:val="0"/>
        <w:autoSpaceDE/>
        <w:autoSpaceDN/>
        <w:bidi w:val="0"/>
        <w:adjustRightInd/>
        <w:snapToGrid/>
        <w:spacing w:line="560" w:lineRule="exact"/>
        <w:ind w:firstLine="562" w:firstLineChars="200"/>
        <w:jc w:val="both"/>
        <w:textAlignment w:val="auto"/>
        <w:outlineLvl w:val="0"/>
        <w:rPr>
          <w:rFonts w:hint="eastAsia" w:ascii="宋体" w:hAnsi="宋体" w:eastAsia="宋体" w:cs="宋体"/>
          <w:b/>
          <w:bCs w:val="0"/>
          <w:kern w:val="2"/>
          <w:sz w:val="28"/>
          <w:szCs w:val="28"/>
        </w:rPr>
      </w:pPr>
      <w:r>
        <w:rPr>
          <w:rFonts w:hint="eastAsia" w:ascii="宋体" w:hAnsi="宋体" w:eastAsia="宋体" w:cs="宋体"/>
          <w:b/>
          <w:bCs w:val="0"/>
          <w:kern w:val="2"/>
          <w:sz w:val="28"/>
          <w:szCs w:val="28"/>
        </w:rPr>
        <w:t>3</w:t>
      </w:r>
      <w:r>
        <w:rPr>
          <w:rFonts w:hint="eastAsia" w:ascii="宋体" w:hAnsi="宋体" w:eastAsia="宋体" w:cs="宋体"/>
          <w:b/>
          <w:bCs w:val="0"/>
          <w:kern w:val="2"/>
          <w:sz w:val="28"/>
          <w:szCs w:val="28"/>
          <w:lang w:eastAsia="zh-CN"/>
        </w:rPr>
        <w:t>、</w:t>
      </w:r>
      <w:r>
        <w:rPr>
          <w:rFonts w:hint="eastAsia" w:ascii="宋体" w:hAnsi="宋体" w:eastAsia="宋体" w:cs="宋体"/>
          <w:b/>
          <w:bCs w:val="0"/>
          <w:kern w:val="2"/>
          <w:sz w:val="28"/>
          <w:szCs w:val="28"/>
        </w:rPr>
        <w:t>检验依据</w:t>
      </w:r>
    </w:p>
    <w:p w14:paraId="062F41B1">
      <w:pPr>
        <w:autoSpaceDE/>
        <w:autoSpaceDN/>
        <w:adjustRightInd/>
        <w:snapToGrid w:val="0"/>
        <w:spacing w:before="120" w:beforeLines="50" w:after="120" w:afterLines="50" w:line="560" w:lineRule="exact"/>
        <w:jc w:val="center"/>
        <w:rPr>
          <w:rFonts w:hint="eastAsia" w:ascii="宋体" w:hAnsi="宋体" w:eastAsia="宋体" w:cs="宋体"/>
          <w:sz w:val="28"/>
          <w:szCs w:val="28"/>
        </w:rPr>
      </w:pPr>
      <w:bookmarkStart w:id="4" w:name="OLE_LINK8"/>
      <w:bookmarkStart w:id="5" w:name="OLE_LINK7"/>
      <w:r>
        <w:rPr>
          <w:rFonts w:hint="eastAsia" w:ascii="宋体" w:hAnsi="宋体" w:eastAsia="宋体" w:cs="宋体"/>
          <w:b/>
          <w:bCs/>
          <w:sz w:val="28"/>
          <w:szCs w:val="28"/>
        </w:rPr>
        <w:t>表1</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卫生巾（含卫生护垫）(GB/T 8939-2018)检验项目</w:t>
      </w:r>
    </w:p>
    <w:bookmarkEnd w:id="4"/>
    <w:bookmarkEnd w:id="5"/>
    <w:tbl>
      <w:tblPr>
        <w:tblStyle w:val="13"/>
        <w:tblW w:w="0" w:type="auto"/>
        <w:jc w:val="center"/>
        <w:tblLayout w:type="fixed"/>
        <w:tblCellMar>
          <w:top w:w="0" w:type="dxa"/>
          <w:left w:w="0" w:type="dxa"/>
          <w:bottom w:w="0" w:type="dxa"/>
          <w:right w:w="0" w:type="dxa"/>
        </w:tblCellMar>
      </w:tblPr>
      <w:tblGrid>
        <w:gridCol w:w="767"/>
        <w:gridCol w:w="2953"/>
        <w:gridCol w:w="1933"/>
        <w:gridCol w:w="3060"/>
      </w:tblGrid>
      <w:tr w14:paraId="704555C5">
        <w:tblPrEx>
          <w:tblCellMar>
            <w:top w:w="0" w:type="dxa"/>
            <w:left w:w="0" w:type="dxa"/>
            <w:bottom w:w="0" w:type="dxa"/>
            <w:right w:w="0" w:type="dxa"/>
          </w:tblCellMar>
        </w:tblPrEx>
        <w:trPr>
          <w:trHeight w:val="479" w:hRule="exact"/>
          <w:jc w:val="center"/>
        </w:trPr>
        <w:tc>
          <w:tcPr>
            <w:tcW w:w="767" w:type="dxa"/>
            <w:tcBorders>
              <w:top w:val="single" w:color="000000" w:sz="4" w:space="0"/>
              <w:left w:val="single" w:color="000000" w:sz="4" w:space="0"/>
              <w:bottom w:val="single" w:color="000000" w:sz="4" w:space="0"/>
              <w:right w:val="single" w:color="000000" w:sz="4" w:space="0"/>
            </w:tcBorders>
            <w:vAlign w:val="center"/>
          </w:tcPr>
          <w:p w14:paraId="31F7FEEC">
            <w:pPr>
              <w:pStyle w:val="26"/>
              <w:kinsoku w:val="0"/>
              <w:overflowPunct w:val="0"/>
              <w:spacing w:before="48"/>
              <w:jc w:val="center"/>
              <w:rPr>
                <w:rFonts w:hint="eastAsia" w:ascii="宋体" w:hAnsi="宋体" w:eastAsia="宋体" w:cs="宋体"/>
                <w:sz w:val="21"/>
                <w:szCs w:val="21"/>
              </w:rPr>
            </w:pPr>
            <w:r>
              <w:rPr>
                <w:rFonts w:hint="eastAsia" w:ascii="宋体" w:hAnsi="宋体" w:eastAsia="宋体" w:cs="宋体"/>
                <w:sz w:val="21"/>
                <w:szCs w:val="21"/>
              </w:rPr>
              <w:t>序号</w:t>
            </w:r>
          </w:p>
        </w:tc>
        <w:tc>
          <w:tcPr>
            <w:tcW w:w="2953" w:type="dxa"/>
            <w:tcBorders>
              <w:top w:val="single" w:color="000000" w:sz="4" w:space="0"/>
              <w:left w:val="single" w:color="000000" w:sz="4" w:space="0"/>
              <w:bottom w:val="single" w:color="000000" w:sz="4" w:space="0"/>
              <w:right w:val="single" w:color="000000" w:sz="4" w:space="0"/>
            </w:tcBorders>
            <w:vAlign w:val="center"/>
          </w:tcPr>
          <w:p w14:paraId="0822B23A">
            <w:pPr>
              <w:pStyle w:val="26"/>
              <w:kinsoku w:val="0"/>
              <w:overflowPunct w:val="0"/>
              <w:spacing w:before="48"/>
              <w:jc w:val="center"/>
              <w:rPr>
                <w:rFonts w:hint="eastAsia" w:ascii="宋体" w:hAnsi="宋体" w:eastAsia="宋体" w:cs="宋体"/>
                <w:sz w:val="21"/>
                <w:szCs w:val="21"/>
              </w:rPr>
            </w:pPr>
            <w:r>
              <w:rPr>
                <w:rFonts w:hint="eastAsia" w:ascii="宋体" w:hAnsi="宋体" w:eastAsia="宋体" w:cs="宋体"/>
                <w:sz w:val="21"/>
                <w:szCs w:val="21"/>
              </w:rPr>
              <w:t>检验项目</w:t>
            </w:r>
          </w:p>
        </w:tc>
        <w:tc>
          <w:tcPr>
            <w:tcW w:w="1933" w:type="dxa"/>
            <w:tcBorders>
              <w:top w:val="single" w:color="000000" w:sz="4" w:space="0"/>
              <w:left w:val="single" w:color="000000" w:sz="4" w:space="0"/>
              <w:bottom w:val="single" w:color="000000" w:sz="4" w:space="0"/>
              <w:right w:val="single" w:color="000000" w:sz="4" w:space="0"/>
            </w:tcBorders>
            <w:vAlign w:val="center"/>
          </w:tcPr>
          <w:p w14:paraId="55D654E8">
            <w:pPr>
              <w:pStyle w:val="26"/>
              <w:kinsoku w:val="0"/>
              <w:overflowPunct w:val="0"/>
              <w:spacing w:before="48"/>
              <w:ind w:left="581"/>
              <w:rPr>
                <w:rFonts w:hint="eastAsia" w:ascii="宋体" w:hAnsi="宋体" w:eastAsia="宋体" w:cs="宋体"/>
                <w:sz w:val="21"/>
                <w:szCs w:val="21"/>
              </w:rPr>
            </w:pPr>
            <w:r>
              <w:rPr>
                <w:rFonts w:hint="eastAsia" w:ascii="宋体" w:hAnsi="宋体" w:eastAsia="宋体" w:cs="宋体"/>
                <w:sz w:val="21"/>
                <w:szCs w:val="21"/>
              </w:rPr>
              <w:t>判定依据</w:t>
            </w:r>
          </w:p>
        </w:tc>
        <w:tc>
          <w:tcPr>
            <w:tcW w:w="3060" w:type="dxa"/>
            <w:tcBorders>
              <w:top w:val="single" w:color="000000" w:sz="4" w:space="0"/>
              <w:left w:val="single" w:color="000000" w:sz="4" w:space="0"/>
              <w:bottom w:val="single" w:color="000000" w:sz="4" w:space="0"/>
              <w:right w:val="single" w:color="000000" w:sz="4" w:space="0"/>
            </w:tcBorders>
            <w:vAlign w:val="center"/>
          </w:tcPr>
          <w:p w14:paraId="31D05023">
            <w:pPr>
              <w:pStyle w:val="26"/>
              <w:kinsoku w:val="0"/>
              <w:overflowPunct w:val="0"/>
              <w:spacing w:before="48"/>
              <w:jc w:val="center"/>
              <w:rPr>
                <w:rFonts w:hint="eastAsia" w:ascii="宋体" w:hAnsi="宋体" w:eastAsia="宋体" w:cs="宋体"/>
                <w:sz w:val="21"/>
                <w:szCs w:val="21"/>
              </w:rPr>
            </w:pPr>
            <w:r>
              <w:rPr>
                <w:rFonts w:hint="eastAsia" w:ascii="宋体" w:hAnsi="宋体" w:eastAsia="宋体" w:cs="宋体"/>
                <w:sz w:val="21"/>
                <w:szCs w:val="21"/>
              </w:rPr>
              <w:t>检测方法</w:t>
            </w:r>
          </w:p>
        </w:tc>
      </w:tr>
      <w:tr w14:paraId="4444025C">
        <w:tblPrEx>
          <w:tblCellMar>
            <w:top w:w="0" w:type="dxa"/>
            <w:left w:w="0" w:type="dxa"/>
            <w:bottom w:w="0" w:type="dxa"/>
            <w:right w:w="0" w:type="dxa"/>
          </w:tblCellMar>
        </w:tblPrEx>
        <w:trPr>
          <w:trHeight w:val="479" w:hRule="exact"/>
          <w:jc w:val="center"/>
        </w:trPr>
        <w:tc>
          <w:tcPr>
            <w:tcW w:w="767" w:type="dxa"/>
            <w:tcBorders>
              <w:top w:val="single" w:color="000000" w:sz="4" w:space="0"/>
              <w:left w:val="single" w:color="000000" w:sz="4" w:space="0"/>
              <w:bottom w:val="single" w:color="000000" w:sz="4" w:space="0"/>
              <w:right w:val="single" w:color="000000" w:sz="4" w:space="0"/>
            </w:tcBorders>
            <w:vAlign w:val="center"/>
          </w:tcPr>
          <w:p w14:paraId="11A78D2D">
            <w:pPr>
              <w:pStyle w:val="26"/>
              <w:kinsoku w:val="0"/>
              <w:overflowPunct w:val="0"/>
              <w:spacing w:before="49"/>
              <w:jc w:val="center"/>
              <w:rPr>
                <w:rFonts w:hint="eastAsia" w:ascii="宋体" w:hAnsi="宋体" w:eastAsia="宋体" w:cs="宋体"/>
                <w:sz w:val="21"/>
                <w:szCs w:val="21"/>
              </w:rPr>
            </w:pPr>
            <w:r>
              <w:rPr>
                <w:rFonts w:hint="eastAsia" w:ascii="宋体" w:hAnsi="宋体" w:eastAsia="宋体" w:cs="宋体"/>
                <w:sz w:val="21"/>
                <w:szCs w:val="21"/>
              </w:rPr>
              <w:t>1</w:t>
            </w:r>
          </w:p>
        </w:tc>
        <w:tc>
          <w:tcPr>
            <w:tcW w:w="2953" w:type="dxa"/>
            <w:tcBorders>
              <w:top w:val="single" w:color="000000" w:sz="4" w:space="0"/>
              <w:left w:val="single" w:color="000000" w:sz="4" w:space="0"/>
              <w:bottom w:val="single" w:color="000000" w:sz="4" w:space="0"/>
              <w:right w:val="single" w:color="000000" w:sz="4" w:space="0"/>
            </w:tcBorders>
            <w:vAlign w:val="center"/>
          </w:tcPr>
          <w:p w14:paraId="3D0C260F">
            <w:pPr>
              <w:pStyle w:val="26"/>
              <w:kinsoku w:val="0"/>
              <w:overflowPunct w:val="0"/>
              <w:spacing w:before="48"/>
              <w:jc w:val="center"/>
              <w:rPr>
                <w:rFonts w:hint="eastAsia" w:ascii="宋体" w:hAnsi="宋体" w:eastAsia="宋体" w:cs="宋体"/>
                <w:sz w:val="21"/>
                <w:szCs w:val="21"/>
              </w:rPr>
            </w:pPr>
            <w:r>
              <w:rPr>
                <w:rFonts w:hint="eastAsia" w:ascii="宋体" w:hAnsi="宋体" w:eastAsia="宋体" w:cs="宋体"/>
                <w:sz w:val="21"/>
                <w:szCs w:val="21"/>
              </w:rPr>
              <w:t>细菌菌落总数</w:t>
            </w:r>
          </w:p>
        </w:tc>
        <w:tc>
          <w:tcPr>
            <w:tcW w:w="1933" w:type="dxa"/>
            <w:vMerge w:val="restart"/>
            <w:tcBorders>
              <w:top w:val="single" w:color="000000" w:sz="4" w:space="0"/>
              <w:left w:val="single" w:color="000000" w:sz="4" w:space="0"/>
              <w:bottom w:val="single" w:color="000000" w:sz="4" w:space="0"/>
              <w:right w:val="single" w:color="000000" w:sz="4" w:space="0"/>
            </w:tcBorders>
            <w:vAlign w:val="center"/>
          </w:tcPr>
          <w:p w14:paraId="4318030B">
            <w:pPr>
              <w:pStyle w:val="26"/>
              <w:kinsoku w:val="0"/>
              <w:overflowPunct w:val="0"/>
              <w:spacing w:before="208"/>
              <w:ind w:left="281"/>
              <w:rPr>
                <w:rFonts w:hint="eastAsia" w:ascii="宋体" w:hAnsi="宋体" w:eastAsia="宋体" w:cs="宋体"/>
                <w:sz w:val="21"/>
                <w:szCs w:val="21"/>
              </w:rPr>
            </w:pPr>
            <w:r>
              <w:rPr>
                <w:rFonts w:hint="eastAsia" w:ascii="宋体" w:hAnsi="宋体" w:eastAsia="宋体" w:cs="宋体"/>
                <w:sz w:val="21"/>
                <w:szCs w:val="21"/>
              </w:rPr>
              <w:t>GB 15979-2024</w:t>
            </w:r>
          </w:p>
        </w:tc>
        <w:tc>
          <w:tcPr>
            <w:tcW w:w="3060" w:type="dxa"/>
            <w:vMerge w:val="restart"/>
            <w:tcBorders>
              <w:top w:val="single" w:color="000000" w:sz="4" w:space="0"/>
              <w:left w:val="single" w:color="000000" w:sz="4" w:space="0"/>
              <w:bottom w:val="single" w:color="000000" w:sz="4" w:space="0"/>
              <w:right w:val="single" w:color="000000" w:sz="4" w:space="0"/>
            </w:tcBorders>
            <w:vAlign w:val="center"/>
          </w:tcPr>
          <w:p w14:paraId="352684DC">
            <w:pPr>
              <w:pStyle w:val="26"/>
              <w:kinsoku w:val="0"/>
              <w:overflowPunct w:val="0"/>
              <w:spacing w:before="208"/>
              <w:ind w:left="282"/>
              <w:rPr>
                <w:rFonts w:hint="eastAsia" w:ascii="宋体" w:hAnsi="宋体" w:eastAsia="宋体" w:cs="宋体"/>
                <w:sz w:val="21"/>
                <w:szCs w:val="21"/>
              </w:rPr>
            </w:pPr>
            <w:r>
              <w:rPr>
                <w:rFonts w:hint="eastAsia" w:ascii="宋体" w:hAnsi="宋体" w:eastAsia="宋体" w:cs="宋体"/>
                <w:sz w:val="21"/>
                <w:szCs w:val="21"/>
              </w:rPr>
              <w:t>GB 15979-2024中附录</w:t>
            </w:r>
            <w:r>
              <w:rPr>
                <w:rFonts w:hint="eastAsia" w:ascii="宋体" w:hAnsi="宋体" w:eastAsia="宋体" w:cs="宋体"/>
                <w:spacing w:val="-60"/>
                <w:sz w:val="21"/>
                <w:szCs w:val="21"/>
              </w:rPr>
              <w:t xml:space="preserve"> </w:t>
            </w:r>
            <w:r>
              <w:rPr>
                <w:rFonts w:hint="eastAsia" w:ascii="宋体" w:hAnsi="宋体" w:eastAsia="宋体" w:cs="宋体"/>
                <w:sz w:val="21"/>
                <w:szCs w:val="21"/>
              </w:rPr>
              <w:t>B</w:t>
            </w:r>
          </w:p>
        </w:tc>
      </w:tr>
      <w:tr w14:paraId="75E17A83">
        <w:tblPrEx>
          <w:tblCellMar>
            <w:top w:w="0" w:type="dxa"/>
            <w:left w:w="0" w:type="dxa"/>
            <w:bottom w:w="0" w:type="dxa"/>
            <w:right w:w="0" w:type="dxa"/>
          </w:tblCellMar>
        </w:tblPrEx>
        <w:trPr>
          <w:trHeight w:val="479" w:hRule="exact"/>
          <w:jc w:val="center"/>
        </w:trPr>
        <w:tc>
          <w:tcPr>
            <w:tcW w:w="767" w:type="dxa"/>
            <w:tcBorders>
              <w:top w:val="single" w:color="000000" w:sz="4" w:space="0"/>
              <w:left w:val="single" w:color="000000" w:sz="4" w:space="0"/>
              <w:bottom w:val="single" w:color="000000" w:sz="4" w:space="0"/>
              <w:right w:val="single" w:color="000000" w:sz="4" w:space="0"/>
            </w:tcBorders>
            <w:vAlign w:val="center"/>
          </w:tcPr>
          <w:p w14:paraId="6366D32F">
            <w:pPr>
              <w:pStyle w:val="26"/>
              <w:kinsoku w:val="0"/>
              <w:overflowPunct w:val="0"/>
              <w:spacing w:before="50"/>
              <w:jc w:val="center"/>
              <w:rPr>
                <w:rFonts w:hint="eastAsia" w:ascii="宋体" w:hAnsi="宋体" w:eastAsia="宋体" w:cs="宋体"/>
                <w:sz w:val="21"/>
                <w:szCs w:val="21"/>
              </w:rPr>
            </w:pPr>
            <w:r>
              <w:rPr>
                <w:rFonts w:hint="eastAsia" w:ascii="宋体" w:hAnsi="宋体" w:eastAsia="宋体" w:cs="宋体"/>
                <w:sz w:val="21"/>
                <w:szCs w:val="21"/>
              </w:rPr>
              <w:t>2</w:t>
            </w:r>
          </w:p>
        </w:tc>
        <w:tc>
          <w:tcPr>
            <w:tcW w:w="2953" w:type="dxa"/>
            <w:tcBorders>
              <w:top w:val="single" w:color="000000" w:sz="4" w:space="0"/>
              <w:left w:val="single" w:color="000000" w:sz="4" w:space="0"/>
              <w:bottom w:val="single" w:color="000000" w:sz="4" w:space="0"/>
              <w:right w:val="single" w:color="000000" w:sz="4" w:space="0"/>
            </w:tcBorders>
            <w:vAlign w:val="center"/>
          </w:tcPr>
          <w:p w14:paraId="0DD73837">
            <w:pPr>
              <w:pStyle w:val="26"/>
              <w:kinsoku w:val="0"/>
              <w:overflowPunct w:val="0"/>
              <w:spacing w:before="48"/>
              <w:jc w:val="center"/>
              <w:rPr>
                <w:rFonts w:hint="eastAsia" w:ascii="宋体" w:hAnsi="宋体" w:eastAsia="宋体" w:cs="宋体"/>
                <w:sz w:val="21"/>
                <w:szCs w:val="21"/>
              </w:rPr>
            </w:pPr>
            <w:r>
              <w:rPr>
                <w:rFonts w:hint="eastAsia" w:ascii="宋体" w:hAnsi="宋体" w:eastAsia="宋体" w:cs="宋体"/>
                <w:sz w:val="21"/>
                <w:szCs w:val="21"/>
              </w:rPr>
              <w:t>真菌菌落总数</w:t>
            </w:r>
          </w:p>
        </w:tc>
        <w:tc>
          <w:tcPr>
            <w:tcW w:w="1933" w:type="dxa"/>
            <w:vMerge w:val="continue"/>
            <w:tcBorders>
              <w:top w:val="single" w:color="000000" w:sz="4" w:space="0"/>
              <w:left w:val="single" w:color="000000" w:sz="4" w:space="0"/>
              <w:bottom w:val="single" w:color="000000" w:sz="4" w:space="0"/>
              <w:right w:val="single" w:color="000000" w:sz="4" w:space="0"/>
            </w:tcBorders>
            <w:vAlign w:val="center"/>
          </w:tcPr>
          <w:p w14:paraId="428849E9">
            <w:pPr>
              <w:pStyle w:val="26"/>
              <w:kinsoku w:val="0"/>
              <w:overflowPunct w:val="0"/>
              <w:spacing w:before="50"/>
              <w:jc w:val="center"/>
              <w:rPr>
                <w:rFonts w:hint="eastAsia" w:ascii="宋体" w:hAnsi="宋体" w:eastAsia="宋体" w:cs="宋体"/>
                <w:sz w:val="21"/>
                <w:szCs w:val="21"/>
              </w:rPr>
            </w:pPr>
          </w:p>
        </w:tc>
        <w:tc>
          <w:tcPr>
            <w:tcW w:w="3060" w:type="dxa"/>
            <w:vMerge w:val="continue"/>
            <w:tcBorders>
              <w:top w:val="single" w:color="000000" w:sz="4" w:space="0"/>
              <w:left w:val="single" w:color="000000" w:sz="4" w:space="0"/>
              <w:bottom w:val="single" w:color="000000" w:sz="4" w:space="0"/>
              <w:right w:val="single" w:color="000000" w:sz="4" w:space="0"/>
            </w:tcBorders>
            <w:vAlign w:val="center"/>
          </w:tcPr>
          <w:p w14:paraId="3410BCD7">
            <w:pPr>
              <w:pStyle w:val="26"/>
              <w:kinsoku w:val="0"/>
              <w:overflowPunct w:val="0"/>
              <w:spacing w:before="50"/>
              <w:jc w:val="center"/>
              <w:rPr>
                <w:rFonts w:hint="eastAsia" w:ascii="宋体" w:hAnsi="宋体" w:eastAsia="宋体" w:cs="宋体"/>
                <w:sz w:val="21"/>
                <w:szCs w:val="21"/>
              </w:rPr>
            </w:pPr>
          </w:p>
        </w:tc>
      </w:tr>
      <w:tr w14:paraId="7DBD5FEB">
        <w:tblPrEx>
          <w:tblCellMar>
            <w:top w:w="0" w:type="dxa"/>
            <w:left w:w="0" w:type="dxa"/>
            <w:bottom w:w="0" w:type="dxa"/>
            <w:right w:w="0" w:type="dxa"/>
          </w:tblCellMar>
        </w:tblPrEx>
        <w:trPr>
          <w:trHeight w:val="479" w:hRule="exact"/>
          <w:jc w:val="center"/>
        </w:trPr>
        <w:tc>
          <w:tcPr>
            <w:tcW w:w="767" w:type="dxa"/>
            <w:tcBorders>
              <w:top w:val="single" w:color="000000" w:sz="4" w:space="0"/>
              <w:left w:val="single" w:color="000000" w:sz="4" w:space="0"/>
              <w:bottom w:val="single" w:color="auto" w:sz="4" w:space="0"/>
              <w:right w:val="single" w:color="000000" w:sz="4" w:space="0"/>
            </w:tcBorders>
            <w:vAlign w:val="center"/>
          </w:tcPr>
          <w:p w14:paraId="223C8501">
            <w:pPr>
              <w:pStyle w:val="26"/>
              <w:kinsoku w:val="0"/>
              <w:overflowPunct w:val="0"/>
              <w:spacing w:before="48"/>
              <w:jc w:val="center"/>
              <w:rPr>
                <w:rFonts w:hint="eastAsia" w:ascii="宋体" w:hAnsi="宋体" w:eastAsia="宋体" w:cs="宋体"/>
                <w:sz w:val="21"/>
                <w:szCs w:val="21"/>
              </w:rPr>
            </w:pPr>
            <w:r>
              <w:rPr>
                <w:rFonts w:hint="eastAsia" w:ascii="宋体" w:hAnsi="宋体" w:eastAsia="宋体" w:cs="宋体"/>
                <w:sz w:val="21"/>
                <w:szCs w:val="21"/>
              </w:rPr>
              <w:t>3</w:t>
            </w:r>
          </w:p>
        </w:tc>
        <w:tc>
          <w:tcPr>
            <w:tcW w:w="2953" w:type="dxa"/>
            <w:tcBorders>
              <w:top w:val="single" w:color="000000" w:sz="4" w:space="0"/>
              <w:left w:val="single" w:color="000000" w:sz="4" w:space="0"/>
              <w:bottom w:val="single" w:color="auto" w:sz="4" w:space="0"/>
              <w:right w:val="single" w:color="000000" w:sz="4" w:space="0"/>
            </w:tcBorders>
            <w:vAlign w:val="center"/>
          </w:tcPr>
          <w:p w14:paraId="594C878A">
            <w:pPr>
              <w:pStyle w:val="26"/>
              <w:kinsoku w:val="0"/>
              <w:overflowPunct w:val="0"/>
              <w:spacing w:before="48"/>
              <w:jc w:val="center"/>
              <w:rPr>
                <w:rFonts w:hint="eastAsia" w:ascii="宋体" w:hAnsi="宋体" w:eastAsia="宋体" w:cs="宋体"/>
                <w:sz w:val="21"/>
                <w:szCs w:val="21"/>
              </w:rPr>
            </w:pPr>
            <w:r>
              <w:rPr>
                <w:rFonts w:hint="eastAsia" w:ascii="宋体" w:hAnsi="宋体" w:eastAsia="宋体" w:cs="宋体"/>
                <w:sz w:val="21"/>
                <w:szCs w:val="21"/>
              </w:rPr>
              <w:t>大肠菌群</w:t>
            </w:r>
          </w:p>
        </w:tc>
        <w:tc>
          <w:tcPr>
            <w:tcW w:w="1933" w:type="dxa"/>
            <w:vMerge w:val="continue"/>
            <w:tcBorders>
              <w:top w:val="single" w:color="000000" w:sz="4" w:space="0"/>
              <w:left w:val="single" w:color="000000" w:sz="4" w:space="0"/>
              <w:bottom w:val="single" w:color="000000" w:sz="4" w:space="0"/>
              <w:right w:val="single" w:color="000000" w:sz="4" w:space="0"/>
            </w:tcBorders>
            <w:vAlign w:val="center"/>
          </w:tcPr>
          <w:p w14:paraId="1B7058C4">
            <w:pPr>
              <w:pStyle w:val="26"/>
              <w:kinsoku w:val="0"/>
              <w:overflowPunct w:val="0"/>
              <w:spacing w:before="48"/>
              <w:ind w:left="750"/>
              <w:rPr>
                <w:rFonts w:hint="eastAsia" w:ascii="宋体" w:hAnsi="宋体" w:eastAsia="宋体" w:cs="宋体"/>
                <w:sz w:val="21"/>
                <w:szCs w:val="21"/>
              </w:rPr>
            </w:pPr>
          </w:p>
        </w:tc>
        <w:tc>
          <w:tcPr>
            <w:tcW w:w="3060" w:type="dxa"/>
            <w:vMerge w:val="continue"/>
            <w:tcBorders>
              <w:top w:val="single" w:color="000000" w:sz="4" w:space="0"/>
              <w:left w:val="single" w:color="000000" w:sz="4" w:space="0"/>
              <w:bottom w:val="single" w:color="000000" w:sz="4" w:space="0"/>
              <w:right w:val="single" w:color="000000" w:sz="4" w:space="0"/>
            </w:tcBorders>
            <w:vAlign w:val="center"/>
          </w:tcPr>
          <w:p w14:paraId="12C1A43D">
            <w:pPr>
              <w:pStyle w:val="26"/>
              <w:kinsoku w:val="0"/>
              <w:overflowPunct w:val="0"/>
              <w:spacing w:before="48"/>
              <w:ind w:left="750"/>
              <w:rPr>
                <w:rFonts w:hint="eastAsia" w:ascii="宋体" w:hAnsi="宋体" w:eastAsia="宋体" w:cs="宋体"/>
                <w:sz w:val="21"/>
                <w:szCs w:val="21"/>
              </w:rPr>
            </w:pPr>
          </w:p>
        </w:tc>
      </w:tr>
      <w:tr w14:paraId="450F19B1">
        <w:tblPrEx>
          <w:tblCellMar>
            <w:top w:w="0" w:type="dxa"/>
            <w:left w:w="0" w:type="dxa"/>
            <w:bottom w:w="0" w:type="dxa"/>
            <w:right w:w="0" w:type="dxa"/>
          </w:tblCellMar>
        </w:tblPrEx>
        <w:trPr>
          <w:trHeight w:val="479" w:hRule="exact"/>
          <w:jc w:val="center"/>
        </w:trPr>
        <w:tc>
          <w:tcPr>
            <w:tcW w:w="767" w:type="dxa"/>
            <w:tcBorders>
              <w:top w:val="single" w:color="000000" w:sz="4" w:space="0"/>
              <w:left w:val="single" w:color="000000" w:sz="4" w:space="0"/>
              <w:bottom w:val="single" w:color="000000" w:sz="4" w:space="0"/>
              <w:right w:val="single" w:color="000000" w:sz="4" w:space="0"/>
            </w:tcBorders>
            <w:vAlign w:val="center"/>
          </w:tcPr>
          <w:p w14:paraId="462CDB49">
            <w:pPr>
              <w:pStyle w:val="26"/>
              <w:kinsoku w:val="0"/>
              <w:overflowPunct w:val="0"/>
              <w:spacing w:before="49"/>
              <w:jc w:val="center"/>
              <w:rPr>
                <w:rFonts w:hint="eastAsia" w:ascii="宋体" w:hAnsi="宋体" w:eastAsia="宋体" w:cs="宋体"/>
                <w:sz w:val="21"/>
                <w:szCs w:val="21"/>
              </w:rPr>
            </w:pPr>
            <w:r>
              <w:rPr>
                <w:rFonts w:hint="eastAsia" w:ascii="宋体" w:hAnsi="宋体" w:eastAsia="宋体" w:cs="宋体"/>
                <w:sz w:val="21"/>
                <w:szCs w:val="21"/>
              </w:rPr>
              <w:t>4</w:t>
            </w:r>
          </w:p>
        </w:tc>
        <w:tc>
          <w:tcPr>
            <w:tcW w:w="2953" w:type="dxa"/>
            <w:tcBorders>
              <w:top w:val="single" w:color="000000" w:sz="4" w:space="0"/>
              <w:left w:val="single" w:color="000000" w:sz="4" w:space="0"/>
              <w:bottom w:val="single" w:color="auto" w:sz="4" w:space="0"/>
              <w:right w:val="single" w:color="000000" w:sz="4" w:space="0"/>
            </w:tcBorders>
            <w:vAlign w:val="center"/>
          </w:tcPr>
          <w:p w14:paraId="7B972228">
            <w:pPr>
              <w:pStyle w:val="26"/>
              <w:kinsoku w:val="0"/>
              <w:overflowPunct w:val="0"/>
              <w:spacing w:before="48"/>
              <w:jc w:val="center"/>
              <w:rPr>
                <w:rFonts w:hint="eastAsia" w:ascii="宋体" w:hAnsi="宋体" w:eastAsia="宋体" w:cs="宋体"/>
                <w:sz w:val="21"/>
                <w:szCs w:val="21"/>
              </w:rPr>
            </w:pPr>
            <w:r>
              <w:rPr>
                <w:rFonts w:hint="eastAsia" w:ascii="宋体" w:hAnsi="宋体" w:eastAsia="宋体" w:cs="宋体"/>
                <w:sz w:val="21"/>
                <w:szCs w:val="21"/>
              </w:rPr>
              <w:t>铜绿假单胞菌</w:t>
            </w:r>
          </w:p>
        </w:tc>
        <w:tc>
          <w:tcPr>
            <w:tcW w:w="1933" w:type="dxa"/>
            <w:vMerge w:val="continue"/>
            <w:tcBorders>
              <w:top w:val="single" w:color="000000" w:sz="4" w:space="0"/>
              <w:left w:val="single" w:color="000000" w:sz="4" w:space="0"/>
              <w:bottom w:val="single" w:color="000000" w:sz="4" w:space="0"/>
              <w:right w:val="single" w:color="000000" w:sz="4" w:space="0"/>
            </w:tcBorders>
            <w:vAlign w:val="center"/>
          </w:tcPr>
          <w:p w14:paraId="28E2E509">
            <w:pPr>
              <w:pStyle w:val="26"/>
              <w:kinsoku w:val="0"/>
              <w:overflowPunct w:val="0"/>
              <w:spacing w:before="49"/>
              <w:ind w:right="1"/>
              <w:jc w:val="center"/>
              <w:rPr>
                <w:rFonts w:hint="eastAsia" w:ascii="宋体" w:hAnsi="宋体" w:eastAsia="宋体" w:cs="宋体"/>
                <w:sz w:val="21"/>
                <w:szCs w:val="21"/>
              </w:rPr>
            </w:pPr>
          </w:p>
        </w:tc>
        <w:tc>
          <w:tcPr>
            <w:tcW w:w="3060" w:type="dxa"/>
            <w:vMerge w:val="continue"/>
            <w:tcBorders>
              <w:top w:val="single" w:color="000000" w:sz="4" w:space="0"/>
              <w:left w:val="single" w:color="000000" w:sz="4" w:space="0"/>
              <w:bottom w:val="single" w:color="000000" w:sz="4" w:space="0"/>
              <w:right w:val="single" w:color="000000" w:sz="4" w:space="0"/>
            </w:tcBorders>
            <w:vAlign w:val="center"/>
          </w:tcPr>
          <w:p w14:paraId="6A670939">
            <w:pPr>
              <w:pStyle w:val="26"/>
              <w:kinsoku w:val="0"/>
              <w:overflowPunct w:val="0"/>
              <w:spacing w:before="49"/>
              <w:ind w:right="1"/>
              <w:jc w:val="center"/>
              <w:rPr>
                <w:rFonts w:hint="eastAsia" w:ascii="宋体" w:hAnsi="宋体" w:eastAsia="宋体" w:cs="宋体"/>
                <w:sz w:val="21"/>
                <w:szCs w:val="21"/>
              </w:rPr>
            </w:pPr>
          </w:p>
        </w:tc>
      </w:tr>
      <w:tr w14:paraId="636ADE24">
        <w:tblPrEx>
          <w:tblCellMar>
            <w:top w:w="0" w:type="dxa"/>
            <w:left w:w="0" w:type="dxa"/>
            <w:bottom w:w="0" w:type="dxa"/>
            <w:right w:w="0" w:type="dxa"/>
          </w:tblCellMar>
        </w:tblPrEx>
        <w:trPr>
          <w:trHeight w:val="479" w:hRule="exact"/>
          <w:jc w:val="center"/>
        </w:trPr>
        <w:tc>
          <w:tcPr>
            <w:tcW w:w="767" w:type="dxa"/>
            <w:tcBorders>
              <w:top w:val="single" w:color="000000" w:sz="4" w:space="0"/>
              <w:left w:val="single" w:color="000000" w:sz="4" w:space="0"/>
              <w:bottom w:val="single" w:color="auto" w:sz="4" w:space="0"/>
              <w:right w:val="single" w:color="000000" w:sz="4" w:space="0"/>
            </w:tcBorders>
            <w:vAlign w:val="center"/>
          </w:tcPr>
          <w:p w14:paraId="235E6C3E">
            <w:pPr>
              <w:pStyle w:val="26"/>
              <w:kinsoku w:val="0"/>
              <w:overflowPunct w:val="0"/>
              <w:spacing w:before="48"/>
              <w:jc w:val="center"/>
              <w:rPr>
                <w:rFonts w:hint="eastAsia" w:ascii="宋体" w:hAnsi="宋体" w:eastAsia="宋体" w:cs="宋体"/>
                <w:sz w:val="21"/>
                <w:szCs w:val="21"/>
              </w:rPr>
            </w:pPr>
            <w:r>
              <w:rPr>
                <w:rFonts w:hint="eastAsia" w:ascii="宋体" w:hAnsi="宋体" w:eastAsia="宋体" w:cs="宋体"/>
                <w:sz w:val="21"/>
                <w:szCs w:val="21"/>
              </w:rPr>
              <w:t>5</w:t>
            </w:r>
          </w:p>
        </w:tc>
        <w:tc>
          <w:tcPr>
            <w:tcW w:w="2953" w:type="dxa"/>
            <w:tcBorders>
              <w:top w:val="single" w:color="auto" w:sz="4" w:space="0"/>
              <w:left w:val="single" w:color="000000" w:sz="4" w:space="0"/>
              <w:bottom w:val="single" w:color="auto" w:sz="4" w:space="0"/>
              <w:right w:val="single" w:color="000000" w:sz="4" w:space="0"/>
            </w:tcBorders>
            <w:vAlign w:val="center"/>
          </w:tcPr>
          <w:p w14:paraId="2ECD8DAF">
            <w:pPr>
              <w:pStyle w:val="26"/>
              <w:kinsoku w:val="0"/>
              <w:overflowPunct w:val="0"/>
              <w:spacing w:before="48"/>
              <w:jc w:val="center"/>
              <w:rPr>
                <w:rFonts w:hint="eastAsia" w:ascii="宋体" w:hAnsi="宋体" w:eastAsia="宋体" w:cs="宋体"/>
                <w:sz w:val="21"/>
                <w:szCs w:val="21"/>
              </w:rPr>
            </w:pPr>
            <w:r>
              <w:rPr>
                <w:rFonts w:hint="eastAsia" w:ascii="宋体" w:hAnsi="宋体" w:eastAsia="宋体" w:cs="宋体"/>
                <w:sz w:val="21"/>
                <w:szCs w:val="21"/>
              </w:rPr>
              <w:t>金黄色葡萄球菌</w:t>
            </w:r>
          </w:p>
        </w:tc>
        <w:tc>
          <w:tcPr>
            <w:tcW w:w="1933" w:type="dxa"/>
            <w:vMerge w:val="continue"/>
            <w:tcBorders>
              <w:top w:val="single" w:color="000000" w:sz="4" w:space="0"/>
              <w:left w:val="single" w:color="000000" w:sz="4" w:space="0"/>
              <w:bottom w:val="single" w:color="000000" w:sz="4" w:space="0"/>
              <w:right w:val="single" w:color="000000" w:sz="4" w:space="0"/>
            </w:tcBorders>
            <w:vAlign w:val="center"/>
          </w:tcPr>
          <w:p w14:paraId="74B68DBA">
            <w:pPr>
              <w:pStyle w:val="26"/>
              <w:kinsoku w:val="0"/>
              <w:overflowPunct w:val="0"/>
              <w:spacing w:before="48"/>
              <w:ind w:right="1"/>
              <w:jc w:val="center"/>
              <w:rPr>
                <w:rFonts w:hint="eastAsia" w:ascii="宋体" w:hAnsi="宋体" w:eastAsia="宋体" w:cs="宋体"/>
                <w:sz w:val="21"/>
                <w:szCs w:val="21"/>
              </w:rPr>
            </w:pPr>
          </w:p>
        </w:tc>
        <w:tc>
          <w:tcPr>
            <w:tcW w:w="3060" w:type="dxa"/>
            <w:vMerge w:val="continue"/>
            <w:tcBorders>
              <w:top w:val="single" w:color="000000" w:sz="4" w:space="0"/>
              <w:left w:val="single" w:color="000000" w:sz="4" w:space="0"/>
              <w:bottom w:val="single" w:color="000000" w:sz="4" w:space="0"/>
              <w:right w:val="single" w:color="000000" w:sz="4" w:space="0"/>
            </w:tcBorders>
            <w:vAlign w:val="center"/>
          </w:tcPr>
          <w:p w14:paraId="333FCB28">
            <w:pPr>
              <w:pStyle w:val="26"/>
              <w:kinsoku w:val="0"/>
              <w:overflowPunct w:val="0"/>
              <w:spacing w:before="48"/>
              <w:ind w:right="1"/>
              <w:jc w:val="center"/>
              <w:rPr>
                <w:rFonts w:hint="eastAsia" w:ascii="宋体" w:hAnsi="宋体" w:eastAsia="宋体" w:cs="宋体"/>
                <w:sz w:val="21"/>
                <w:szCs w:val="21"/>
              </w:rPr>
            </w:pPr>
          </w:p>
        </w:tc>
      </w:tr>
      <w:tr w14:paraId="33E0051F">
        <w:tblPrEx>
          <w:tblCellMar>
            <w:top w:w="0" w:type="dxa"/>
            <w:left w:w="0" w:type="dxa"/>
            <w:bottom w:w="0" w:type="dxa"/>
            <w:right w:w="0" w:type="dxa"/>
          </w:tblCellMar>
        </w:tblPrEx>
        <w:trPr>
          <w:trHeight w:val="477" w:hRule="exact"/>
          <w:jc w:val="center"/>
        </w:trPr>
        <w:tc>
          <w:tcPr>
            <w:tcW w:w="767" w:type="dxa"/>
            <w:tcBorders>
              <w:top w:val="single" w:color="auto" w:sz="4" w:space="0"/>
              <w:left w:val="single" w:color="000000" w:sz="4" w:space="0"/>
              <w:bottom w:val="single" w:color="000000" w:sz="4" w:space="0"/>
              <w:right w:val="single" w:color="000000" w:sz="4" w:space="0"/>
            </w:tcBorders>
            <w:vAlign w:val="center"/>
          </w:tcPr>
          <w:p w14:paraId="47645A7C">
            <w:pPr>
              <w:pStyle w:val="26"/>
              <w:kinsoku w:val="0"/>
              <w:overflowPunct w:val="0"/>
              <w:spacing w:before="49"/>
              <w:jc w:val="center"/>
              <w:rPr>
                <w:rFonts w:hint="eastAsia" w:ascii="宋体" w:hAnsi="宋体" w:eastAsia="宋体" w:cs="宋体"/>
                <w:sz w:val="21"/>
                <w:szCs w:val="21"/>
              </w:rPr>
            </w:pPr>
            <w:r>
              <w:rPr>
                <w:rFonts w:hint="eastAsia" w:ascii="宋体" w:hAnsi="宋体" w:eastAsia="宋体" w:cs="宋体"/>
                <w:sz w:val="21"/>
                <w:szCs w:val="21"/>
              </w:rPr>
              <w:t>6</w:t>
            </w:r>
          </w:p>
        </w:tc>
        <w:tc>
          <w:tcPr>
            <w:tcW w:w="2953" w:type="dxa"/>
            <w:tcBorders>
              <w:top w:val="single" w:color="auto" w:sz="4" w:space="0"/>
              <w:left w:val="single" w:color="000000" w:sz="4" w:space="0"/>
              <w:bottom w:val="single" w:color="000000" w:sz="4" w:space="0"/>
              <w:right w:val="single" w:color="000000" w:sz="4" w:space="0"/>
            </w:tcBorders>
            <w:vAlign w:val="center"/>
          </w:tcPr>
          <w:p w14:paraId="7DCACF5F">
            <w:pPr>
              <w:pStyle w:val="26"/>
              <w:kinsoku w:val="0"/>
              <w:overflowPunct w:val="0"/>
              <w:spacing w:before="48"/>
              <w:jc w:val="center"/>
              <w:rPr>
                <w:rFonts w:hint="eastAsia" w:ascii="宋体" w:hAnsi="宋体" w:eastAsia="宋体" w:cs="宋体"/>
                <w:sz w:val="21"/>
                <w:szCs w:val="21"/>
              </w:rPr>
            </w:pPr>
            <w:r>
              <w:rPr>
                <w:rFonts w:hint="eastAsia" w:ascii="宋体" w:hAnsi="宋体" w:eastAsia="宋体" w:cs="宋体"/>
                <w:sz w:val="21"/>
                <w:szCs w:val="21"/>
              </w:rPr>
              <w:t>溶血性链球菌</w:t>
            </w:r>
          </w:p>
        </w:tc>
        <w:tc>
          <w:tcPr>
            <w:tcW w:w="1933" w:type="dxa"/>
            <w:vMerge w:val="continue"/>
            <w:tcBorders>
              <w:top w:val="single" w:color="000000" w:sz="4" w:space="0"/>
              <w:left w:val="single" w:color="000000" w:sz="4" w:space="0"/>
              <w:bottom w:val="single" w:color="000000" w:sz="4" w:space="0"/>
              <w:right w:val="single" w:color="000000" w:sz="4" w:space="0"/>
            </w:tcBorders>
            <w:vAlign w:val="center"/>
          </w:tcPr>
          <w:p w14:paraId="37DAE278">
            <w:pPr>
              <w:pStyle w:val="26"/>
              <w:kinsoku w:val="0"/>
              <w:overflowPunct w:val="0"/>
              <w:spacing w:before="49"/>
              <w:ind w:right="1"/>
              <w:jc w:val="center"/>
              <w:rPr>
                <w:rFonts w:hint="eastAsia" w:ascii="宋体" w:hAnsi="宋体" w:eastAsia="宋体" w:cs="宋体"/>
                <w:sz w:val="21"/>
                <w:szCs w:val="21"/>
              </w:rPr>
            </w:pPr>
          </w:p>
        </w:tc>
        <w:tc>
          <w:tcPr>
            <w:tcW w:w="3060" w:type="dxa"/>
            <w:vMerge w:val="continue"/>
            <w:tcBorders>
              <w:top w:val="single" w:color="000000" w:sz="4" w:space="0"/>
              <w:left w:val="single" w:color="000000" w:sz="4" w:space="0"/>
              <w:bottom w:val="single" w:color="000000" w:sz="4" w:space="0"/>
              <w:right w:val="single" w:color="000000" w:sz="4" w:space="0"/>
            </w:tcBorders>
            <w:vAlign w:val="center"/>
          </w:tcPr>
          <w:p w14:paraId="6942076D">
            <w:pPr>
              <w:pStyle w:val="26"/>
              <w:kinsoku w:val="0"/>
              <w:overflowPunct w:val="0"/>
              <w:spacing w:before="49"/>
              <w:ind w:right="1"/>
              <w:jc w:val="center"/>
              <w:rPr>
                <w:rFonts w:hint="eastAsia" w:ascii="宋体" w:hAnsi="宋体" w:eastAsia="宋体" w:cs="宋体"/>
                <w:sz w:val="21"/>
                <w:szCs w:val="21"/>
              </w:rPr>
            </w:pPr>
          </w:p>
        </w:tc>
      </w:tr>
    </w:tbl>
    <w:p w14:paraId="22DCD21A">
      <w:pPr>
        <w:rPr>
          <w:rFonts w:hint="eastAsia" w:ascii="宋体" w:hAnsi="宋体" w:eastAsia="宋体" w:cs="宋体"/>
          <w:sz w:val="21"/>
          <w:szCs w:val="21"/>
        </w:rPr>
        <w:sectPr>
          <w:pgSz w:w="11910" w:h="16840"/>
          <w:pgMar w:top="1580" w:right="1320" w:bottom="280" w:left="1380" w:header="720" w:footer="720" w:gutter="0"/>
          <w:pgBorders>
            <w:top w:val="none" w:sz="0" w:space="0"/>
            <w:left w:val="none" w:sz="0" w:space="0"/>
            <w:bottom w:val="none" w:sz="0" w:space="0"/>
            <w:right w:val="none" w:sz="0" w:space="0"/>
          </w:pgBorders>
          <w:cols w:space="720" w:num="1"/>
        </w:sectPr>
      </w:pPr>
    </w:p>
    <w:tbl>
      <w:tblPr>
        <w:tblStyle w:val="13"/>
        <w:tblW w:w="8730" w:type="dxa"/>
        <w:tblInd w:w="-174" w:type="dxa"/>
        <w:tblLayout w:type="fixed"/>
        <w:tblCellMar>
          <w:top w:w="0" w:type="dxa"/>
          <w:left w:w="0" w:type="dxa"/>
          <w:bottom w:w="0" w:type="dxa"/>
          <w:right w:w="0" w:type="dxa"/>
        </w:tblCellMar>
      </w:tblPr>
      <w:tblGrid>
        <w:gridCol w:w="765"/>
        <w:gridCol w:w="2925"/>
        <w:gridCol w:w="1950"/>
        <w:gridCol w:w="3090"/>
      </w:tblGrid>
      <w:tr w14:paraId="711CF0F4">
        <w:tblPrEx>
          <w:tblCellMar>
            <w:top w:w="0" w:type="dxa"/>
            <w:left w:w="0" w:type="dxa"/>
            <w:bottom w:w="0" w:type="dxa"/>
            <w:right w:w="0" w:type="dxa"/>
          </w:tblCellMar>
        </w:tblPrEx>
        <w:trPr>
          <w:trHeight w:val="479" w:hRule="exact"/>
        </w:trPr>
        <w:tc>
          <w:tcPr>
            <w:tcW w:w="765" w:type="dxa"/>
            <w:tcBorders>
              <w:top w:val="single" w:color="000000" w:sz="4" w:space="0"/>
              <w:left w:val="single" w:color="000000" w:sz="4" w:space="0"/>
              <w:bottom w:val="single" w:color="000000" w:sz="4" w:space="0"/>
              <w:right w:val="single" w:color="000000" w:sz="4" w:space="0"/>
            </w:tcBorders>
          </w:tcPr>
          <w:p w14:paraId="1D07710E">
            <w:pPr>
              <w:pStyle w:val="26"/>
              <w:kinsoku w:val="0"/>
              <w:overflowPunct w:val="0"/>
              <w:spacing w:before="49"/>
              <w:jc w:val="center"/>
              <w:rPr>
                <w:rFonts w:hint="eastAsia" w:ascii="宋体" w:hAnsi="宋体" w:eastAsia="宋体" w:cs="宋体"/>
                <w:sz w:val="21"/>
                <w:szCs w:val="21"/>
              </w:rPr>
            </w:pPr>
            <w:r>
              <w:rPr>
                <w:rFonts w:hint="eastAsia" w:ascii="宋体" w:hAnsi="宋体" w:eastAsia="宋体" w:cs="宋体"/>
                <w:sz w:val="21"/>
                <w:szCs w:val="21"/>
              </w:rPr>
              <w:t>序号</w:t>
            </w:r>
          </w:p>
        </w:tc>
        <w:tc>
          <w:tcPr>
            <w:tcW w:w="2925" w:type="dxa"/>
            <w:tcBorders>
              <w:top w:val="single" w:color="000000" w:sz="4" w:space="0"/>
              <w:left w:val="single" w:color="000000" w:sz="4" w:space="0"/>
              <w:bottom w:val="single" w:color="000000" w:sz="4" w:space="0"/>
              <w:right w:val="single" w:color="000000" w:sz="4" w:space="0"/>
            </w:tcBorders>
          </w:tcPr>
          <w:p w14:paraId="454053A6">
            <w:pPr>
              <w:pStyle w:val="26"/>
              <w:kinsoku w:val="0"/>
              <w:overflowPunct w:val="0"/>
              <w:spacing w:before="49"/>
              <w:jc w:val="center"/>
              <w:rPr>
                <w:rFonts w:hint="eastAsia" w:ascii="宋体" w:hAnsi="宋体" w:eastAsia="宋体" w:cs="宋体"/>
                <w:sz w:val="21"/>
                <w:szCs w:val="21"/>
              </w:rPr>
            </w:pPr>
            <w:r>
              <w:rPr>
                <w:rFonts w:hint="eastAsia" w:ascii="宋体" w:hAnsi="宋体" w:eastAsia="宋体" w:cs="宋体"/>
                <w:sz w:val="21"/>
                <w:szCs w:val="21"/>
              </w:rPr>
              <w:t>检验项目</w:t>
            </w:r>
          </w:p>
        </w:tc>
        <w:tc>
          <w:tcPr>
            <w:tcW w:w="1950" w:type="dxa"/>
            <w:tcBorders>
              <w:top w:val="single" w:color="000000" w:sz="4" w:space="0"/>
              <w:left w:val="single" w:color="000000" w:sz="4" w:space="0"/>
              <w:bottom w:val="single" w:color="000000" w:sz="4" w:space="0"/>
              <w:right w:val="single" w:color="000000" w:sz="4" w:space="0"/>
            </w:tcBorders>
          </w:tcPr>
          <w:p w14:paraId="092A56EB">
            <w:pPr>
              <w:pStyle w:val="26"/>
              <w:kinsoku w:val="0"/>
              <w:overflowPunct w:val="0"/>
              <w:spacing w:before="49"/>
              <w:jc w:val="center"/>
              <w:rPr>
                <w:rFonts w:hint="eastAsia" w:ascii="宋体" w:hAnsi="宋体" w:eastAsia="宋体" w:cs="宋体"/>
                <w:sz w:val="21"/>
                <w:szCs w:val="21"/>
              </w:rPr>
            </w:pPr>
            <w:r>
              <w:rPr>
                <w:rFonts w:hint="eastAsia" w:ascii="宋体" w:hAnsi="宋体" w:eastAsia="宋体" w:cs="宋体"/>
                <w:sz w:val="21"/>
                <w:szCs w:val="21"/>
              </w:rPr>
              <w:t>判定依据</w:t>
            </w:r>
          </w:p>
        </w:tc>
        <w:tc>
          <w:tcPr>
            <w:tcW w:w="3090" w:type="dxa"/>
            <w:tcBorders>
              <w:top w:val="single" w:color="000000" w:sz="4" w:space="0"/>
              <w:left w:val="single" w:color="000000" w:sz="4" w:space="0"/>
              <w:bottom w:val="single" w:color="000000" w:sz="4" w:space="0"/>
              <w:right w:val="single" w:color="000000" w:sz="4" w:space="0"/>
            </w:tcBorders>
          </w:tcPr>
          <w:p w14:paraId="4A27D2EB">
            <w:pPr>
              <w:pStyle w:val="26"/>
              <w:kinsoku w:val="0"/>
              <w:overflowPunct w:val="0"/>
              <w:spacing w:before="49"/>
              <w:jc w:val="center"/>
              <w:rPr>
                <w:rFonts w:hint="eastAsia" w:ascii="宋体" w:hAnsi="宋体" w:eastAsia="宋体" w:cs="宋体"/>
                <w:sz w:val="21"/>
                <w:szCs w:val="21"/>
              </w:rPr>
            </w:pPr>
            <w:r>
              <w:rPr>
                <w:rFonts w:hint="eastAsia" w:ascii="宋体" w:hAnsi="宋体" w:eastAsia="宋体" w:cs="宋体"/>
                <w:sz w:val="21"/>
                <w:szCs w:val="21"/>
              </w:rPr>
              <w:t>检测方法</w:t>
            </w:r>
          </w:p>
        </w:tc>
      </w:tr>
      <w:tr w14:paraId="0CBAA83A">
        <w:tblPrEx>
          <w:tblCellMar>
            <w:top w:w="0" w:type="dxa"/>
            <w:left w:w="0" w:type="dxa"/>
            <w:bottom w:w="0" w:type="dxa"/>
            <w:right w:w="0" w:type="dxa"/>
          </w:tblCellMar>
        </w:tblPrEx>
        <w:trPr>
          <w:trHeight w:val="479" w:hRule="exact"/>
        </w:trPr>
        <w:tc>
          <w:tcPr>
            <w:tcW w:w="765" w:type="dxa"/>
            <w:tcBorders>
              <w:top w:val="single" w:color="000000" w:sz="4" w:space="0"/>
              <w:left w:val="single" w:color="000000" w:sz="4" w:space="0"/>
              <w:bottom w:val="single" w:color="auto" w:sz="4" w:space="0"/>
              <w:right w:val="single" w:color="000000" w:sz="4" w:space="0"/>
            </w:tcBorders>
            <w:vAlign w:val="center"/>
          </w:tcPr>
          <w:p w14:paraId="7F934999">
            <w:pPr>
              <w:pStyle w:val="26"/>
              <w:kinsoku w:val="0"/>
              <w:overflowPunct w:val="0"/>
              <w:spacing w:before="48"/>
              <w:jc w:val="center"/>
              <w:rPr>
                <w:rFonts w:hint="eastAsia" w:ascii="宋体" w:hAnsi="宋体" w:eastAsia="宋体" w:cs="宋体"/>
                <w:sz w:val="21"/>
                <w:szCs w:val="21"/>
              </w:rPr>
            </w:pPr>
            <w:bookmarkStart w:id="6" w:name="_Hlk193443166"/>
            <w:r>
              <w:rPr>
                <w:rFonts w:hint="eastAsia" w:ascii="宋体" w:hAnsi="宋体" w:eastAsia="宋体" w:cs="宋体"/>
                <w:sz w:val="21"/>
                <w:szCs w:val="21"/>
              </w:rPr>
              <w:t>7</w:t>
            </w:r>
          </w:p>
        </w:tc>
        <w:tc>
          <w:tcPr>
            <w:tcW w:w="2925" w:type="dxa"/>
            <w:tcBorders>
              <w:top w:val="single" w:color="000000" w:sz="4" w:space="0"/>
              <w:left w:val="single" w:color="000000" w:sz="4" w:space="0"/>
              <w:bottom w:val="single" w:color="auto" w:sz="4" w:space="0"/>
              <w:right w:val="single" w:color="000000" w:sz="4" w:space="0"/>
            </w:tcBorders>
            <w:vAlign w:val="center"/>
          </w:tcPr>
          <w:p w14:paraId="637549F8">
            <w:pPr>
              <w:pStyle w:val="26"/>
              <w:kinsoku w:val="0"/>
              <w:overflowPunct w:val="0"/>
              <w:spacing w:before="48"/>
              <w:jc w:val="center"/>
              <w:rPr>
                <w:rFonts w:hint="eastAsia" w:ascii="宋体" w:hAnsi="宋体" w:eastAsia="宋体" w:cs="宋体"/>
                <w:sz w:val="21"/>
                <w:szCs w:val="21"/>
              </w:rPr>
            </w:pPr>
            <w:r>
              <w:rPr>
                <w:rFonts w:hint="eastAsia" w:ascii="宋体" w:hAnsi="宋体" w:eastAsia="宋体" w:cs="宋体"/>
                <w:sz w:val="21"/>
                <w:szCs w:val="21"/>
              </w:rPr>
              <w:t>pH</w:t>
            </w:r>
          </w:p>
        </w:tc>
        <w:tc>
          <w:tcPr>
            <w:tcW w:w="1950" w:type="dxa"/>
            <w:vMerge w:val="restart"/>
            <w:tcBorders>
              <w:top w:val="single" w:color="000000" w:sz="4" w:space="0"/>
              <w:left w:val="single" w:color="000000" w:sz="4" w:space="0"/>
              <w:right w:val="single" w:color="000000" w:sz="4" w:space="0"/>
            </w:tcBorders>
            <w:vAlign w:val="center"/>
          </w:tcPr>
          <w:p w14:paraId="08763159">
            <w:pPr>
              <w:pStyle w:val="26"/>
              <w:kinsoku w:val="0"/>
              <w:overflowPunct w:val="0"/>
              <w:spacing w:before="48"/>
              <w:jc w:val="center"/>
              <w:rPr>
                <w:rFonts w:hint="eastAsia" w:ascii="宋体" w:hAnsi="宋体" w:eastAsia="宋体" w:cs="宋体"/>
                <w:sz w:val="21"/>
                <w:szCs w:val="21"/>
              </w:rPr>
            </w:pPr>
            <w:r>
              <w:rPr>
                <w:rFonts w:hint="eastAsia" w:ascii="宋体" w:hAnsi="宋体" w:eastAsia="宋体" w:cs="宋体"/>
                <w:sz w:val="21"/>
                <w:szCs w:val="21"/>
              </w:rPr>
              <w:t>GB/T 8939-2018</w:t>
            </w:r>
          </w:p>
        </w:tc>
        <w:tc>
          <w:tcPr>
            <w:tcW w:w="3090" w:type="dxa"/>
            <w:tcBorders>
              <w:top w:val="single" w:color="000000" w:sz="4" w:space="0"/>
              <w:left w:val="single" w:color="000000" w:sz="4" w:space="0"/>
              <w:bottom w:val="single" w:color="000000" w:sz="4" w:space="0"/>
              <w:right w:val="single" w:color="000000" w:sz="4" w:space="0"/>
            </w:tcBorders>
            <w:vAlign w:val="center"/>
          </w:tcPr>
          <w:p w14:paraId="5981C1A5">
            <w:pPr>
              <w:pStyle w:val="26"/>
              <w:kinsoku w:val="0"/>
              <w:overflowPunct w:val="0"/>
              <w:spacing w:before="48"/>
              <w:jc w:val="center"/>
              <w:rPr>
                <w:rFonts w:hint="eastAsia" w:ascii="宋体" w:hAnsi="宋体" w:eastAsia="宋体" w:cs="宋体"/>
                <w:sz w:val="21"/>
                <w:szCs w:val="21"/>
              </w:rPr>
            </w:pPr>
            <w:r>
              <w:rPr>
                <w:rFonts w:hint="eastAsia" w:ascii="宋体" w:hAnsi="宋体" w:eastAsia="宋体" w:cs="宋体"/>
                <w:sz w:val="21"/>
                <w:szCs w:val="21"/>
              </w:rPr>
              <w:t>GB/T 8939-2018</w:t>
            </w:r>
            <w:bookmarkStart w:id="7" w:name="OLE_LINK36"/>
            <w:bookmarkStart w:id="8" w:name="OLE_LINK37"/>
            <w:r>
              <w:rPr>
                <w:rFonts w:hint="eastAsia" w:ascii="宋体" w:hAnsi="宋体" w:eastAsia="宋体" w:cs="宋体"/>
                <w:sz w:val="21"/>
                <w:szCs w:val="21"/>
              </w:rPr>
              <w:t>附录C</w:t>
            </w:r>
            <w:bookmarkEnd w:id="7"/>
            <w:bookmarkEnd w:id="8"/>
          </w:p>
        </w:tc>
      </w:tr>
      <w:tr w14:paraId="386CFBC9">
        <w:tblPrEx>
          <w:tblCellMar>
            <w:top w:w="0" w:type="dxa"/>
            <w:left w:w="0" w:type="dxa"/>
            <w:bottom w:w="0" w:type="dxa"/>
            <w:right w:w="0" w:type="dxa"/>
          </w:tblCellMar>
        </w:tblPrEx>
        <w:trPr>
          <w:trHeight w:val="479" w:hRule="exact"/>
        </w:trPr>
        <w:tc>
          <w:tcPr>
            <w:tcW w:w="765" w:type="dxa"/>
            <w:tcBorders>
              <w:top w:val="single" w:color="000000" w:sz="4" w:space="0"/>
              <w:left w:val="single" w:color="000000" w:sz="4" w:space="0"/>
              <w:bottom w:val="single" w:color="000000" w:sz="4" w:space="0"/>
              <w:right w:val="single" w:color="000000" w:sz="4" w:space="0"/>
            </w:tcBorders>
            <w:vAlign w:val="center"/>
          </w:tcPr>
          <w:p w14:paraId="50D8DC38">
            <w:pPr>
              <w:pStyle w:val="26"/>
              <w:kinsoku w:val="0"/>
              <w:overflowPunct w:val="0"/>
              <w:spacing w:before="48"/>
              <w:jc w:val="center"/>
              <w:rPr>
                <w:rFonts w:hint="eastAsia" w:ascii="宋体" w:hAnsi="宋体" w:eastAsia="宋体" w:cs="宋体"/>
                <w:sz w:val="21"/>
                <w:szCs w:val="21"/>
              </w:rPr>
            </w:pPr>
            <w:r>
              <w:rPr>
                <w:rFonts w:hint="eastAsia" w:ascii="宋体" w:hAnsi="宋体" w:eastAsia="宋体" w:cs="宋体"/>
                <w:sz w:val="21"/>
                <w:szCs w:val="21"/>
              </w:rPr>
              <w:t>8</w:t>
            </w:r>
          </w:p>
        </w:tc>
        <w:tc>
          <w:tcPr>
            <w:tcW w:w="2925" w:type="dxa"/>
            <w:tcBorders>
              <w:top w:val="single" w:color="000000" w:sz="4" w:space="0"/>
              <w:left w:val="single" w:color="000000" w:sz="4" w:space="0"/>
              <w:bottom w:val="single" w:color="auto" w:sz="4" w:space="0"/>
              <w:right w:val="single" w:color="000000" w:sz="4" w:space="0"/>
            </w:tcBorders>
            <w:vAlign w:val="center"/>
          </w:tcPr>
          <w:p w14:paraId="2E90A833">
            <w:pPr>
              <w:pStyle w:val="26"/>
              <w:kinsoku w:val="0"/>
              <w:overflowPunct w:val="0"/>
              <w:spacing w:before="48"/>
              <w:jc w:val="center"/>
              <w:rPr>
                <w:rFonts w:hint="eastAsia" w:ascii="宋体" w:hAnsi="宋体" w:eastAsia="宋体" w:cs="宋体"/>
                <w:sz w:val="21"/>
                <w:szCs w:val="21"/>
              </w:rPr>
            </w:pPr>
            <w:r>
              <w:rPr>
                <w:rFonts w:hint="eastAsia" w:ascii="宋体" w:hAnsi="宋体" w:eastAsia="宋体" w:cs="宋体"/>
                <w:sz w:val="21"/>
                <w:szCs w:val="21"/>
              </w:rPr>
              <w:t>可迁移性荧光物质</w:t>
            </w:r>
          </w:p>
        </w:tc>
        <w:tc>
          <w:tcPr>
            <w:tcW w:w="1950" w:type="dxa"/>
            <w:vMerge w:val="continue"/>
            <w:tcBorders>
              <w:left w:val="single" w:color="000000" w:sz="4" w:space="0"/>
              <w:right w:val="single" w:color="000000" w:sz="4" w:space="0"/>
            </w:tcBorders>
            <w:vAlign w:val="center"/>
          </w:tcPr>
          <w:p w14:paraId="1F931FC8">
            <w:pPr>
              <w:pStyle w:val="26"/>
              <w:kinsoku w:val="0"/>
              <w:overflowPunct w:val="0"/>
              <w:spacing w:before="48"/>
              <w:jc w:val="center"/>
              <w:rPr>
                <w:rFonts w:hint="eastAsia" w:ascii="宋体" w:hAnsi="宋体" w:eastAsia="宋体" w:cs="宋体"/>
                <w:sz w:val="21"/>
                <w:szCs w:val="21"/>
              </w:rPr>
            </w:pPr>
          </w:p>
        </w:tc>
        <w:tc>
          <w:tcPr>
            <w:tcW w:w="3090" w:type="dxa"/>
            <w:tcBorders>
              <w:top w:val="single" w:color="000000" w:sz="4" w:space="0"/>
              <w:left w:val="single" w:color="000000" w:sz="4" w:space="0"/>
              <w:bottom w:val="single" w:color="auto" w:sz="4" w:space="0"/>
              <w:right w:val="single" w:color="000000" w:sz="4" w:space="0"/>
            </w:tcBorders>
            <w:vAlign w:val="center"/>
          </w:tcPr>
          <w:p w14:paraId="6DFC9345">
            <w:pPr>
              <w:pStyle w:val="26"/>
              <w:kinsoku w:val="0"/>
              <w:overflowPunct w:val="0"/>
              <w:spacing w:before="48"/>
              <w:jc w:val="center"/>
              <w:rPr>
                <w:rFonts w:hint="eastAsia" w:ascii="宋体" w:hAnsi="宋体" w:eastAsia="宋体" w:cs="宋体"/>
                <w:sz w:val="21"/>
                <w:szCs w:val="21"/>
              </w:rPr>
            </w:pPr>
            <w:r>
              <w:rPr>
                <w:rFonts w:hint="eastAsia" w:ascii="宋体" w:hAnsi="宋体" w:eastAsia="宋体" w:cs="宋体"/>
                <w:sz w:val="21"/>
                <w:szCs w:val="21"/>
              </w:rPr>
              <w:t>GB/T 8939-2018</w:t>
            </w:r>
            <w:bookmarkStart w:id="9" w:name="OLE_LINK39"/>
            <w:bookmarkStart w:id="10" w:name="OLE_LINK38"/>
            <w:r>
              <w:rPr>
                <w:rFonts w:hint="eastAsia" w:ascii="宋体" w:hAnsi="宋体" w:eastAsia="宋体" w:cs="宋体"/>
                <w:sz w:val="21"/>
                <w:szCs w:val="21"/>
              </w:rPr>
              <w:t>附录D</w:t>
            </w:r>
            <w:bookmarkEnd w:id="9"/>
            <w:bookmarkEnd w:id="10"/>
          </w:p>
        </w:tc>
      </w:tr>
      <w:tr w14:paraId="5D2516CA">
        <w:tblPrEx>
          <w:tblCellMar>
            <w:top w:w="0" w:type="dxa"/>
            <w:left w:w="0" w:type="dxa"/>
            <w:bottom w:w="0" w:type="dxa"/>
            <w:right w:w="0" w:type="dxa"/>
          </w:tblCellMar>
        </w:tblPrEx>
        <w:trPr>
          <w:trHeight w:val="479" w:hRule="exact"/>
        </w:trPr>
        <w:tc>
          <w:tcPr>
            <w:tcW w:w="765" w:type="dxa"/>
            <w:tcBorders>
              <w:top w:val="single" w:color="000000" w:sz="4" w:space="0"/>
              <w:left w:val="single" w:color="000000" w:sz="4" w:space="0"/>
              <w:bottom w:val="single" w:color="000000" w:sz="4" w:space="0"/>
              <w:right w:val="single" w:color="000000" w:sz="4" w:space="0"/>
            </w:tcBorders>
          </w:tcPr>
          <w:p w14:paraId="5349CB82">
            <w:pPr>
              <w:pStyle w:val="26"/>
              <w:kinsoku w:val="0"/>
              <w:overflowPunct w:val="0"/>
              <w:spacing w:before="48"/>
              <w:jc w:val="center"/>
              <w:rPr>
                <w:rFonts w:hint="eastAsia" w:ascii="宋体" w:hAnsi="宋体" w:eastAsia="宋体" w:cs="宋体"/>
                <w:sz w:val="21"/>
                <w:szCs w:val="21"/>
              </w:rPr>
            </w:pPr>
            <w:r>
              <w:rPr>
                <w:rFonts w:hint="eastAsia" w:ascii="宋体" w:hAnsi="宋体" w:eastAsia="宋体" w:cs="宋体"/>
                <w:sz w:val="21"/>
                <w:szCs w:val="21"/>
              </w:rPr>
              <w:t>9</w:t>
            </w:r>
          </w:p>
        </w:tc>
        <w:tc>
          <w:tcPr>
            <w:tcW w:w="2925" w:type="dxa"/>
            <w:tcBorders>
              <w:top w:val="single" w:color="auto" w:sz="4" w:space="0"/>
              <w:left w:val="single" w:color="000000" w:sz="4" w:space="0"/>
              <w:bottom w:val="single" w:color="auto" w:sz="4" w:space="0"/>
              <w:right w:val="single" w:color="000000" w:sz="4" w:space="0"/>
            </w:tcBorders>
          </w:tcPr>
          <w:p w14:paraId="3AF317EB">
            <w:pPr>
              <w:pStyle w:val="26"/>
              <w:kinsoku w:val="0"/>
              <w:overflowPunct w:val="0"/>
              <w:spacing w:before="48"/>
              <w:jc w:val="center"/>
              <w:rPr>
                <w:rFonts w:hint="eastAsia" w:ascii="宋体" w:hAnsi="宋体" w:eastAsia="宋体" w:cs="宋体"/>
                <w:sz w:val="21"/>
                <w:szCs w:val="21"/>
              </w:rPr>
            </w:pPr>
            <w:r>
              <w:rPr>
                <w:rFonts w:hint="eastAsia" w:ascii="宋体" w:hAnsi="宋体" w:eastAsia="宋体" w:cs="宋体"/>
                <w:sz w:val="21"/>
                <w:szCs w:val="21"/>
              </w:rPr>
              <w:t>吸水倍率</w:t>
            </w:r>
          </w:p>
        </w:tc>
        <w:tc>
          <w:tcPr>
            <w:tcW w:w="1950" w:type="dxa"/>
            <w:vMerge w:val="continue"/>
            <w:tcBorders>
              <w:left w:val="single" w:color="000000" w:sz="4" w:space="0"/>
              <w:right w:val="single" w:color="000000" w:sz="4" w:space="0"/>
            </w:tcBorders>
          </w:tcPr>
          <w:p w14:paraId="33AF1215">
            <w:pPr>
              <w:pStyle w:val="26"/>
              <w:kinsoku w:val="0"/>
              <w:overflowPunct w:val="0"/>
              <w:spacing w:before="48"/>
              <w:jc w:val="center"/>
              <w:rPr>
                <w:rFonts w:hint="eastAsia" w:ascii="宋体" w:hAnsi="宋体" w:eastAsia="宋体" w:cs="宋体"/>
                <w:sz w:val="21"/>
                <w:szCs w:val="21"/>
              </w:rPr>
            </w:pPr>
          </w:p>
        </w:tc>
        <w:tc>
          <w:tcPr>
            <w:tcW w:w="3090" w:type="dxa"/>
            <w:tcBorders>
              <w:top w:val="single" w:color="auto" w:sz="4" w:space="0"/>
              <w:left w:val="single" w:color="000000" w:sz="4" w:space="0"/>
              <w:bottom w:val="single" w:color="auto" w:sz="4" w:space="0"/>
              <w:right w:val="single" w:color="000000" w:sz="4" w:space="0"/>
            </w:tcBorders>
            <w:vAlign w:val="center"/>
          </w:tcPr>
          <w:p w14:paraId="42F255B1">
            <w:pPr>
              <w:pStyle w:val="26"/>
              <w:kinsoku w:val="0"/>
              <w:overflowPunct w:val="0"/>
              <w:spacing w:before="48"/>
              <w:jc w:val="center"/>
              <w:rPr>
                <w:rFonts w:hint="eastAsia" w:ascii="宋体" w:hAnsi="宋体" w:eastAsia="宋体" w:cs="宋体"/>
                <w:sz w:val="21"/>
                <w:szCs w:val="21"/>
              </w:rPr>
            </w:pPr>
            <w:r>
              <w:rPr>
                <w:rFonts w:hint="eastAsia" w:ascii="宋体" w:hAnsi="宋体" w:eastAsia="宋体" w:cs="宋体"/>
                <w:sz w:val="21"/>
                <w:szCs w:val="21"/>
              </w:rPr>
              <w:t>GB/T 8939-2018附录B</w:t>
            </w:r>
          </w:p>
        </w:tc>
      </w:tr>
      <w:tr w14:paraId="753E8B83">
        <w:tblPrEx>
          <w:tblCellMar>
            <w:top w:w="0" w:type="dxa"/>
            <w:left w:w="0" w:type="dxa"/>
            <w:bottom w:w="0" w:type="dxa"/>
            <w:right w:w="0" w:type="dxa"/>
          </w:tblCellMar>
        </w:tblPrEx>
        <w:trPr>
          <w:trHeight w:val="780" w:hRule="exact"/>
        </w:trPr>
        <w:tc>
          <w:tcPr>
            <w:tcW w:w="8730" w:type="dxa"/>
            <w:gridSpan w:val="4"/>
            <w:tcBorders>
              <w:top w:val="single" w:color="000000" w:sz="4" w:space="0"/>
              <w:left w:val="single" w:color="000000" w:sz="4" w:space="0"/>
              <w:bottom w:val="single" w:color="000000" w:sz="4" w:space="0"/>
              <w:right w:val="single" w:color="000000" w:sz="4" w:space="0"/>
            </w:tcBorders>
          </w:tcPr>
          <w:p w14:paraId="551A83C9">
            <w:pPr>
              <w:pStyle w:val="26"/>
              <w:kinsoku w:val="0"/>
              <w:overflowPunct w:val="0"/>
              <w:spacing w:before="48"/>
              <w:rPr>
                <w:rFonts w:hint="eastAsia" w:ascii="宋体" w:hAnsi="宋体" w:eastAsia="宋体" w:cs="宋体"/>
                <w:sz w:val="21"/>
                <w:szCs w:val="21"/>
              </w:rPr>
            </w:pPr>
            <w:r>
              <w:rPr>
                <w:rFonts w:hint="eastAsia" w:ascii="宋体" w:hAnsi="宋体" w:eastAsia="宋体" w:cs="宋体"/>
                <w:kern w:val="2"/>
                <w:sz w:val="21"/>
                <w:szCs w:val="21"/>
              </w:rPr>
              <w:t>注：依据卫健委“卫监督发〔2005〕515号”《健康相关产品国家卫生监督抽检规定》第十九条“产品微生物指标超标的不予复检”的规定，微生物学指标项目（第1-6项）不予复检。</w:t>
            </w:r>
          </w:p>
        </w:tc>
      </w:tr>
      <w:bookmarkEnd w:id="6"/>
    </w:tbl>
    <w:p w14:paraId="688CFCD8">
      <w:pPr>
        <w:pStyle w:val="4"/>
        <w:keepNext w:val="0"/>
        <w:keepLines w:val="0"/>
        <w:pageBreakBefore w:val="0"/>
        <w:kinsoku w:val="0"/>
        <w:wordWrap/>
        <w:overflowPunct w:val="0"/>
        <w:topLinePunct w:val="0"/>
        <w:autoSpaceDE/>
        <w:autoSpaceDN/>
        <w:bidi w:val="0"/>
        <w:adjustRightInd/>
        <w:snapToGrid/>
        <w:spacing w:line="560" w:lineRule="exact"/>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检验方法包括相关产品标准及试验方法标准。</w:t>
      </w:r>
    </w:p>
    <w:p w14:paraId="0CB82B31">
      <w:pPr>
        <w:pStyle w:val="4"/>
        <w:keepNext w:val="0"/>
        <w:keepLines w:val="0"/>
        <w:pageBreakBefore w:val="0"/>
        <w:kinsoku w:val="0"/>
        <w:wordWrap/>
        <w:overflowPunct w:val="0"/>
        <w:topLinePunct w:val="0"/>
        <w:autoSpaceDE/>
        <w:autoSpaceDN/>
        <w:bidi w:val="0"/>
        <w:adjustRightInd/>
        <w:snapToGrid/>
        <w:spacing w:line="560" w:lineRule="exact"/>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凡是注日期的文件，其随后所有的修改单（不包括勘误的内容）或修订版不适用于本细则。凡是不注日期的文件，其最新版 本适用于本细则。</w:t>
      </w:r>
    </w:p>
    <w:p w14:paraId="0AEFB7D1">
      <w:pPr>
        <w:keepNext w:val="0"/>
        <w:keepLines w:val="0"/>
        <w:pageBreakBefore w:val="0"/>
        <w:wordWrap/>
        <w:topLinePunct w:val="0"/>
        <w:autoSpaceDE/>
        <w:autoSpaceDN/>
        <w:bidi w:val="0"/>
        <w:adjustRightInd/>
        <w:snapToGrid/>
        <w:spacing w:line="560" w:lineRule="exact"/>
        <w:ind w:firstLine="562" w:firstLineChars="200"/>
        <w:jc w:val="both"/>
        <w:textAlignment w:val="auto"/>
        <w:outlineLvl w:val="0"/>
        <w:rPr>
          <w:rFonts w:hint="eastAsia" w:ascii="宋体" w:hAnsi="宋体" w:eastAsia="宋体" w:cs="宋体"/>
          <w:b/>
          <w:bCs w:val="0"/>
          <w:kern w:val="2"/>
          <w:sz w:val="28"/>
          <w:szCs w:val="28"/>
        </w:rPr>
      </w:pPr>
      <w:r>
        <w:rPr>
          <w:rFonts w:hint="eastAsia" w:ascii="宋体" w:hAnsi="宋体" w:eastAsia="宋体" w:cs="宋体"/>
          <w:b/>
          <w:bCs w:val="0"/>
          <w:kern w:val="2"/>
          <w:sz w:val="28"/>
          <w:szCs w:val="28"/>
        </w:rPr>
        <w:t>4</w:t>
      </w:r>
      <w:r>
        <w:rPr>
          <w:rFonts w:hint="eastAsia" w:ascii="宋体" w:hAnsi="宋体" w:eastAsia="宋体" w:cs="宋体"/>
          <w:b/>
          <w:bCs w:val="0"/>
          <w:kern w:val="2"/>
          <w:sz w:val="28"/>
          <w:szCs w:val="28"/>
          <w:lang w:eastAsia="zh-CN"/>
        </w:rPr>
        <w:t>、</w:t>
      </w:r>
      <w:r>
        <w:rPr>
          <w:rFonts w:hint="eastAsia" w:ascii="宋体" w:hAnsi="宋体" w:eastAsia="宋体" w:cs="宋体"/>
          <w:b/>
          <w:bCs w:val="0"/>
          <w:kern w:val="2"/>
          <w:sz w:val="28"/>
          <w:szCs w:val="28"/>
        </w:rPr>
        <w:t>判定规则</w:t>
      </w:r>
    </w:p>
    <w:p w14:paraId="78947C5D">
      <w:pPr>
        <w:keepNext w:val="0"/>
        <w:keepLines w:val="0"/>
        <w:pageBreakBefore w:val="0"/>
        <w:widowControl/>
        <w:wordWrap/>
        <w:topLinePunct w:val="0"/>
        <w:autoSpaceDE/>
        <w:autoSpaceDN/>
        <w:bidi w:val="0"/>
        <w:adjustRightInd/>
        <w:snapToGrid/>
        <w:spacing w:line="560" w:lineRule="exact"/>
        <w:ind w:firstLine="562" w:firstLineChars="200"/>
        <w:jc w:val="both"/>
        <w:textAlignment w:val="auto"/>
        <w:rPr>
          <w:rFonts w:hint="eastAsia" w:ascii="宋体" w:hAnsi="宋体" w:eastAsia="宋体" w:cs="宋体"/>
          <w:b/>
          <w:kern w:val="2"/>
          <w:sz w:val="28"/>
          <w:szCs w:val="28"/>
        </w:rPr>
      </w:pPr>
      <w:r>
        <w:rPr>
          <w:rFonts w:hint="eastAsia" w:ascii="宋体" w:hAnsi="宋体" w:eastAsia="宋体" w:cs="宋体"/>
          <w:b/>
          <w:kern w:val="2"/>
          <w:sz w:val="28"/>
          <w:szCs w:val="28"/>
        </w:rPr>
        <w:t>4.1 依据标准</w:t>
      </w:r>
    </w:p>
    <w:p w14:paraId="7EAD2EE6">
      <w:pPr>
        <w:pStyle w:val="4"/>
        <w:keepNext w:val="0"/>
        <w:keepLines w:val="0"/>
        <w:pageBreakBefore w:val="0"/>
        <w:wordWrap/>
        <w:topLinePunct w:val="0"/>
        <w:autoSpaceDE/>
        <w:autoSpaceDN/>
        <w:bidi w:val="0"/>
        <w:adjustRightInd/>
        <w:snapToGrid/>
        <w:spacing w:before="25" w:line="560" w:lineRule="exact"/>
        <w:ind w:left="0" w:leftChars="0" w:right="101" w:firstLine="540" w:firstLineChars="200"/>
        <w:jc w:val="both"/>
        <w:textAlignment w:val="auto"/>
        <w:rPr>
          <w:rFonts w:hint="eastAsia" w:ascii="宋体" w:hAnsi="宋体" w:eastAsia="宋体" w:cs="宋体"/>
          <w:spacing w:val="2"/>
          <w:w w:val="95"/>
          <w:sz w:val="28"/>
          <w:szCs w:val="28"/>
        </w:rPr>
      </w:pPr>
      <w:bookmarkStart w:id="11" w:name="OLE_LINK14"/>
      <w:bookmarkStart w:id="12" w:name="OLE_LINK13"/>
      <w:r>
        <w:rPr>
          <w:rFonts w:hint="eastAsia" w:ascii="宋体" w:hAnsi="宋体" w:eastAsia="宋体" w:cs="宋体"/>
          <w:spacing w:val="2"/>
          <w:w w:val="95"/>
          <w:sz w:val="28"/>
          <w:szCs w:val="28"/>
        </w:rPr>
        <w:t>GB/T 8939-2018</w:t>
      </w:r>
      <w:bookmarkEnd w:id="11"/>
      <w:bookmarkEnd w:id="12"/>
      <w:r>
        <w:rPr>
          <w:rFonts w:hint="eastAsia" w:ascii="宋体" w:hAnsi="宋体" w:eastAsia="宋体" w:cs="宋体"/>
          <w:spacing w:val="2"/>
          <w:w w:val="95"/>
          <w:sz w:val="28"/>
          <w:szCs w:val="28"/>
        </w:rPr>
        <w:t xml:space="preserve"> </w:t>
      </w:r>
      <w:bookmarkStart w:id="13" w:name="OLE_LINK10"/>
      <w:r>
        <w:rPr>
          <w:rFonts w:hint="eastAsia" w:ascii="宋体" w:hAnsi="宋体" w:eastAsia="宋体" w:cs="宋体"/>
          <w:spacing w:val="2"/>
          <w:w w:val="95"/>
          <w:sz w:val="28"/>
          <w:szCs w:val="28"/>
        </w:rPr>
        <w:t>卫生巾（护垫）</w:t>
      </w:r>
      <w:bookmarkEnd w:id="13"/>
    </w:p>
    <w:p w14:paraId="5EB31BB2">
      <w:pPr>
        <w:pStyle w:val="4"/>
        <w:keepNext w:val="0"/>
        <w:keepLines w:val="0"/>
        <w:pageBreakBefore w:val="0"/>
        <w:wordWrap/>
        <w:topLinePunct w:val="0"/>
        <w:autoSpaceDE/>
        <w:autoSpaceDN/>
        <w:bidi w:val="0"/>
        <w:adjustRightInd/>
        <w:snapToGrid/>
        <w:spacing w:before="25" w:line="560" w:lineRule="exact"/>
        <w:ind w:left="0" w:leftChars="0" w:right="101" w:firstLine="540" w:firstLineChars="200"/>
        <w:jc w:val="both"/>
        <w:textAlignment w:val="auto"/>
        <w:rPr>
          <w:rFonts w:hint="eastAsia" w:ascii="宋体" w:hAnsi="宋体" w:eastAsia="宋体" w:cs="宋体"/>
          <w:spacing w:val="2"/>
          <w:w w:val="95"/>
          <w:sz w:val="28"/>
          <w:szCs w:val="28"/>
        </w:rPr>
      </w:pPr>
      <w:r>
        <w:rPr>
          <w:rFonts w:hint="eastAsia" w:ascii="宋体" w:hAnsi="宋体" w:eastAsia="宋体" w:cs="宋体"/>
          <w:spacing w:val="2"/>
          <w:w w:val="95"/>
          <w:sz w:val="28"/>
          <w:szCs w:val="28"/>
        </w:rPr>
        <w:t>GB 15979-2024 一次性使用卫生用品卫生要求</w:t>
      </w:r>
    </w:p>
    <w:p w14:paraId="06470510">
      <w:pPr>
        <w:pStyle w:val="4"/>
        <w:keepNext w:val="0"/>
        <w:keepLines w:val="0"/>
        <w:pageBreakBefore w:val="0"/>
        <w:kinsoku w:val="0"/>
        <w:wordWrap/>
        <w:overflowPunct w:val="0"/>
        <w:topLinePunct w:val="0"/>
        <w:autoSpaceDE/>
        <w:autoSpaceDN/>
        <w:bidi w:val="0"/>
        <w:adjustRightInd/>
        <w:snapToGrid/>
        <w:spacing w:before="25" w:line="560" w:lineRule="exact"/>
        <w:ind w:left="0" w:leftChars="0" w:right="101" w:firstLine="540" w:firstLineChars="200"/>
        <w:jc w:val="both"/>
        <w:textAlignment w:val="auto"/>
        <w:rPr>
          <w:rFonts w:hint="eastAsia" w:ascii="宋体" w:hAnsi="宋体" w:eastAsia="宋体" w:cs="宋体"/>
          <w:sz w:val="28"/>
          <w:szCs w:val="28"/>
        </w:rPr>
      </w:pPr>
      <w:r>
        <w:rPr>
          <w:rFonts w:hint="eastAsia" w:ascii="宋体" w:hAnsi="宋体" w:eastAsia="宋体" w:cs="宋体"/>
          <w:spacing w:val="2"/>
          <w:w w:val="95"/>
          <w:sz w:val="28"/>
          <w:szCs w:val="28"/>
        </w:rPr>
        <w:t>现行有效的企业标准、团体标准、地方标准及产品明示质量</w:t>
      </w:r>
      <w:r>
        <w:rPr>
          <w:rFonts w:hint="eastAsia" w:ascii="宋体" w:hAnsi="宋体" w:eastAsia="宋体" w:cs="宋体"/>
          <w:sz w:val="28"/>
          <w:szCs w:val="28"/>
        </w:rPr>
        <w:t>要求</w:t>
      </w:r>
    </w:p>
    <w:p w14:paraId="3E2B68E1">
      <w:pPr>
        <w:keepNext w:val="0"/>
        <w:keepLines w:val="0"/>
        <w:pageBreakBefore w:val="0"/>
        <w:widowControl/>
        <w:wordWrap/>
        <w:topLinePunct w:val="0"/>
        <w:autoSpaceDE/>
        <w:autoSpaceDN/>
        <w:bidi w:val="0"/>
        <w:adjustRightInd/>
        <w:snapToGrid/>
        <w:spacing w:line="560" w:lineRule="exact"/>
        <w:ind w:firstLine="562" w:firstLineChars="200"/>
        <w:jc w:val="both"/>
        <w:textAlignment w:val="auto"/>
        <w:rPr>
          <w:rFonts w:hint="eastAsia" w:ascii="宋体" w:hAnsi="宋体" w:eastAsia="宋体" w:cs="宋体"/>
          <w:b/>
          <w:kern w:val="2"/>
          <w:sz w:val="28"/>
          <w:szCs w:val="28"/>
        </w:rPr>
      </w:pPr>
      <w:r>
        <w:rPr>
          <w:rFonts w:hint="eastAsia" w:ascii="宋体" w:hAnsi="宋体" w:eastAsia="宋体" w:cs="宋体"/>
          <w:b/>
          <w:kern w:val="2"/>
          <w:sz w:val="28"/>
          <w:szCs w:val="28"/>
        </w:rPr>
        <w:t>4.2 判定原则</w:t>
      </w:r>
    </w:p>
    <w:p w14:paraId="63B42504">
      <w:pPr>
        <w:pStyle w:val="4"/>
        <w:keepNext w:val="0"/>
        <w:keepLines w:val="0"/>
        <w:pageBreakBefore w:val="0"/>
        <w:widowControl w:val="0"/>
        <w:kinsoku/>
        <w:wordWrap/>
        <w:overflowPunct w:val="0"/>
        <w:topLinePunct w:val="0"/>
        <w:autoSpaceDE/>
        <w:autoSpaceDN/>
        <w:bidi w:val="0"/>
        <w:adjustRightInd/>
        <w:snapToGrid/>
        <w:spacing w:before="119" w:line="560" w:lineRule="exact"/>
        <w:ind w:left="0" w:leftChars="0" w:firstLine="540" w:firstLineChars="200"/>
        <w:textAlignment w:val="auto"/>
        <w:rPr>
          <w:rFonts w:hint="eastAsia" w:ascii="宋体" w:hAnsi="宋体" w:eastAsia="宋体" w:cs="宋体"/>
          <w:sz w:val="28"/>
          <w:szCs w:val="28"/>
        </w:rPr>
      </w:pPr>
      <w:r>
        <w:rPr>
          <w:rFonts w:hint="eastAsia" w:ascii="宋体" w:hAnsi="宋体" w:eastAsia="宋体" w:cs="宋体"/>
          <w:spacing w:val="2"/>
          <w:w w:val="95"/>
          <w:sz w:val="28"/>
          <w:szCs w:val="28"/>
        </w:rPr>
        <w:t>经检验，检验项目全部合格，判定为被抽查产品所检项目未</w:t>
      </w:r>
      <w:r>
        <w:rPr>
          <w:rFonts w:hint="eastAsia" w:ascii="宋体" w:hAnsi="宋体" w:eastAsia="宋体" w:cs="宋体"/>
          <w:spacing w:val="-1"/>
          <w:w w:val="95"/>
          <w:sz w:val="28"/>
          <w:szCs w:val="28"/>
        </w:rPr>
        <w:t>发现不合格；检验项目中任一项或一项以上不合格，判定为被抽</w:t>
      </w:r>
      <w:r>
        <w:rPr>
          <w:rFonts w:hint="eastAsia" w:ascii="宋体" w:hAnsi="宋体" w:eastAsia="宋体" w:cs="宋体"/>
          <w:sz w:val="28"/>
          <w:szCs w:val="28"/>
        </w:rPr>
        <w:t>查产品不合格。</w:t>
      </w:r>
    </w:p>
    <w:p w14:paraId="04E17A32">
      <w:pPr>
        <w:pStyle w:val="4"/>
        <w:keepNext w:val="0"/>
        <w:keepLines w:val="0"/>
        <w:pageBreakBefore w:val="0"/>
        <w:widowControl w:val="0"/>
        <w:kinsoku/>
        <w:wordWrap/>
        <w:overflowPunct w:val="0"/>
        <w:topLinePunct w:val="0"/>
        <w:autoSpaceDE/>
        <w:autoSpaceDN/>
        <w:bidi w:val="0"/>
        <w:adjustRightInd/>
        <w:snapToGrid/>
        <w:spacing w:before="25" w:line="560" w:lineRule="exact"/>
        <w:ind w:left="0" w:leftChars="0" w:right="101" w:firstLine="540" w:firstLineChars="200"/>
        <w:jc w:val="both"/>
        <w:textAlignment w:val="auto"/>
        <w:rPr>
          <w:rFonts w:hint="eastAsia" w:ascii="宋体" w:hAnsi="宋体" w:eastAsia="宋体" w:cs="宋体"/>
          <w:sz w:val="28"/>
          <w:szCs w:val="28"/>
        </w:rPr>
      </w:pPr>
      <w:r>
        <w:rPr>
          <w:rFonts w:hint="eastAsia" w:ascii="宋体" w:hAnsi="宋体" w:eastAsia="宋体" w:cs="宋体"/>
          <w:spacing w:val="2"/>
          <w:w w:val="95"/>
          <w:sz w:val="28"/>
          <w:szCs w:val="28"/>
        </w:rPr>
        <w:t>若被检产品明示的质量要求高于本细则中检验项目依据的标</w:t>
      </w:r>
      <w:r>
        <w:rPr>
          <w:rFonts w:hint="eastAsia" w:ascii="宋体" w:hAnsi="宋体" w:eastAsia="宋体" w:cs="宋体"/>
          <w:sz w:val="28"/>
          <w:szCs w:val="28"/>
        </w:rPr>
        <w:t>准要求时，应按被检产品明示的质量要求判定。</w:t>
      </w:r>
    </w:p>
    <w:p w14:paraId="2B393C0B">
      <w:pPr>
        <w:pStyle w:val="4"/>
        <w:keepNext w:val="0"/>
        <w:keepLines w:val="0"/>
        <w:pageBreakBefore w:val="0"/>
        <w:widowControl w:val="0"/>
        <w:kinsoku/>
        <w:wordWrap/>
        <w:overflowPunct w:val="0"/>
        <w:topLinePunct w:val="0"/>
        <w:autoSpaceDE/>
        <w:autoSpaceDN/>
        <w:bidi w:val="0"/>
        <w:adjustRightInd/>
        <w:snapToGrid/>
        <w:spacing w:before="28" w:line="560" w:lineRule="exact"/>
        <w:ind w:left="0" w:leftChars="0" w:right="101" w:firstLine="540" w:firstLineChars="200"/>
        <w:jc w:val="both"/>
        <w:textAlignment w:val="auto"/>
        <w:rPr>
          <w:rFonts w:hint="eastAsia" w:ascii="宋体" w:hAnsi="宋体" w:eastAsia="宋体" w:cs="宋体"/>
          <w:sz w:val="28"/>
          <w:szCs w:val="28"/>
        </w:rPr>
      </w:pPr>
      <w:r>
        <w:rPr>
          <w:rFonts w:hint="eastAsia" w:ascii="宋体" w:hAnsi="宋体" w:eastAsia="宋体" w:cs="宋体"/>
          <w:spacing w:val="2"/>
          <w:w w:val="95"/>
          <w:sz w:val="28"/>
          <w:szCs w:val="28"/>
        </w:rPr>
        <w:t>若被检产品明示的质量要求低于本细则中检验项目依据的强</w:t>
      </w:r>
      <w:r>
        <w:rPr>
          <w:rFonts w:hint="eastAsia" w:ascii="宋体" w:hAnsi="宋体" w:eastAsia="宋体" w:cs="宋体"/>
          <w:sz w:val="28"/>
          <w:szCs w:val="28"/>
        </w:rPr>
        <w:t>制性标准要求时，应按照强制性标准要求判定。</w:t>
      </w:r>
    </w:p>
    <w:p w14:paraId="060C5186">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right="101" w:firstLine="540" w:firstLineChars="200"/>
        <w:textAlignment w:val="auto"/>
        <w:rPr>
          <w:rFonts w:hint="eastAsia" w:ascii="宋体" w:hAnsi="宋体" w:eastAsia="宋体" w:cs="宋体"/>
          <w:sz w:val="28"/>
          <w:szCs w:val="28"/>
        </w:rPr>
      </w:pPr>
      <w:r>
        <w:rPr>
          <w:rFonts w:hint="eastAsia" w:ascii="宋体" w:hAnsi="宋体" w:eastAsia="宋体" w:cs="宋体"/>
          <w:spacing w:val="2"/>
          <w:w w:val="95"/>
          <w:sz w:val="28"/>
          <w:szCs w:val="28"/>
        </w:rPr>
        <w:t>若被检产品明示的质量要求低于或包含细则中检验项目依据</w:t>
      </w:r>
      <w:r>
        <w:rPr>
          <w:rFonts w:hint="eastAsia" w:ascii="宋体" w:hAnsi="宋体" w:eastAsia="宋体" w:cs="宋体"/>
          <w:spacing w:val="-1"/>
          <w:w w:val="95"/>
          <w:sz w:val="28"/>
          <w:szCs w:val="28"/>
        </w:rPr>
        <w:t>的推荐性标准要求时，应以被检产品明示的质量要求判定，但应</w:t>
      </w:r>
      <w:r>
        <w:rPr>
          <w:rFonts w:hint="eastAsia" w:ascii="宋体" w:hAnsi="宋体" w:eastAsia="宋体" w:cs="宋体"/>
          <w:sz w:val="28"/>
          <w:szCs w:val="28"/>
        </w:rPr>
        <w:t>在检验报告备注中进行说明。</w:t>
      </w:r>
    </w:p>
    <w:p w14:paraId="2AB3B4A7">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right="101" w:firstLine="540" w:firstLineChars="200"/>
        <w:textAlignment w:val="auto"/>
        <w:rPr>
          <w:rFonts w:hint="eastAsia" w:ascii="宋体" w:hAnsi="宋体" w:eastAsia="宋体" w:cs="宋体"/>
          <w:sz w:val="28"/>
          <w:szCs w:val="28"/>
        </w:rPr>
      </w:pPr>
      <w:r>
        <w:rPr>
          <w:rFonts w:hint="eastAsia" w:ascii="宋体" w:hAnsi="宋体" w:eastAsia="宋体" w:cs="宋体"/>
          <w:spacing w:val="2"/>
          <w:w w:val="95"/>
          <w:sz w:val="28"/>
          <w:szCs w:val="28"/>
        </w:rPr>
        <w:t>若被检产品明示的质量要求缺少本细则中检验项目依据的强</w:t>
      </w:r>
      <w:r>
        <w:rPr>
          <w:rFonts w:hint="eastAsia" w:ascii="宋体" w:hAnsi="宋体" w:eastAsia="宋体" w:cs="宋体"/>
          <w:sz w:val="28"/>
          <w:szCs w:val="28"/>
        </w:rPr>
        <w:t>制性标准要求时，应按照强制性标准要求判定。</w:t>
      </w:r>
    </w:p>
    <w:p w14:paraId="191DF67D">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right="102" w:firstLine="580" w:firstLineChars="200"/>
        <w:textAlignment w:val="auto"/>
        <w:rPr>
          <w:rFonts w:hint="eastAsia" w:ascii="宋体" w:hAnsi="宋体" w:eastAsia="宋体" w:cs="宋体"/>
          <w:sz w:val="28"/>
          <w:szCs w:val="28"/>
        </w:rPr>
      </w:pPr>
      <w:r>
        <w:rPr>
          <w:rFonts w:hint="eastAsia" w:ascii="宋体" w:hAnsi="宋体" w:eastAsia="宋体" w:cs="宋体"/>
          <w:spacing w:val="12"/>
          <w:w w:val="95"/>
          <w:sz w:val="28"/>
          <w:szCs w:val="28"/>
        </w:rPr>
        <w:t>若被检产品明示的质量要求缺少本细则中检验项目依据的</w:t>
      </w:r>
      <w:r>
        <w:rPr>
          <w:rFonts w:hint="eastAsia" w:ascii="宋体" w:hAnsi="宋体" w:eastAsia="宋体" w:cs="宋体"/>
          <w:spacing w:val="-1"/>
          <w:w w:val="95"/>
          <w:sz w:val="28"/>
          <w:szCs w:val="28"/>
        </w:rPr>
        <w:t>推荐性标准要求时，该项目不参与判定，但应在检验报告备注中</w:t>
      </w:r>
      <w:r>
        <w:rPr>
          <w:rFonts w:hint="eastAsia" w:ascii="宋体" w:hAnsi="宋体" w:eastAsia="宋体" w:cs="宋体"/>
          <w:sz w:val="28"/>
          <w:szCs w:val="28"/>
        </w:rPr>
        <w:t>进行说明。</w:t>
      </w:r>
    </w:p>
    <w:p w14:paraId="7E6CC290">
      <w:pPr>
        <w:keepNext w:val="0"/>
        <w:keepLines w:val="0"/>
        <w:pageBreakBefore w:val="0"/>
        <w:widowControl w:val="0"/>
        <w:kinsoku/>
        <w:wordWrap/>
        <w:topLinePunct w:val="0"/>
        <w:autoSpaceDE/>
        <w:autoSpaceDN/>
        <w:bidi w:val="0"/>
        <w:adjustRightInd/>
        <w:snapToGrid/>
        <w:spacing w:line="560" w:lineRule="exact"/>
        <w:ind w:firstLine="562" w:firstLineChars="200"/>
        <w:textAlignment w:val="auto"/>
        <w:outlineLvl w:val="0"/>
        <w:rPr>
          <w:rFonts w:hint="eastAsia" w:ascii="宋体" w:hAnsi="宋体" w:eastAsia="宋体" w:cs="宋体"/>
          <w:b/>
          <w:bCs w:val="0"/>
          <w:kern w:val="2"/>
          <w:sz w:val="28"/>
          <w:szCs w:val="28"/>
        </w:rPr>
      </w:pPr>
      <w:r>
        <w:rPr>
          <w:rFonts w:hint="eastAsia" w:ascii="宋体" w:hAnsi="宋体" w:eastAsia="宋体" w:cs="宋体"/>
          <w:b/>
          <w:bCs w:val="0"/>
          <w:kern w:val="2"/>
          <w:sz w:val="28"/>
          <w:szCs w:val="28"/>
        </w:rPr>
        <w:t>5</w:t>
      </w:r>
      <w:r>
        <w:rPr>
          <w:rFonts w:hint="eastAsia" w:ascii="宋体" w:hAnsi="宋体" w:eastAsia="宋体" w:cs="宋体"/>
          <w:b/>
          <w:bCs w:val="0"/>
          <w:kern w:val="2"/>
          <w:sz w:val="28"/>
          <w:szCs w:val="28"/>
          <w:lang w:eastAsia="zh-CN"/>
        </w:rPr>
        <w:t>、</w:t>
      </w:r>
      <w:r>
        <w:rPr>
          <w:rFonts w:hint="eastAsia" w:ascii="宋体" w:hAnsi="宋体" w:eastAsia="宋体" w:cs="宋体"/>
          <w:b/>
          <w:bCs w:val="0"/>
          <w:kern w:val="2"/>
          <w:sz w:val="28"/>
          <w:szCs w:val="28"/>
        </w:rPr>
        <w:t>异议处理</w:t>
      </w:r>
    </w:p>
    <w:p w14:paraId="09548CB1">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right="101"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rPr>
        <w:t>5.1</w:t>
      </w:r>
      <w:r>
        <w:rPr>
          <w:rFonts w:hint="eastAsia" w:ascii="宋体" w:hAnsi="宋体" w:eastAsia="宋体" w:cs="宋体"/>
          <w:sz w:val="28"/>
          <w:szCs w:val="28"/>
        </w:rPr>
        <w:t xml:space="preserve"> </w:t>
      </w:r>
      <w:r>
        <w:rPr>
          <w:rFonts w:hint="eastAsia" w:ascii="宋体" w:hAnsi="宋体" w:eastAsia="宋体" w:cs="宋体"/>
          <w:spacing w:val="5"/>
          <w:sz w:val="28"/>
          <w:szCs w:val="28"/>
        </w:rPr>
        <w:t>对监督抽查程序有异议的，由任务下达部门核查相关证</w:t>
      </w:r>
      <w:r>
        <w:rPr>
          <w:rFonts w:hint="eastAsia" w:ascii="宋体" w:hAnsi="宋体" w:eastAsia="宋体" w:cs="宋体"/>
          <w:sz w:val="28"/>
          <w:szCs w:val="28"/>
        </w:rPr>
        <w:t>据后维持或者撤销原检验结果。</w:t>
      </w:r>
    </w:p>
    <w:p w14:paraId="2FA66F48">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rPr>
        <w:t>5.2</w:t>
      </w:r>
      <w:r>
        <w:rPr>
          <w:rFonts w:hint="eastAsia" w:ascii="宋体" w:hAnsi="宋体" w:eastAsia="宋体" w:cs="宋体"/>
          <w:spacing w:val="-4"/>
          <w:sz w:val="28"/>
          <w:szCs w:val="28"/>
        </w:rPr>
        <w:t xml:space="preserve"> </w:t>
      </w:r>
      <w:r>
        <w:rPr>
          <w:rFonts w:hint="eastAsia" w:ascii="宋体" w:hAnsi="宋体" w:eastAsia="宋体" w:cs="宋体"/>
          <w:spacing w:val="5"/>
          <w:sz w:val="28"/>
          <w:szCs w:val="28"/>
        </w:rPr>
        <w:t>对检验结果有异议的，任务下达部门核查相关证据，能</w:t>
      </w:r>
      <w:r>
        <w:rPr>
          <w:rFonts w:hint="eastAsia" w:ascii="宋体" w:hAnsi="宋体" w:eastAsia="宋体" w:cs="宋体"/>
          <w:sz w:val="28"/>
          <w:szCs w:val="28"/>
        </w:rPr>
        <w:t>够证明原检验结果准确的，维持原检验结果；不能证明原检验结</w:t>
      </w:r>
      <w:r>
        <w:rPr>
          <w:rFonts w:hint="eastAsia" w:ascii="宋体" w:hAnsi="宋体" w:eastAsia="宋体" w:cs="宋体"/>
          <w:spacing w:val="-1"/>
          <w:w w:val="95"/>
          <w:sz w:val="28"/>
          <w:szCs w:val="28"/>
        </w:rPr>
        <w:t>果准确，需要进行复检的，由任务下达部门指定复检机构进行复</w:t>
      </w:r>
      <w:r>
        <w:rPr>
          <w:rFonts w:hint="eastAsia" w:ascii="宋体" w:hAnsi="宋体" w:eastAsia="宋体" w:cs="宋体"/>
          <w:sz w:val="28"/>
          <w:szCs w:val="28"/>
        </w:rPr>
        <w:t>检，复检结果为本次监督抽查最终结论。</w:t>
      </w:r>
    </w:p>
    <w:p w14:paraId="4B60A8CB">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right="87"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rPr>
        <w:t>5.3</w:t>
      </w:r>
      <w:r>
        <w:rPr>
          <w:rFonts w:hint="eastAsia" w:ascii="宋体" w:hAnsi="宋体" w:eastAsia="宋体" w:cs="宋体"/>
          <w:sz w:val="28"/>
          <w:szCs w:val="28"/>
        </w:rPr>
        <w:t xml:space="preserve"> </w:t>
      </w:r>
      <w:r>
        <w:rPr>
          <w:rFonts w:hint="eastAsia" w:ascii="宋体" w:hAnsi="宋体" w:eastAsia="宋体" w:cs="宋体"/>
          <w:spacing w:val="5"/>
          <w:sz w:val="28"/>
          <w:szCs w:val="28"/>
        </w:rPr>
        <w:t>对样品信息有异议的，任务下达部门核查样品确认情况</w:t>
      </w:r>
      <w:r>
        <w:rPr>
          <w:rFonts w:hint="eastAsia" w:ascii="宋体" w:hAnsi="宋体" w:eastAsia="宋体" w:cs="宋体"/>
          <w:sz w:val="28"/>
          <w:szCs w:val="28"/>
        </w:rPr>
        <w:t>和生产企业提交证明材料后，维持或者撤销原检验结果。</w:t>
      </w:r>
    </w:p>
    <w:p w14:paraId="469F7857">
      <w:pPr>
        <w:bidi w:val="0"/>
        <w:adjustRightInd/>
        <w:snapToGrid/>
        <w:spacing w:line="560" w:lineRule="exact"/>
        <w:ind w:firstLine="636" w:firstLineChars="199"/>
        <w:rPr>
          <w:rFonts w:hint="default" w:ascii="Times New Roman" w:hAnsi="Times New Roman" w:eastAsia="仿宋_GB2312" w:cs="Times New Roman"/>
          <w:sz w:val="32"/>
          <w:szCs w:val="32"/>
        </w:rPr>
      </w:pPr>
    </w:p>
    <w:p w14:paraId="2AE9A7E8">
      <w:pPr>
        <w:pStyle w:val="6"/>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40CEED1">
      <w:pPr>
        <w:autoSpaceDE/>
        <w:autoSpaceDN/>
        <w:adjustRightInd/>
        <w:snapToGrid w:val="0"/>
        <w:spacing w:after="120" w:afterLines="50" w:line="580" w:lineRule="exact"/>
        <w:jc w:val="center"/>
        <w:rPr>
          <w:rFonts w:hint="eastAsia" w:ascii="方正小标宋_GBK" w:hAnsi="宋体" w:eastAsia="方正小标宋_GBK" w:cs="方正小标宋_GBK"/>
          <w:color w:val="000000"/>
          <w:kern w:val="2"/>
          <w:sz w:val="44"/>
          <w:szCs w:val="44"/>
        </w:rPr>
      </w:pPr>
      <w:r>
        <w:rPr>
          <w:rFonts w:hint="eastAsia" w:ascii="方正小标宋_GBK" w:hAnsi="宋体" w:eastAsia="方正小标宋_GBK" w:cs="方正小标宋_GBK"/>
          <w:color w:val="000000"/>
          <w:kern w:val="2"/>
          <w:sz w:val="44"/>
          <w:szCs w:val="44"/>
        </w:rPr>
        <w:t>连云</w:t>
      </w:r>
      <w:r>
        <w:rPr>
          <w:rFonts w:hint="eastAsia" w:ascii="方正小标宋_GBK" w:hAnsi="宋体" w:eastAsia="方正小标宋_GBK" w:cs="方正小标宋_GBK"/>
          <w:color w:val="000000"/>
          <w:kern w:val="2"/>
          <w:sz w:val="44"/>
          <w:szCs w:val="44"/>
          <w:lang w:eastAsia="zh-CN"/>
        </w:rPr>
        <w:t>区</w:t>
      </w:r>
      <w:r>
        <w:rPr>
          <w:rFonts w:hint="eastAsia" w:ascii="方正小标宋_GBK" w:hAnsi="宋体" w:eastAsia="方正小标宋_GBK" w:cs="方正小标宋_GBK"/>
          <w:color w:val="000000"/>
          <w:kern w:val="2"/>
          <w:sz w:val="44"/>
          <w:szCs w:val="44"/>
        </w:rPr>
        <w:t>婴幼儿纸尿裤产品质量</w:t>
      </w:r>
    </w:p>
    <w:p w14:paraId="5D3785EE">
      <w:pPr>
        <w:autoSpaceDE/>
        <w:autoSpaceDN/>
        <w:adjustRightInd/>
        <w:snapToGrid w:val="0"/>
        <w:spacing w:after="120" w:afterLines="50" w:line="580" w:lineRule="exact"/>
        <w:jc w:val="center"/>
        <w:rPr>
          <w:rFonts w:hint="eastAsia" w:ascii="宋体" w:hAnsi="宋体" w:eastAsia="宋体" w:cs="宋体"/>
          <w:color w:val="000000"/>
          <w:kern w:val="2"/>
          <w:sz w:val="44"/>
          <w:szCs w:val="44"/>
        </w:rPr>
      </w:pPr>
      <w:r>
        <w:rPr>
          <w:rFonts w:hint="eastAsia" w:ascii="方正小标宋_GBK" w:hAnsi="宋体" w:eastAsia="方正小标宋_GBK" w:cs="方正小标宋_GBK"/>
          <w:color w:val="000000"/>
          <w:kern w:val="2"/>
          <w:sz w:val="44"/>
          <w:szCs w:val="44"/>
        </w:rPr>
        <w:t>监督抽查实施细则</w:t>
      </w:r>
    </w:p>
    <w:p w14:paraId="21E1C9B7">
      <w:pPr>
        <w:autoSpaceDE/>
        <w:autoSpaceDN/>
        <w:adjustRightInd/>
        <w:snapToGrid w:val="0"/>
        <w:spacing w:after="120" w:afterLines="50" w:line="580" w:lineRule="exact"/>
        <w:jc w:val="center"/>
        <w:rPr>
          <w:rFonts w:hint="default" w:ascii="Times New Roman" w:hAnsi="Times New Roman" w:eastAsia="楷体_GB2312" w:cs="Times New Roman"/>
          <w:color w:val="000000" w:themeColor="text1"/>
          <w:sz w:val="32"/>
          <w:szCs w:val="32"/>
          <w:lang w:eastAsia="zh-CN"/>
          <w14:textFill>
            <w14:solidFill>
              <w14:schemeClr w14:val="tx1"/>
            </w14:solidFill>
          </w14:textFill>
        </w:rPr>
      </w:pPr>
      <w:r>
        <w:rPr>
          <w:rFonts w:hint="default" w:ascii="Times New Roman" w:hAnsi="Times New Roman" w:eastAsia="楷体_GB2312" w:cs="Times New Roman"/>
          <w:color w:val="000000" w:themeColor="text1"/>
          <w:sz w:val="32"/>
          <w:szCs w:val="32"/>
          <w:lang w:eastAsia="zh-CN"/>
          <w14:textFill>
            <w14:solidFill>
              <w14:schemeClr w14:val="tx1"/>
            </w14:solidFill>
          </w14:textFill>
        </w:rPr>
        <w:t>（202</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楷体_GB2312" w:cs="Times New Roman"/>
          <w:color w:val="000000" w:themeColor="text1"/>
          <w:sz w:val="32"/>
          <w:szCs w:val="32"/>
          <w:lang w:eastAsia="zh-CN"/>
          <w14:textFill>
            <w14:solidFill>
              <w14:schemeClr w14:val="tx1"/>
            </w14:solidFill>
          </w14:textFill>
        </w:rPr>
        <w:t>年版）</w:t>
      </w:r>
    </w:p>
    <w:p w14:paraId="23910C04">
      <w:pPr>
        <w:keepNext w:val="0"/>
        <w:keepLines w:val="0"/>
        <w:pageBreakBefore w:val="0"/>
        <w:wordWrap/>
        <w:topLinePunct w:val="0"/>
        <w:autoSpaceDE/>
        <w:autoSpaceDN/>
        <w:bidi w:val="0"/>
        <w:adjustRightInd/>
        <w:spacing w:line="560" w:lineRule="exact"/>
        <w:jc w:val="both"/>
        <w:textAlignment w:val="auto"/>
        <w:outlineLvl w:val="0"/>
        <w:rPr>
          <w:rFonts w:hint="eastAsia" w:ascii="宋体" w:hAnsi="宋体" w:eastAsia="宋体" w:cs="宋体"/>
          <w:bCs/>
          <w:kern w:val="2"/>
          <w:sz w:val="28"/>
          <w:szCs w:val="28"/>
        </w:rPr>
      </w:pPr>
    </w:p>
    <w:p w14:paraId="3619DBF8">
      <w:pPr>
        <w:keepNext w:val="0"/>
        <w:keepLines w:val="0"/>
        <w:pageBreakBefore w:val="0"/>
        <w:widowControl w:val="0"/>
        <w:wordWrap/>
        <w:topLinePunct w:val="0"/>
        <w:autoSpaceDE/>
        <w:autoSpaceDN/>
        <w:bidi w:val="0"/>
        <w:adjustRightInd/>
        <w:snapToGrid/>
        <w:spacing w:line="560" w:lineRule="exact"/>
        <w:ind w:firstLine="562" w:firstLineChars="200"/>
        <w:jc w:val="both"/>
        <w:textAlignment w:val="auto"/>
        <w:outlineLvl w:val="0"/>
        <w:rPr>
          <w:rFonts w:hint="eastAsia" w:ascii="宋体" w:hAnsi="宋体" w:eastAsia="宋体" w:cs="宋体"/>
          <w:b/>
          <w:bCs w:val="0"/>
          <w:kern w:val="2"/>
          <w:sz w:val="28"/>
          <w:szCs w:val="28"/>
        </w:rPr>
      </w:pPr>
      <w:r>
        <w:rPr>
          <w:rFonts w:hint="eastAsia" w:ascii="宋体" w:hAnsi="宋体" w:eastAsia="宋体" w:cs="宋体"/>
          <w:b/>
          <w:bCs w:val="0"/>
          <w:kern w:val="2"/>
          <w:sz w:val="28"/>
          <w:szCs w:val="28"/>
        </w:rPr>
        <w:t>1</w:t>
      </w:r>
      <w:r>
        <w:rPr>
          <w:rFonts w:hint="eastAsia" w:ascii="宋体" w:hAnsi="宋体" w:eastAsia="宋体" w:cs="宋体"/>
          <w:b/>
          <w:bCs w:val="0"/>
          <w:kern w:val="2"/>
          <w:sz w:val="28"/>
          <w:szCs w:val="28"/>
          <w:lang w:eastAsia="zh-CN"/>
        </w:rPr>
        <w:t>、</w:t>
      </w:r>
      <w:r>
        <w:rPr>
          <w:rFonts w:hint="eastAsia" w:ascii="宋体" w:hAnsi="宋体" w:eastAsia="宋体" w:cs="宋体"/>
          <w:b/>
          <w:bCs w:val="0"/>
          <w:kern w:val="2"/>
          <w:sz w:val="28"/>
          <w:szCs w:val="28"/>
        </w:rPr>
        <w:t>范围</w:t>
      </w:r>
    </w:p>
    <w:p w14:paraId="19189123">
      <w:pPr>
        <w:pStyle w:val="4"/>
        <w:keepNext w:val="0"/>
        <w:keepLines w:val="0"/>
        <w:pageBreakBefore w:val="0"/>
        <w:widowControl w:val="0"/>
        <w:kinsoku w:val="0"/>
        <w:wordWrap/>
        <w:overflowPunct w:val="0"/>
        <w:topLinePunct w:val="0"/>
        <w:autoSpaceDE/>
        <w:autoSpaceDN/>
        <w:bidi w:val="0"/>
        <w:adjustRightInd/>
        <w:snapToGrid/>
        <w:spacing w:before="112" w:line="560" w:lineRule="exact"/>
        <w:ind w:left="0" w:leftChars="0" w:right="141" w:firstLine="580" w:firstLineChars="200"/>
        <w:jc w:val="both"/>
        <w:textAlignment w:val="auto"/>
        <w:rPr>
          <w:rFonts w:hint="eastAsia" w:ascii="宋体" w:hAnsi="宋体" w:eastAsia="宋体" w:cs="宋体"/>
          <w:sz w:val="28"/>
          <w:szCs w:val="28"/>
        </w:rPr>
      </w:pPr>
      <w:r>
        <w:rPr>
          <w:rFonts w:hint="eastAsia" w:ascii="宋体" w:hAnsi="宋体" w:eastAsia="宋体" w:cs="宋体"/>
          <w:spacing w:val="12"/>
          <w:w w:val="95"/>
          <w:sz w:val="28"/>
          <w:szCs w:val="28"/>
        </w:rPr>
        <w:t>本细则适用于</w:t>
      </w:r>
      <w:r>
        <w:rPr>
          <w:rFonts w:hint="eastAsia" w:ascii="宋体" w:hAnsi="宋体" w:eastAsia="宋体" w:cs="宋体"/>
          <w:spacing w:val="12"/>
          <w:w w:val="95"/>
          <w:sz w:val="28"/>
          <w:szCs w:val="28"/>
          <w:lang w:eastAsia="zh-CN"/>
        </w:rPr>
        <w:t>连云港市连云区市场监督管理局</w:t>
      </w:r>
      <w:r>
        <w:rPr>
          <w:rFonts w:hint="eastAsia" w:ascii="宋体" w:hAnsi="宋体" w:eastAsia="宋体" w:cs="宋体"/>
          <w:spacing w:val="12"/>
          <w:w w:val="95"/>
          <w:sz w:val="28"/>
          <w:szCs w:val="28"/>
        </w:rPr>
        <w:t>组织的婴幼儿纸尿裤产</w:t>
      </w:r>
      <w:r>
        <w:rPr>
          <w:rFonts w:hint="eastAsia" w:ascii="宋体" w:hAnsi="宋体" w:eastAsia="宋体" w:cs="宋体"/>
          <w:spacing w:val="-1"/>
          <w:w w:val="95"/>
          <w:sz w:val="28"/>
          <w:szCs w:val="28"/>
        </w:rPr>
        <w:t>品质量监督抽查检验。本细则规定了此产品的抽样方法、检验依</w:t>
      </w:r>
      <w:r>
        <w:rPr>
          <w:rFonts w:hint="eastAsia" w:ascii="宋体" w:hAnsi="宋体" w:eastAsia="宋体" w:cs="宋体"/>
          <w:sz w:val="28"/>
          <w:szCs w:val="28"/>
        </w:rPr>
        <w:t>据、检验项目、检验方法、判定原则、异议处理及复检。</w:t>
      </w:r>
    </w:p>
    <w:p w14:paraId="5E84AF99">
      <w:pPr>
        <w:keepNext w:val="0"/>
        <w:keepLines w:val="0"/>
        <w:pageBreakBefore w:val="0"/>
        <w:widowControl w:val="0"/>
        <w:wordWrap/>
        <w:topLinePunct w:val="0"/>
        <w:autoSpaceDE/>
        <w:autoSpaceDN/>
        <w:bidi w:val="0"/>
        <w:adjustRightInd/>
        <w:snapToGrid/>
        <w:spacing w:line="560" w:lineRule="exact"/>
        <w:ind w:firstLine="562" w:firstLineChars="200"/>
        <w:jc w:val="both"/>
        <w:textAlignment w:val="auto"/>
        <w:outlineLvl w:val="0"/>
        <w:rPr>
          <w:rFonts w:hint="eastAsia" w:ascii="宋体" w:hAnsi="宋体" w:eastAsia="宋体" w:cs="宋体"/>
          <w:b/>
          <w:bCs w:val="0"/>
          <w:kern w:val="2"/>
          <w:sz w:val="28"/>
          <w:szCs w:val="28"/>
        </w:rPr>
      </w:pPr>
      <w:r>
        <w:rPr>
          <w:rFonts w:hint="eastAsia" w:ascii="宋体" w:hAnsi="宋体" w:eastAsia="宋体" w:cs="宋体"/>
          <w:b/>
          <w:bCs w:val="0"/>
          <w:kern w:val="2"/>
          <w:sz w:val="28"/>
          <w:szCs w:val="28"/>
        </w:rPr>
        <w:t>2</w:t>
      </w:r>
      <w:r>
        <w:rPr>
          <w:rFonts w:hint="eastAsia" w:ascii="宋体" w:hAnsi="宋体" w:eastAsia="宋体" w:cs="宋体"/>
          <w:b/>
          <w:bCs w:val="0"/>
          <w:kern w:val="2"/>
          <w:sz w:val="28"/>
          <w:szCs w:val="28"/>
          <w:lang w:eastAsia="zh-CN"/>
        </w:rPr>
        <w:t>、</w:t>
      </w:r>
      <w:r>
        <w:rPr>
          <w:rFonts w:hint="eastAsia" w:ascii="宋体" w:hAnsi="宋体" w:eastAsia="宋体" w:cs="宋体"/>
          <w:b/>
          <w:bCs w:val="0"/>
          <w:kern w:val="2"/>
          <w:sz w:val="28"/>
          <w:szCs w:val="28"/>
        </w:rPr>
        <w:t>抽样方法</w:t>
      </w:r>
    </w:p>
    <w:p w14:paraId="23517027">
      <w:pPr>
        <w:keepNext w:val="0"/>
        <w:keepLines w:val="0"/>
        <w:pageBreakBefore w:val="0"/>
        <w:widowControl w:val="0"/>
        <w:wordWrap/>
        <w:topLinePunct w:val="0"/>
        <w:autoSpaceDE/>
        <w:autoSpaceDN/>
        <w:bidi w:val="0"/>
        <w:adjustRightInd/>
        <w:snapToGrid/>
        <w:spacing w:line="560" w:lineRule="exact"/>
        <w:ind w:firstLine="562" w:firstLineChars="200"/>
        <w:jc w:val="both"/>
        <w:textAlignment w:val="auto"/>
        <w:rPr>
          <w:rFonts w:hint="eastAsia" w:ascii="宋体" w:hAnsi="宋体" w:eastAsia="宋体" w:cs="宋体"/>
          <w:b/>
          <w:color w:val="000000" w:themeColor="text1"/>
          <w:kern w:val="2"/>
          <w:sz w:val="28"/>
          <w:szCs w:val="28"/>
          <w14:textFill>
            <w14:solidFill>
              <w14:schemeClr w14:val="tx1"/>
            </w14:solidFill>
          </w14:textFill>
        </w:rPr>
      </w:pPr>
      <w:r>
        <w:rPr>
          <w:rFonts w:hint="eastAsia" w:ascii="宋体" w:hAnsi="宋体" w:eastAsia="宋体" w:cs="宋体"/>
          <w:b/>
          <w:color w:val="000000" w:themeColor="text1"/>
          <w:kern w:val="2"/>
          <w:sz w:val="28"/>
          <w:szCs w:val="28"/>
          <w14:textFill>
            <w14:solidFill>
              <w14:schemeClr w14:val="tx1"/>
            </w14:solidFill>
          </w14:textFill>
        </w:rPr>
        <w:t>2.1 生产企业、实体店抽样</w:t>
      </w:r>
    </w:p>
    <w:p w14:paraId="06484D68">
      <w:pPr>
        <w:pStyle w:val="4"/>
        <w:keepNext w:val="0"/>
        <w:keepLines w:val="0"/>
        <w:pageBreakBefore w:val="0"/>
        <w:widowControl w:val="0"/>
        <w:kinsoku w:val="0"/>
        <w:wordWrap/>
        <w:overflowPunct w:val="0"/>
        <w:topLinePunct w:val="0"/>
        <w:autoSpaceDE/>
        <w:autoSpaceDN/>
        <w:bidi w:val="0"/>
        <w:adjustRightInd/>
        <w:snapToGrid/>
        <w:spacing w:before="129" w:line="560" w:lineRule="exact"/>
        <w:ind w:left="0" w:leftChars="0" w:firstLine="528" w:firstLineChars="200"/>
        <w:textAlignment w:val="auto"/>
        <w:rPr>
          <w:rFonts w:hint="eastAsia" w:ascii="宋体" w:hAnsi="宋体" w:eastAsia="宋体" w:cs="宋体"/>
          <w:sz w:val="28"/>
          <w:szCs w:val="28"/>
        </w:rPr>
      </w:pPr>
      <w:r>
        <w:rPr>
          <w:rFonts w:hint="eastAsia" w:ascii="宋体" w:hAnsi="宋体" w:eastAsia="宋体" w:cs="宋体"/>
          <w:spacing w:val="-1"/>
          <w:w w:val="95"/>
          <w:sz w:val="28"/>
          <w:szCs w:val="28"/>
        </w:rPr>
        <w:t>在受检企业的成品仓库或者其确认场所，随机抽取有产品质</w:t>
      </w:r>
      <w:r>
        <w:rPr>
          <w:rFonts w:hint="eastAsia" w:ascii="宋体" w:hAnsi="宋体" w:eastAsia="宋体" w:cs="宋体"/>
          <w:w w:val="95"/>
          <w:sz w:val="28"/>
          <w:szCs w:val="28"/>
        </w:rPr>
        <w:t>量检验合格证明或者其他形式表明合格的待销产品，抽样基数应满足抽样要求。抽样过程均需拍照留证。一经抽样，立即封样，</w:t>
      </w:r>
      <w:r>
        <w:rPr>
          <w:rFonts w:hint="eastAsia" w:ascii="宋体" w:hAnsi="宋体" w:eastAsia="宋体" w:cs="宋体"/>
          <w:sz w:val="28"/>
          <w:szCs w:val="28"/>
        </w:rPr>
        <w:t>任何人不得调换。</w:t>
      </w:r>
    </w:p>
    <w:p w14:paraId="1ECE3BF7">
      <w:pPr>
        <w:keepNext w:val="0"/>
        <w:keepLines w:val="0"/>
        <w:pageBreakBefore w:val="0"/>
        <w:widowControl w:val="0"/>
        <w:wordWrap/>
        <w:topLinePunct w:val="0"/>
        <w:autoSpaceDE/>
        <w:autoSpaceDN/>
        <w:bidi w:val="0"/>
        <w:adjustRightInd/>
        <w:snapToGrid/>
        <w:spacing w:line="560" w:lineRule="exact"/>
        <w:ind w:firstLine="562" w:firstLineChars="200"/>
        <w:jc w:val="both"/>
        <w:textAlignment w:val="auto"/>
        <w:rPr>
          <w:rFonts w:hint="eastAsia" w:ascii="宋体" w:hAnsi="宋体" w:eastAsia="宋体" w:cs="宋体"/>
          <w:b/>
          <w:color w:val="000000" w:themeColor="text1"/>
          <w:kern w:val="2"/>
          <w:sz w:val="28"/>
          <w:szCs w:val="28"/>
          <w14:textFill>
            <w14:solidFill>
              <w14:schemeClr w14:val="tx1"/>
            </w14:solidFill>
          </w14:textFill>
        </w:rPr>
      </w:pPr>
      <w:r>
        <w:rPr>
          <w:rFonts w:hint="eastAsia" w:ascii="宋体" w:hAnsi="宋体" w:eastAsia="宋体" w:cs="宋体"/>
          <w:b/>
          <w:color w:val="000000" w:themeColor="text1"/>
          <w:kern w:val="2"/>
          <w:sz w:val="28"/>
          <w:szCs w:val="28"/>
          <w14:textFill>
            <w14:solidFill>
              <w14:schemeClr w14:val="tx1"/>
            </w14:solidFill>
          </w14:textFill>
        </w:rPr>
        <w:t>2.2 电商平台采样</w:t>
      </w:r>
    </w:p>
    <w:p w14:paraId="527314F2">
      <w:pPr>
        <w:keepNext w:val="0"/>
        <w:keepLines w:val="0"/>
        <w:pageBreakBefore w:val="0"/>
        <w:widowControl w:val="0"/>
        <w:wordWrap/>
        <w:topLinePunct w:val="0"/>
        <w:autoSpaceDE/>
        <w:autoSpaceDN/>
        <w:bidi w:val="0"/>
        <w:adjustRightInd/>
        <w:snapToGrid/>
        <w:spacing w:line="560" w:lineRule="exact"/>
        <w:ind w:firstLine="532" w:firstLineChars="200"/>
        <w:jc w:val="both"/>
        <w:textAlignment w:val="auto"/>
        <w:rPr>
          <w:rFonts w:hint="eastAsia" w:ascii="宋体" w:hAnsi="宋体" w:eastAsia="宋体" w:cs="宋体"/>
          <w:color w:val="FF0000"/>
          <w:w w:val="95"/>
          <w:sz w:val="28"/>
          <w:szCs w:val="28"/>
        </w:rPr>
      </w:pPr>
      <w:r>
        <w:rPr>
          <w:rFonts w:hint="eastAsia" w:ascii="宋体" w:hAnsi="宋体" w:eastAsia="宋体" w:cs="宋体"/>
          <w:color w:val="000000" w:themeColor="text1"/>
          <w:w w:val="95"/>
          <w:sz w:val="28"/>
          <w:szCs w:val="28"/>
          <w14:textFill>
            <w14:solidFill>
              <w14:schemeClr w14:val="tx1"/>
            </w14:solidFill>
          </w14:textFill>
        </w:rPr>
        <w:t>抽样数量为同一型号</w:t>
      </w:r>
      <w:r>
        <w:rPr>
          <w:rFonts w:hint="eastAsia" w:ascii="宋体" w:hAnsi="宋体" w:eastAsia="宋体" w:cs="宋体"/>
          <w:color w:val="000000" w:themeColor="text1"/>
          <w:w w:val="95"/>
          <w:sz w:val="28"/>
          <w:szCs w:val="28"/>
          <w:lang w:val="en-US" w:eastAsia="zh-CN"/>
          <w14:textFill>
            <w14:solidFill>
              <w14:schemeClr w14:val="tx1"/>
            </w14:solidFill>
          </w14:textFill>
        </w:rPr>
        <w:t>8</w:t>
      </w:r>
      <w:r>
        <w:rPr>
          <w:rFonts w:hint="eastAsia" w:ascii="宋体" w:hAnsi="宋体" w:eastAsia="宋体" w:cs="宋体"/>
          <w:color w:val="000000" w:themeColor="text1"/>
          <w:w w:val="95"/>
          <w:sz w:val="28"/>
          <w:szCs w:val="28"/>
          <w14:textFill>
            <w14:solidFill>
              <w14:schemeClr w14:val="tx1"/>
            </w14:solidFill>
          </w14:textFill>
        </w:rPr>
        <w:t>包。</w:t>
      </w:r>
    </w:p>
    <w:p w14:paraId="56D48DE1">
      <w:pPr>
        <w:keepNext w:val="0"/>
        <w:keepLines w:val="0"/>
        <w:pageBreakBefore w:val="0"/>
        <w:widowControl w:val="0"/>
        <w:wordWrap/>
        <w:topLinePunct w:val="0"/>
        <w:autoSpaceDE/>
        <w:autoSpaceDN/>
        <w:bidi w:val="0"/>
        <w:adjustRightInd/>
        <w:snapToGrid/>
        <w:spacing w:line="560" w:lineRule="exact"/>
        <w:ind w:firstLine="562" w:firstLineChars="200"/>
        <w:jc w:val="both"/>
        <w:textAlignment w:val="auto"/>
        <w:outlineLvl w:val="0"/>
        <w:rPr>
          <w:rFonts w:hint="eastAsia" w:ascii="宋体" w:hAnsi="宋体" w:eastAsia="宋体" w:cs="宋体"/>
          <w:b/>
          <w:bCs w:val="0"/>
          <w:kern w:val="2"/>
          <w:sz w:val="28"/>
          <w:szCs w:val="28"/>
        </w:rPr>
      </w:pPr>
      <w:r>
        <w:rPr>
          <w:rFonts w:hint="eastAsia" w:ascii="宋体" w:hAnsi="宋体" w:eastAsia="宋体" w:cs="宋体"/>
          <w:b/>
          <w:bCs w:val="0"/>
          <w:kern w:val="2"/>
          <w:sz w:val="28"/>
          <w:szCs w:val="28"/>
        </w:rPr>
        <w:t>3</w:t>
      </w:r>
      <w:r>
        <w:rPr>
          <w:rFonts w:hint="eastAsia" w:ascii="宋体" w:hAnsi="宋体" w:eastAsia="宋体" w:cs="宋体"/>
          <w:b/>
          <w:bCs w:val="0"/>
          <w:kern w:val="2"/>
          <w:sz w:val="28"/>
          <w:szCs w:val="28"/>
          <w:lang w:eastAsia="zh-CN"/>
        </w:rPr>
        <w:t>、</w:t>
      </w:r>
      <w:r>
        <w:rPr>
          <w:rFonts w:hint="eastAsia" w:ascii="宋体" w:hAnsi="宋体" w:eastAsia="宋体" w:cs="宋体"/>
          <w:b/>
          <w:bCs w:val="0"/>
          <w:kern w:val="2"/>
          <w:sz w:val="28"/>
          <w:szCs w:val="28"/>
        </w:rPr>
        <w:t>检验依据</w:t>
      </w:r>
    </w:p>
    <w:p w14:paraId="3353C5DC">
      <w:pPr>
        <w:keepNext w:val="0"/>
        <w:keepLines w:val="0"/>
        <w:pageBreakBefore w:val="0"/>
        <w:widowControl w:val="0"/>
        <w:wordWrap/>
        <w:topLinePunct w:val="0"/>
        <w:autoSpaceDE/>
        <w:autoSpaceDN/>
        <w:bidi w:val="0"/>
        <w:adjustRightInd/>
        <w:snapToGrid w:val="0"/>
        <w:spacing w:before="120" w:beforeLines="50" w:after="120" w:afterLines="50" w:line="400" w:lineRule="exact"/>
        <w:jc w:val="center"/>
        <w:textAlignment w:val="auto"/>
        <w:rPr>
          <w:rFonts w:hint="eastAsia" w:ascii="宋体" w:hAnsi="宋体" w:eastAsia="宋体" w:cs="宋体"/>
          <w:sz w:val="28"/>
          <w:szCs w:val="28"/>
        </w:rPr>
      </w:pPr>
      <w:r>
        <w:rPr>
          <w:rFonts w:hint="eastAsia" w:ascii="宋体" w:hAnsi="宋体" w:eastAsia="宋体" w:cs="宋体"/>
          <w:b/>
          <w:bCs/>
          <w:sz w:val="28"/>
          <w:szCs w:val="28"/>
        </w:rPr>
        <w:t>表1 婴幼儿纸尿裤(GB/T 28004.1-2021)检验项目</w:t>
      </w:r>
    </w:p>
    <w:tbl>
      <w:tblPr>
        <w:tblStyle w:val="13"/>
        <w:tblW w:w="5004" w:type="pct"/>
        <w:jc w:val="center"/>
        <w:tblLayout w:type="autofit"/>
        <w:tblCellMar>
          <w:top w:w="0" w:type="dxa"/>
          <w:left w:w="0" w:type="dxa"/>
          <w:bottom w:w="0" w:type="dxa"/>
          <w:right w:w="0" w:type="dxa"/>
        </w:tblCellMar>
      </w:tblPr>
      <w:tblGrid>
        <w:gridCol w:w="711"/>
        <w:gridCol w:w="649"/>
        <w:gridCol w:w="733"/>
        <w:gridCol w:w="1722"/>
        <w:gridCol w:w="2065"/>
        <w:gridCol w:w="2443"/>
      </w:tblGrid>
      <w:tr w14:paraId="5E20B8EA">
        <w:tblPrEx>
          <w:tblCellMar>
            <w:top w:w="0" w:type="dxa"/>
            <w:left w:w="0" w:type="dxa"/>
            <w:bottom w:w="0" w:type="dxa"/>
            <w:right w:w="0" w:type="dxa"/>
          </w:tblCellMar>
        </w:tblPrEx>
        <w:trPr>
          <w:trHeight w:val="624" w:hRule="exact"/>
          <w:jc w:val="center"/>
        </w:trPr>
        <w:tc>
          <w:tcPr>
            <w:tcW w:w="427" w:type="pct"/>
            <w:tcBorders>
              <w:top w:val="single" w:color="000000" w:sz="4" w:space="0"/>
              <w:left w:val="single" w:color="000000" w:sz="4" w:space="0"/>
              <w:bottom w:val="single" w:color="000000" w:sz="4" w:space="0"/>
              <w:right w:val="single" w:color="000000" w:sz="4" w:space="0"/>
            </w:tcBorders>
            <w:vAlign w:val="center"/>
          </w:tcPr>
          <w:p w14:paraId="2FDA4996">
            <w:pPr>
              <w:keepNext w:val="0"/>
              <w:keepLines w:val="0"/>
              <w:pageBreakBefore w:val="0"/>
              <w:widowControl w:val="0"/>
              <w:kinsoku w:val="0"/>
              <w:wordWrap/>
              <w:overflowPunct w:val="0"/>
              <w:topLinePunct w:val="0"/>
              <w:autoSpaceDE/>
              <w:autoSpaceDN/>
              <w:bidi w:val="0"/>
              <w:adjustRightInd/>
              <w:spacing w:before="49" w:line="400" w:lineRule="exact"/>
              <w:ind w:right="1"/>
              <w:jc w:val="center"/>
              <w:textAlignment w:val="auto"/>
              <w:rPr>
                <w:rFonts w:hint="eastAsia" w:ascii="宋体" w:hAnsi="宋体" w:eastAsia="宋体" w:cs="宋体"/>
                <w:sz w:val="21"/>
                <w:szCs w:val="21"/>
              </w:rPr>
            </w:pPr>
            <w:bookmarkStart w:id="14" w:name="OLE_LINK32"/>
            <w:bookmarkStart w:id="15" w:name="OLE_LINK33"/>
            <w:r>
              <w:rPr>
                <w:rFonts w:hint="eastAsia" w:ascii="宋体" w:hAnsi="宋体" w:eastAsia="宋体" w:cs="宋体"/>
                <w:sz w:val="21"/>
                <w:szCs w:val="21"/>
              </w:rPr>
              <w:t>序号</w:t>
            </w:r>
          </w:p>
        </w:tc>
        <w:tc>
          <w:tcPr>
            <w:tcW w:w="1864" w:type="pct"/>
            <w:gridSpan w:val="3"/>
            <w:tcBorders>
              <w:top w:val="single" w:color="000000" w:sz="4" w:space="0"/>
              <w:left w:val="single" w:color="000000" w:sz="4" w:space="0"/>
              <w:bottom w:val="single" w:color="000000" w:sz="4" w:space="0"/>
              <w:right w:val="single" w:color="000000" w:sz="4" w:space="0"/>
            </w:tcBorders>
            <w:vAlign w:val="center"/>
          </w:tcPr>
          <w:p w14:paraId="6445CFF7">
            <w:pPr>
              <w:keepNext w:val="0"/>
              <w:keepLines w:val="0"/>
              <w:pageBreakBefore w:val="0"/>
              <w:widowControl w:val="0"/>
              <w:kinsoku w:val="0"/>
              <w:wordWrap/>
              <w:overflowPunct w:val="0"/>
              <w:topLinePunct w:val="0"/>
              <w:autoSpaceDE/>
              <w:autoSpaceDN/>
              <w:bidi w:val="0"/>
              <w:adjustRightInd/>
              <w:spacing w:before="49"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检验项目</w:t>
            </w:r>
          </w:p>
        </w:tc>
        <w:tc>
          <w:tcPr>
            <w:tcW w:w="1240" w:type="pct"/>
            <w:tcBorders>
              <w:top w:val="single" w:color="000000" w:sz="4" w:space="0"/>
              <w:left w:val="single" w:color="000000" w:sz="4" w:space="0"/>
              <w:bottom w:val="single" w:color="000000" w:sz="4" w:space="0"/>
              <w:right w:val="single" w:color="000000" w:sz="4" w:space="0"/>
            </w:tcBorders>
            <w:vAlign w:val="center"/>
          </w:tcPr>
          <w:p w14:paraId="654813B7">
            <w:pPr>
              <w:keepNext w:val="0"/>
              <w:keepLines w:val="0"/>
              <w:pageBreakBefore w:val="0"/>
              <w:widowControl w:val="0"/>
              <w:kinsoku w:val="0"/>
              <w:wordWrap/>
              <w:overflowPunct w:val="0"/>
              <w:topLinePunct w:val="0"/>
              <w:autoSpaceDE/>
              <w:autoSpaceDN/>
              <w:bidi w:val="0"/>
              <w:adjustRightInd/>
              <w:spacing w:before="49"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判定依据</w:t>
            </w:r>
          </w:p>
        </w:tc>
        <w:tc>
          <w:tcPr>
            <w:tcW w:w="1467" w:type="pct"/>
            <w:tcBorders>
              <w:top w:val="single" w:color="000000" w:sz="4" w:space="0"/>
              <w:left w:val="single" w:color="000000" w:sz="4" w:space="0"/>
              <w:bottom w:val="single" w:color="000000" w:sz="4" w:space="0"/>
              <w:right w:val="single" w:color="000000" w:sz="4" w:space="0"/>
            </w:tcBorders>
            <w:vAlign w:val="center"/>
          </w:tcPr>
          <w:p w14:paraId="19293D48">
            <w:pPr>
              <w:keepNext w:val="0"/>
              <w:keepLines w:val="0"/>
              <w:pageBreakBefore w:val="0"/>
              <w:widowControl w:val="0"/>
              <w:kinsoku w:val="0"/>
              <w:wordWrap/>
              <w:overflowPunct w:val="0"/>
              <w:topLinePunct w:val="0"/>
              <w:autoSpaceDE/>
              <w:autoSpaceDN/>
              <w:bidi w:val="0"/>
              <w:adjustRightInd/>
              <w:spacing w:before="49" w:line="400" w:lineRule="exact"/>
              <w:ind w:right="2"/>
              <w:jc w:val="center"/>
              <w:textAlignment w:val="auto"/>
              <w:rPr>
                <w:rFonts w:hint="eastAsia" w:ascii="宋体" w:hAnsi="宋体" w:eastAsia="宋体" w:cs="宋体"/>
                <w:sz w:val="21"/>
                <w:szCs w:val="21"/>
              </w:rPr>
            </w:pPr>
            <w:r>
              <w:rPr>
                <w:rFonts w:hint="eastAsia" w:ascii="宋体" w:hAnsi="宋体" w:eastAsia="宋体" w:cs="宋体"/>
                <w:sz w:val="21"/>
                <w:szCs w:val="21"/>
              </w:rPr>
              <w:t>检测方法</w:t>
            </w:r>
          </w:p>
        </w:tc>
      </w:tr>
      <w:tr w14:paraId="73FAA7EE">
        <w:tblPrEx>
          <w:tblCellMar>
            <w:top w:w="0" w:type="dxa"/>
            <w:left w:w="0" w:type="dxa"/>
            <w:bottom w:w="0" w:type="dxa"/>
            <w:right w:w="0" w:type="dxa"/>
          </w:tblCellMar>
        </w:tblPrEx>
        <w:trPr>
          <w:trHeight w:val="454" w:hRule="exact"/>
          <w:jc w:val="center"/>
        </w:trPr>
        <w:tc>
          <w:tcPr>
            <w:tcW w:w="427" w:type="pct"/>
            <w:vMerge w:val="restart"/>
            <w:tcBorders>
              <w:top w:val="single" w:color="000000" w:sz="4" w:space="0"/>
              <w:left w:val="single" w:color="000000" w:sz="4" w:space="0"/>
              <w:bottom w:val="single" w:color="000000" w:sz="4" w:space="0"/>
              <w:right w:val="single" w:color="000000" w:sz="4" w:space="0"/>
            </w:tcBorders>
            <w:vAlign w:val="center"/>
          </w:tcPr>
          <w:p w14:paraId="2862C6F8">
            <w:pPr>
              <w:keepNext w:val="0"/>
              <w:keepLines w:val="0"/>
              <w:pageBreakBefore w:val="0"/>
              <w:widowControl w:val="0"/>
              <w:kinsoku w:val="0"/>
              <w:wordWrap/>
              <w:overflowPunct w:val="0"/>
              <w:topLinePunct w:val="0"/>
              <w:autoSpaceDE/>
              <w:autoSpaceDN/>
              <w:bidi w:val="0"/>
              <w:adjustRightInd/>
              <w:spacing w:line="400" w:lineRule="exact"/>
              <w:ind w:right="1"/>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390" w:type="pct"/>
            <w:vMerge w:val="restart"/>
            <w:tcBorders>
              <w:top w:val="single" w:color="000000" w:sz="4" w:space="0"/>
              <w:left w:val="single" w:color="000000" w:sz="4" w:space="0"/>
              <w:bottom w:val="single" w:color="000000" w:sz="4" w:space="0"/>
              <w:right w:val="single" w:color="000000" w:sz="4" w:space="0"/>
            </w:tcBorders>
            <w:vAlign w:val="center"/>
          </w:tcPr>
          <w:p w14:paraId="7077E963">
            <w:pPr>
              <w:keepNext w:val="0"/>
              <w:keepLines w:val="0"/>
              <w:pageBreakBefore w:val="0"/>
              <w:widowControl w:val="0"/>
              <w:kinsoku w:val="0"/>
              <w:wordWrap/>
              <w:overflowPunct w:val="0"/>
              <w:topLinePunct w:val="0"/>
              <w:autoSpaceDE/>
              <w:autoSpaceDN/>
              <w:bidi w:val="0"/>
              <w:adjustRightInd/>
              <w:spacing w:line="400" w:lineRule="exact"/>
              <w:ind w:left="106" w:right="104"/>
              <w:jc w:val="center"/>
              <w:textAlignment w:val="auto"/>
              <w:rPr>
                <w:rFonts w:hint="eastAsia" w:ascii="宋体" w:hAnsi="宋体" w:eastAsia="宋体" w:cs="宋体"/>
                <w:sz w:val="21"/>
                <w:szCs w:val="21"/>
              </w:rPr>
            </w:pPr>
            <w:r>
              <w:rPr>
                <w:rFonts w:hint="eastAsia" w:ascii="宋体" w:hAnsi="宋体" w:eastAsia="宋体" w:cs="宋体"/>
                <w:sz w:val="21"/>
                <w:szCs w:val="21"/>
              </w:rPr>
              <w:t>渗透性能</w:t>
            </w:r>
          </w:p>
        </w:tc>
        <w:tc>
          <w:tcPr>
            <w:tcW w:w="440" w:type="pct"/>
            <w:vMerge w:val="restart"/>
            <w:tcBorders>
              <w:top w:val="single" w:color="000000" w:sz="4" w:space="0"/>
              <w:left w:val="single" w:color="000000" w:sz="4" w:space="0"/>
              <w:bottom w:val="single" w:color="000000" w:sz="4" w:space="0"/>
              <w:right w:val="single" w:color="000000" w:sz="4" w:space="0"/>
            </w:tcBorders>
            <w:vAlign w:val="center"/>
          </w:tcPr>
          <w:p w14:paraId="43417E3D">
            <w:pPr>
              <w:keepNext w:val="0"/>
              <w:keepLines w:val="0"/>
              <w:pageBreakBefore w:val="0"/>
              <w:widowControl w:val="0"/>
              <w:kinsoku w:val="0"/>
              <w:wordWrap/>
              <w:overflowPunct w:val="0"/>
              <w:topLinePunct w:val="0"/>
              <w:autoSpaceDE/>
              <w:autoSpaceDN/>
              <w:bidi w:val="0"/>
              <w:adjustRightInd/>
              <w:spacing w:line="400" w:lineRule="exact"/>
              <w:ind w:left="148" w:right="149"/>
              <w:jc w:val="center"/>
              <w:textAlignment w:val="auto"/>
              <w:rPr>
                <w:rFonts w:hint="eastAsia" w:ascii="宋体" w:hAnsi="宋体" w:eastAsia="宋体" w:cs="宋体"/>
                <w:sz w:val="21"/>
                <w:szCs w:val="21"/>
              </w:rPr>
            </w:pPr>
            <w:r>
              <w:rPr>
                <w:rFonts w:hint="eastAsia" w:ascii="宋体" w:hAnsi="宋体" w:eastAsia="宋体" w:cs="宋体"/>
                <w:sz w:val="21"/>
                <w:szCs w:val="21"/>
              </w:rPr>
              <w:t>吸收速度</w:t>
            </w:r>
          </w:p>
        </w:tc>
        <w:tc>
          <w:tcPr>
            <w:tcW w:w="1033" w:type="pct"/>
            <w:tcBorders>
              <w:top w:val="single" w:color="000000" w:sz="4" w:space="0"/>
              <w:left w:val="single" w:color="000000" w:sz="4" w:space="0"/>
              <w:bottom w:val="single" w:color="000000" w:sz="4" w:space="0"/>
              <w:right w:val="single" w:color="000000" w:sz="4" w:space="0"/>
            </w:tcBorders>
            <w:vAlign w:val="center"/>
          </w:tcPr>
          <w:p w14:paraId="4294CCFE">
            <w:pPr>
              <w:keepNext w:val="0"/>
              <w:keepLines w:val="0"/>
              <w:pageBreakBefore w:val="0"/>
              <w:widowControl w:val="0"/>
              <w:kinsoku w:val="0"/>
              <w:wordWrap/>
              <w:overflowPunct w:val="0"/>
              <w:topLinePunct w:val="0"/>
              <w:autoSpaceDE/>
              <w:autoSpaceDN/>
              <w:bidi w:val="0"/>
              <w:adjustRightInd/>
              <w:spacing w:before="8" w:line="400" w:lineRule="exact"/>
              <w:ind w:left="148" w:right="25" w:hanging="120"/>
              <w:jc w:val="center"/>
              <w:textAlignment w:val="auto"/>
              <w:rPr>
                <w:rFonts w:hint="eastAsia" w:ascii="宋体" w:hAnsi="宋体" w:eastAsia="宋体" w:cs="宋体"/>
                <w:sz w:val="21"/>
                <w:szCs w:val="21"/>
              </w:rPr>
            </w:pPr>
            <w:r>
              <w:rPr>
                <w:rFonts w:hint="eastAsia" w:ascii="宋体" w:hAnsi="宋体" w:eastAsia="宋体" w:cs="宋体"/>
                <w:sz w:val="21"/>
                <w:szCs w:val="21"/>
              </w:rPr>
              <w:t>第一次吸收速度</w:t>
            </w:r>
          </w:p>
        </w:tc>
        <w:tc>
          <w:tcPr>
            <w:tcW w:w="1240" w:type="pct"/>
            <w:vMerge w:val="restart"/>
            <w:tcBorders>
              <w:top w:val="single" w:color="000000" w:sz="4" w:space="0"/>
              <w:left w:val="single" w:color="000000" w:sz="4" w:space="0"/>
              <w:bottom w:val="single" w:color="000000" w:sz="4" w:space="0"/>
              <w:right w:val="single" w:color="000000" w:sz="4" w:space="0"/>
            </w:tcBorders>
            <w:vAlign w:val="center"/>
          </w:tcPr>
          <w:p w14:paraId="6188F627">
            <w:pPr>
              <w:keepNext w:val="0"/>
              <w:keepLines w:val="0"/>
              <w:pageBreakBefore w:val="0"/>
              <w:widowControl w:val="0"/>
              <w:kinsoku w:val="0"/>
              <w:wordWrap/>
              <w:overflowPunct w:val="0"/>
              <w:topLinePunct w:val="0"/>
              <w:autoSpaceDE/>
              <w:autoSpaceDN/>
              <w:bidi w:val="0"/>
              <w:adjustRightIn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GB/T 28004.1-2021</w:t>
            </w:r>
          </w:p>
        </w:tc>
        <w:tc>
          <w:tcPr>
            <w:tcW w:w="1467" w:type="pct"/>
            <w:vMerge w:val="restart"/>
            <w:tcBorders>
              <w:top w:val="single" w:color="000000" w:sz="4" w:space="0"/>
              <w:left w:val="single" w:color="000000" w:sz="4" w:space="0"/>
              <w:bottom w:val="single" w:color="000000" w:sz="4" w:space="0"/>
              <w:right w:val="single" w:color="000000" w:sz="4" w:space="0"/>
            </w:tcBorders>
            <w:vAlign w:val="center"/>
          </w:tcPr>
          <w:p w14:paraId="5E5813C0">
            <w:pPr>
              <w:keepNext w:val="0"/>
              <w:keepLines w:val="0"/>
              <w:pageBreakBefore w:val="0"/>
              <w:widowControl w:val="0"/>
              <w:kinsoku w:val="0"/>
              <w:wordWrap/>
              <w:overflowPunct w:val="0"/>
              <w:topLinePunct w:val="0"/>
              <w:autoSpaceDE/>
              <w:autoSpaceDN/>
              <w:bidi w:val="0"/>
              <w:adjustRightInd/>
              <w:spacing w:line="400" w:lineRule="exact"/>
              <w:ind w:left="41"/>
              <w:jc w:val="center"/>
              <w:textAlignment w:val="auto"/>
              <w:rPr>
                <w:rFonts w:hint="eastAsia" w:ascii="宋体" w:hAnsi="宋体" w:eastAsia="宋体" w:cs="宋体"/>
                <w:sz w:val="21"/>
                <w:szCs w:val="21"/>
              </w:rPr>
            </w:pPr>
            <w:r>
              <w:rPr>
                <w:rFonts w:hint="eastAsia" w:ascii="宋体" w:hAnsi="宋体" w:eastAsia="宋体" w:cs="宋体"/>
                <w:sz w:val="21"/>
                <w:szCs w:val="21"/>
              </w:rPr>
              <w:t>GB/T 28004.1-2021</w:t>
            </w:r>
          </w:p>
        </w:tc>
      </w:tr>
      <w:tr w14:paraId="70CC81D9">
        <w:tblPrEx>
          <w:tblCellMar>
            <w:top w:w="0" w:type="dxa"/>
            <w:left w:w="0" w:type="dxa"/>
            <w:bottom w:w="0" w:type="dxa"/>
            <w:right w:w="0" w:type="dxa"/>
          </w:tblCellMar>
        </w:tblPrEx>
        <w:trPr>
          <w:trHeight w:val="454" w:hRule="exact"/>
          <w:jc w:val="center"/>
        </w:trPr>
        <w:tc>
          <w:tcPr>
            <w:tcW w:w="427" w:type="pct"/>
            <w:vMerge w:val="continue"/>
            <w:tcBorders>
              <w:top w:val="single" w:color="000000" w:sz="4" w:space="0"/>
              <w:left w:val="single" w:color="000000" w:sz="4" w:space="0"/>
              <w:bottom w:val="single" w:color="000000" w:sz="4" w:space="0"/>
              <w:right w:val="single" w:color="000000" w:sz="4" w:space="0"/>
            </w:tcBorders>
            <w:vAlign w:val="center"/>
          </w:tcPr>
          <w:p w14:paraId="720946F9">
            <w:pPr>
              <w:keepNext w:val="0"/>
              <w:keepLines w:val="0"/>
              <w:pageBreakBefore w:val="0"/>
              <w:widowControl w:val="0"/>
              <w:kinsoku w:val="0"/>
              <w:wordWrap/>
              <w:overflowPunct w:val="0"/>
              <w:topLinePunct w:val="0"/>
              <w:autoSpaceDE/>
              <w:autoSpaceDN/>
              <w:bidi w:val="0"/>
              <w:adjustRightInd/>
              <w:spacing w:line="400" w:lineRule="exact"/>
              <w:ind w:left="41"/>
              <w:jc w:val="center"/>
              <w:textAlignment w:val="auto"/>
              <w:rPr>
                <w:rFonts w:hint="eastAsia" w:ascii="宋体" w:hAnsi="宋体" w:eastAsia="宋体" w:cs="宋体"/>
                <w:sz w:val="21"/>
                <w:szCs w:val="21"/>
              </w:rPr>
            </w:pPr>
          </w:p>
        </w:tc>
        <w:tc>
          <w:tcPr>
            <w:tcW w:w="390" w:type="pct"/>
            <w:vMerge w:val="continue"/>
            <w:tcBorders>
              <w:top w:val="single" w:color="000000" w:sz="4" w:space="0"/>
              <w:left w:val="single" w:color="000000" w:sz="4" w:space="0"/>
              <w:bottom w:val="single" w:color="000000" w:sz="4" w:space="0"/>
              <w:right w:val="single" w:color="000000" w:sz="4" w:space="0"/>
            </w:tcBorders>
            <w:vAlign w:val="center"/>
          </w:tcPr>
          <w:p w14:paraId="68F4C5DA">
            <w:pPr>
              <w:keepNext w:val="0"/>
              <w:keepLines w:val="0"/>
              <w:pageBreakBefore w:val="0"/>
              <w:widowControl w:val="0"/>
              <w:kinsoku w:val="0"/>
              <w:wordWrap/>
              <w:overflowPunct w:val="0"/>
              <w:topLinePunct w:val="0"/>
              <w:autoSpaceDE/>
              <w:autoSpaceDN/>
              <w:bidi w:val="0"/>
              <w:adjustRightInd/>
              <w:spacing w:line="400" w:lineRule="exact"/>
              <w:ind w:left="41"/>
              <w:jc w:val="center"/>
              <w:textAlignment w:val="auto"/>
              <w:rPr>
                <w:rFonts w:hint="eastAsia" w:ascii="宋体" w:hAnsi="宋体" w:eastAsia="宋体" w:cs="宋体"/>
                <w:sz w:val="21"/>
                <w:szCs w:val="21"/>
              </w:rPr>
            </w:pPr>
          </w:p>
        </w:tc>
        <w:tc>
          <w:tcPr>
            <w:tcW w:w="440" w:type="pct"/>
            <w:vMerge w:val="continue"/>
            <w:tcBorders>
              <w:top w:val="single" w:color="000000" w:sz="4" w:space="0"/>
              <w:left w:val="single" w:color="000000" w:sz="4" w:space="0"/>
              <w:bottom w:val="single" w:color="000000" w:sz="4" w:space="0"/>
              <w:right w:val="single" w:color="000000" w:sz="4" w:space="0"/>
            </w:tcBorders>
            <w:vAlign w:val="center"/>
          </w:tcPr>
          <w:p w14:paraId="11571EBB">
            <w:pPr>
              <w:keepNext w:val="0"/>
              <w:keepLines w:val="0"/>
              <w:pageBreakBefore w:val="0"/>
              <w:widowControl w:val="0"/>
              <w:kinsoku w:val="0"/>
              <w:wordWrap/>
              <w:overflowPunct w:val="0"/>
              <w:topLinePunct w:val="0"/>
              <w:autoSpaceDE/>
              <w:autoSpaceDN/>
              <w:bidi w:val="0"/>
              <w:adjustRightInd/>
              <w:spacing w:line="400" w:lineRule="exact"/>
              <w:ind w:left="41"/>
              <w:jc w:val="center"/>
              <w:textAlignment w:val="auto"/>
              <w:rPr>
                <w:rFonts w:hint="eastAsia" w:ascii="宋体" w:hAnsi="宋体" w:eastAsia="宋体" w:cs="宋体"/>
                <w:sz w:val="21"/>
                <w:szCs w:val="21"/>
              </w:rPr>
            </w:pPr>
          </w:p>
        </w:tc>
        <w:tc>
          <w:tcPr>
            <w:tcW w:w="1033" w:type="pct"/>
            <w:tcBorders>
              <w:top w:val="single" w:color="000000" w:sz="4" w:space="0"/>
              <w:left w:val="single" w:color="000000" w:sz="4" w:space="0"/>
              <w:bottom w:val="single" w:color="000000" w:sz="4" w:space="0"/>
              <w:right w:val="single" w:color="000000" w:sz="4" w:space="0"/>
            </w:tcBorders>
            <w:vAlign w:val="center"/>
          </w:tcPr>
          <w:p w14:paraId="564299F0">
            <w:pPr>
              <w:keepNext w:val="0"/>
              <w:keepLines w:val="0"/>
              <w:pageBreakBefore w:val="0"/>
              <w:widowControl w:val="0"/>
              <w:kinsoku w:val="0"/>
              <w:wordWrap/>
              <w:overflowPunct w:val="0"/>
              <w:topLinePunct w:val="0"/>
              <w:autoSpaceDE/>
              <w:autoSpaceDN/>
              <w:bidi w:val="0"/>
              <w:adjustRightInd/>
              <w:spacing w:before="7" w:line="400" w:lineRule="exact"/>
              <w:ind w:left="148" w:right="25" w:hanging="120"/>
              <w:jc w:val="center"/>
              <w:textAlignment w:val="auto"/>
              <w:rPr>
                <w:rFonts w:hint="eastAsia" w:ascii="宋体" w:hAnsi="宋体" w:eastAsia="宋体" w:cs="宋体"/>
                <w:sz w:val="21"/>
                <w:szCs w:val="21"/>
              </w:rPr>
            </w:pPr>
            <w:r>
              <w:rPr>
                <w:rFonts w:hint="eastAsia" w:ascii="宋体" w:hAnsi="宋体" w:eastAsia="宋体" w:cs="宋体"/>
                <w:sz w:val="21"/>
                <w:szCs w:val="21"/>
              </w:rPr>
              <w:t>第二次吸收速度</w:t>
            </w:r>
          </w:p>
        </w:tc>
        <w:tc>
          <w:tcPr>
            <w:tcW w:w="1240" w:type="pct"/>
            <w:vMerge w:val="continue"/>
            <w:tcBorders>
              <w:top w:val="single" w:color="000000" w:sz="4" w:space="0"/>
              <w:left w:val="single" w:color="000000" w:sz="4" w:space="0"/>
              <w:bottom w:val="single" w:color="000000" w:sz="4" w:space="0"/>
              <w:right w:val="single" w:color="000000" w:sz="4" w:space="0"/>
            </w:tcBorders>
            <w:vAlign w:val="center"/>
          </w:tcPr>
          <w:p w14:paraId="54187A42">
            <w:pPr>
              <w:keepNext w:val="0"/>
              <w:keepLines w:val="0"/>
              <w:pageBreakBefore w:val="0"/>
              <w:widowControl w:val="0"/>
              <w:kinsoku w:val="0"/>
              <w:wordWrap/>
              <w:overflowPunct w:val="0"/>
              <w:topLinePunct w:val="0"/>
              <w:autoSpaceDE/>
              <w:autoSpaceDN/>
              <w:bidi w:val="0"/>
              <w:adjustRightInd/>
              <w:spacing w:before="7" w:line="400" w:lineRule="exact"/>
              <w:ind w:left="148" w:right="25" w:hanging="120"/>
              <w:jc w:val="center"/>
              <w:textAlignment w:val="auto"/>
              <w:rPr>
                <w:rFonts w:hint="eastAsia" w:ascii="宋体" w:hAnsi="宋体" w:eastAsia="宋体" w:cs="宋体"/>
                <w:sz w:val="21"/>
                <w:szCs w:val="21"/>
              </w:rPr>
            </w:pPr>
          </w:p>
        </w:tc>
        <w:tc>
          <w:tcPr>
            <w:tcW w:w="1467" w:type="pct"/>
            <w:vMerge w:val="continue"/>
            <w:tcBorders>
              <w:top w:val="single" w:color="000000" w:sz="4" w:space="0"/>
              <w:left w:val="single" w:color="000000" w:sz="4" w:space="0"/>
              <w:bottom w:val="single" w:color="000000" w:sz="4" w:space="0"/>
              <w:right w:val="single" w:color="000000" w:sz="4" w:space="0"/>
            </w:tcBorders>
            <w:vAlign w:val="center"/>
          </w:tcPr>
          <w:p w14:paraId="4A17094C">
            <w:pPr>
              <w:keepNext w:val="0"/>
              <w:keepLines w:val="0"/>
              <w:pageBreakBefore w:val="0"/>
              <w:widowControl w:val="0"/>
              <w:kinsoku w:val="0"/>
              <w:wordWrap/>
              <w:overflowPunct w:val="0"/>
              <w:topLinePunct w:val="0"/>
              <w:autoSpaceDE/>
              <w:autoSpaceDN/>
              <w:bidi w:val="0"/>
              <w:adjustRightInd/>
              <w:spacing w:before="7" w:line="400" w:lineRule="exact"/>
              <w:ind w:left="148" w:right="25" w:hanging="120"/>
              <w:jc w:val="center"/>
              <w:textAlignment w:val="auto"/>
              <w:rPr>
                <w:rFonts w:hint="eastAsia" w:ascii="宋体" w:hAnsi="宋体" w:eastAsia="宋体" w:cs="宋体"/>
                <w:sz w:val="21"/>
                <w:szCs w:val="21"/>
              </w:rPr>
            </w:pPr>
          </w:p>
        </w:tc>
      </w:tr>
      <w:tr w14:paraId="7EE2AB79">
        <w:tblPrEx>
          <w:tblCellMar>
            <w:top w:w="0" w:type="dxa"/>
            <w:left w:w="0" w:type="dxa"/>
            <w:bottom w:w="0" w:type="dxa"/>
            <w:right w:w="0" w:type="dxa"/>
          </w:tblCellMar>
        </w:tblPrEx>
        <w:trPr>
          <w:trHeight w:val="454" w:hRule="exact"/>
          <w:jc w:val="center"/>
        </w:trPr>
        <w:tc>
          <w:tcPr>
            <w:tcW w:w="427" w:type="pct"/>
            <w:tcBorders>
              <w:top w:val="single" w:color="000000" w:sz="4" w:space="0"/>
              <w:left w:val="single" w:color="000000" w:sz="4" w:space="0"/>
              <w:bottom w:val="single" w:color="000000" w:sz="4" w:space="0"/>
              <w:right w:val="single" w:color="000000" w:sz="4" w:space="0"/>
            </w:tcBorders>
            <w:vAlign w:val="center"/>
          </w:tcPr>
          <w:p w14:paraId="709E487B">
            <w:pPr>
              <w:keepNext w:val="0"/>
              <w:keepLines w:val="0"/>
              <w:pageBreakBefore w:val="0"/>
              <w:widowControl w:val="0"/>
              <w:kinsoku w:val="0"/>
              <w:wordWrap/>
              <w:overflowPunct w:val="0"/>
              <w:topLinePunct w:val="0"/>
              <w:autoSpaceDE/>
              <w:autoSpaceDN/>
              <w:bidi w:val="0"/>
              <w:adjustRightInd/>
              <w:spacing w:before="48" w:line="400" w:lineRule="exact"/>
              <w:ind w:right="1"/>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390" w:type="pct"/>
            <w:vMerge w:val="continue"/>
            <w:tcBorders>
              <w:top w:val="single" w:color="000000" w:sz="4" w:space="0"/>
              <w:left w:val="single" w:color="000000" w:sz="4" w:space="0"/>
              <w:bottom w:val="single" w:color="000000" w:sz="4" w:space="0"/>
              <w:right w:val="single" w:color="000000" w:sz="4" w:space="0"/>
            </w:tcBorders>
            <w:vAlign w:val="center"/>
          </w:tcPr>
          <w:p w14:paraId="034F9132">
            <w:pPr>
              <w:keepNext w:val="0"/>
              <w:keepLines w:val="0"/>
              <w:pageBreakBefore w:val="0"/>
              <w:widowControl w:val="0"/>
              <w:kinsoku w:val="0"/>
              <w:wordWrap/>
              <w:overflowPunct w:val="0"/>
              <w:topLinePunct w:val="0"/>
              <w:autoSpaceDE/>
              <w:autoSpaceDN/>
              <w:bidi w:val="0"/>
              <w:adjustRightInd/>
              <w:spacing w:before="48" w:line="400" w:lineRule="exact"/>
              <w:ind w:right="1"/>
              <w:jc w:val="center"/>
              <w:textAlignment w:val="auto"/>
              <w:rPr>
                <w:rFonts w:hint="eastAsia" w:ascii="宋体" w:hAnsi="宋体" w:eastAsia="宋体" w:cs="宋体"/>
                <w:sz w:val="21"/>
                <w:szCs w:val="21"/>
              </w:rPr>
            </w:pPr>
          </w:p>
        </w:tc>
        <w:tc>
          <w:tcPr>
            <w:tcW w:w="1473" w:type="pct"/>
            <w:gridSpan w:val="2"/>
            <w:tcBorders>
              <w:top w:val="single" w:color="000000" w:sz="4" w:space="0"/>
              <w:left w:val="single" w:color="000000" w:sz="4" w:space="0"/>
              <w:bottom w:val="single" w:color="000000" w:sz="4" w:space="0"/>
              <w:right w:val="single" w:color="000000" w:sz="4" w:space="0"/>
            </w:tcBorders>
            <w:vAlign w:val="center"/>
          </w:tcPr>
          <w:p w14:paraId="1E81DE0B">
            <w:pPr>
              <w:keepNext w:val="0"/>
              <w:keepLines w:val="0"/>
              <w:pageBreakBefore w:val="0"/>
              <w:widowControl w:val="0"/>
              <w:kinsoku w:val="0"/>
              <w:wordWrap/>
              <w:overflowPunct w:val="0"/>
              <w:topLinePunct w:val="0"/>
              <w:autoSpaceDE/>
              <w:autoSpaceDN/>
              <w:bidi w:val="0"/>
              <w:adjustRightInd/>
              <w:spacing w:before="48"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回渗量</w:t>
            </w:r>
          </w:p>
        </w:tc>
        <w:tc>
          <w:tcPr>
            <w:tcW w:w="1240" w:type="pct"/>
            <w:vMerge w:val="continue"/>
            <w:tcBorders>
              <w:top w:val="single" w:color="000000" w:sz="4" w:space="0"/>
              <w:left w:val="single" w:color="000000" w:sz="4" w:space="0"/>
              <w:bottom w:val="single" w:color="000000" w:sz="4" w:space="0"/>
              <w:right w:val="single" w:color="000000" w:sz="4" w:space="0"/>
            </w:tcBorders>
            <w:vAlign w:val="center"/>
          </w:tcPr>
          <w:p w14:paraId="77300C49">
            <w:pPr>
              <w:keepNext w:val="0"/>
              <w:keepLines w:val="0"/>
              <w:pageBreakBefore w:val="0"/>
              <w:widowControl w:val="0"/>
              <w:kinsoku w:val="0"/>
              <w:wordWrap/>
              <w:overflowPunct w:val="0"/>
              <w:topLinePunct w:val="0"/>
              <w:autoSpaceDE/>
              <w:autoSpaceDN/>
              <w:bidi w:val="0"/>
              <w:adjustRightInd/>
              <w:spacing w:before="48" w:line="400" w:lineRule="exact"/>
              <w:ind w:left="541"/>
              <w:jc w:val="center"/>
              <w:textAlignment w:val="auto"/>
              <w:rPr>
                <w:rFonts w:hint="eastAsia" w:ascii="宋体" w:hAnsi="宋体" w:eastAsia="宋体" w:cs="宋体"/>
                <w:sz w:val="21"/>
                <w:szCs w:val="21"/>
              </w:rPr>
            </w:pPr>
          </w:p>
        </w:tc>
        <w:tc>
          <w:tcPr>
            <w:tcW w:w="1467" w:type="pct"/>
            <w:vMerge w:val="continue"/>
            <w:tcBorders>
              <w:top w:val="single" w:color="000000" w:sz="4" w:space="0"/>
              <w:left w:val="single" w:color="000000" w:sz="4" w:space="0"/>
              <w:bottom w:val="single" w:color="000000" w:sz="4" w:space="0"/>
              <w:right w:val="single" w:color="000000" w:sz="4" w:space="0"/>
            </w:tcBorders>
            <w:vAlign w:val="center"/>
          </w:tcPr>
          <w:p w14:paraId="09543785">
            <w:pPr>
              <w:keepNext w:val="0"/>
              <w:keepLines w:val="0"/>
              <w:pageBreakBefore w:val="0"/>
              <w:widowControl w:val="0"/>
              <w:kinsoku w:val="0"/>
              <w:wordWrap/>
              <w:overflowPunct w:val="0"/>
              <w:topLinePunct w:val="0"/>
              <w:autoSpaceDE/>
              <w:autoSpaceDN/>
              <w:bidi w:val="0"/>
              <w:adjustRightInd/>
              <w:spacing w:before="48" w:line="400" w:lineRule="exact"/>
              <w:ind w:left="541"/>
              <w:jc w:val="center"/>
              <w:textAlignment w:val="auto"/>
              <w:rPr>
                <w:rFonts w:hint="eastAsia" w:ascii="宋体" w:hAnsi="宋体" w:eastAsia="宋体" w:cs="宋体"/>
                <w:sz w:val="21"/>
                <w:szCs w:val="21"/>
              </w:rPr>
            </w:pPr>
          </w:p>
        </w:tc>
      </w:tr>
      <w:tr w14:paraId="31F51515">
        <w:tblPrEx>
          <w:tblCellMar>
            <w:top w:w="0" w:type="dxa"/>
            <w:left w:w="0" w:type="dxa"/>
            <w:bottom w:w="0" w:type="dxa"/>
            <w:right w:w="0" w:type="dxa"/>
          </w:tblCellMar>
        </w:tblPrEx>
        <w:trPr>
          <w:trHeight w:val="454" w:hRule="exact"/>
          <w:jc w:val="center"/>
        </w:trPr>
        <w:tc>
          <w:tcPr>
            <w:tcW w:w="427" w:type="pct"/>
            <w:tcBorders>
              <w:top w:val="single" w:color="000000" w:sz="4" w:space="0"/>
              <w:left w:val="single" w:color="000000" w:sz="4" w:space="0"/>
              <w:bottom w:val="single" w:color="000000" w:sz="4" w:space="0"/>
              <w:right w:val="single" w:color="000000" w:sz="4" w:space="0"/>
            </w:tcBorders>
            <w:vAlign w:val="center"/>
          </w:tcPr>
          <w:p w14:paraId="58D95012">
            <w:pPr>
              <w:keepNext w:val="0"/>
              <w:keepLines w:val="0"/>
              <w:pageBreakBefore w:val="0"/>
              <w:widowControl w:val="0"/>
              <w:kinsoku w:val="0"/>
              <w:wordWrap/>
              <w:overflowPunct w:val="0"/>
              <w:topLinePunct w:val="0"/>
              <w:autoSpaceDE/>
              <w:autoSpaceDN/>
              <w:bidi w:val="0"/>
              <w:adjustRightInd/>
              <w:spacing w:before="49" w:line="400" w:lineRule="exact"/>
              <w:ind w:right="1"/>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390" w:type="pct"/>
            <w:vMerge w:val="continue"/>
            <w:tcBorders>
              <w:top w:val="single" w:color="000000" w:sz="4" w:space="0"/>
              <w:left w:val="single" w:color="000000" w:sz="4" w:space="0"/>
              <w:bottom w:val="single" w:color="000000" w:sz="4" w:space="0"/>
              <w:right w:val="single" w:color="000000" w:sz="4" w:space="0"/>
            </w:tcBorders>
            <w:vAlign w:val="center"/>
          </w:tcPr>
          <w:p w14:paraId="23E199FB">
            <w:pPr>
              <w:keepNext w:val="0"/>
              <w:keepLines w:val="0"/>
              <w:pageBreakBefore w:val="0"/>
              <w:widowControl w:val="0"/>
              <w:kinsoku w:val="0"/>
              <w:wordWrap/>
              <w:overflowPunct w:val="0"/>
              <w:topLinePunct w:val="0"/>
              <w:autoSpaceDE/>
              <w:autoSpaceDN/>
              <w:bidi w:val="0"/>
              <w:adjustRightInd/>
              <w:spacing w:before="49" w:line="400" w:lineRule="exact"/>
              <w:ind w:right="1"/>
              <w:jc w:val="center"/>
              <w:textAlignment w:val="auto"/>
              <w:rPr>
                <w:rFonts w:hint="eastAsia" w:ascii="宋体" w:hAnsi="宋体" w:eastAsia="宋体" w:cs="宋体"/>
                <w:sz w:val="21"/>
                <w:szCs w:val="21"/>
              </w:rPr>
            </w:pPr>
          </w:p>
        </w:tc>
        <w:tc>
          <w:tcPr>
            <w:tcW w:w="1473" w:type="pct"/>
            <w:gridSpan w:val="2"/>
            <w:tcBorders>
              <w:top w:val="single" w:color="000000" w:sz="4" w:space="0"/>
              <w:left w:val="single" w:color="000000" w:sz="4" w:space="0"/>
              <w:bottom w:val="single" w:color="000000" w:sz="4" w:space="0"/>
              <w:right w:val="single" w:color="000000" w:sz="4" w:space="0"/>
            </w:tcBorders>
            <w:vAlign w:val="center"/>
          </w:tcPr>
          <w:p w14:paraId="20DD0B0D">
            <w:pPr>
              <w:keepNext w:val="0"/>
              <w:keepLines w:val="0"/>
              <w:pageBreakBefore w:val="0"/>
              <w:widowControl w:val="0"/>
              <w:kinsoku w:val="0"/>
              <w:wordWrap/>
              <w:overflowPunct w:val="0"/>
              <w:topLinePunct w:val="0"/>
              <w:autoSpaceDE/>
              <w:autoSpaceDN/>
              <w:bidi w:val="0"/>
              <w:adjustRightInd/>
              <w:spacing w:before="49"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渗漏量</w:t>
            </w:r>
          </w:p>
        </w:tc>
        <w:tc>
          <w:tcPr>
            <w:tcW w:w="1240" w:type="pct"/>
            <w:vMerge w:val="continue"/>
            <w:tcBorders>
              <w:top w:val="single" w:color="000000" w:sz="4" w:space="0"/>
              <w:left w:val="single" w:color="000000" w:sz="4" w:space="0"/>
              <w:bottom w:val="single" w:color="000000" w:sz="4" w:space="0"/>
              <w:right w:val="single" w:color="000000" w:sz="4" w:space="0"/>
            </w:tcBorders>
            <w:vAlign w:val="center"/>
          </w:tcPr>
          <w:p w14:paraId="5AFDB588">
            <w:pPr>
              <w:keepNext w:val="0"/>
              <w:keepLines w:val="0"/>
              <w:pageBreakBefore w:val="0"/>
              <w:widowControl w:val="0"/>
              <w:kinsoku w:val="0"/>
              <w:wordWrap/>
              <w:overflowPunct w:val="0"/>
              <w:topLinePunct w:val="0"/>
              <w:autoSpaceDE/>
              <w:autoSpaceDN/>
              <w:bidi w:val="0"/>
              <w:adjustRightInd/>
              <w:spacing w:before="49" w:line="400" w:lineRule="exact"/>
              <w:ind w:left="541"/>
              <w:jc w:val="center"/>
              <w:textAlignment w:val="auto"/>
              <w:rPr>
                <w:rFonts w:hint="eastAsia" w:ascii="宋体" w:hAnsi="宋体" w:eastAsia="宋体" w:cs="宋体"/>
                <w:sz w:val="21"/>
                <w:szCs w:val="21"/>
              </w:rPr>
            </w:pPr>
          </w:p>
        </w:tc>
        <w:tc>
          <w:tcPr>
            <w:tcW w:w="1467" w:type="pct"/>
            <w:vMerge w:val="continue"/>
            <w:tcBorders>
              <w:top w:val="single" w:color="000000" w:sz="4" w:space="0"/>
              <w:left w:val="single" w:color="000000" w:sz="4" w:space="0"/>
              <w:bottom w:val="single" w:color="000000" w:sz="4" w:space="0"/>
              <w:right w:val="single" w:color="000000" w:sz="4" w:space="0"/>
            </w:tcBorders>
            <w:vAlign w:val="center"/>
          </w:tcPr>
          <w:p w14:paraId="522A0B01">
            <w:pPr>
              <w:keepNext w:val="0"/>
              <w:keepLines w:val="0"/>
              <w:pageBreakBefore w:val="0"/>
              <w:widowControl w:val="0"/>
              <w:kinsoku w:val="0"/>
              <w:wordWrap/>
              <w:overflowPunct w:val="0"/>
              <w:topLinePunct w:val="0"/>
              <w:autoSpaceDE/>
              <w:autoSpaceDN/>
              <w:bidi w:val="0"/>
              <w:adjustRightInd/>
              <w:spacing w:before="49" w:line="400" w:lineRule="exact"/>
              <w:ind w:left="541"/>
              <w:jc w:val="center"/>
              <w:textAlignment w:val="auto"/>
              <w:rPr>
                <w:rFonts w:hint="eastAsia" w:ascii="宋体" w:hAnsi="宋体" w:eastAsia="宋体" w:cs="宋体"/>
                <w:sz w:val="21"/>
                <w:szCs w:val="21"/>
              </w:rPr>
            </w:pPr>
          </w:p>
        </w:tc>
      </w:tr>
      <w:tr w14:paraId="4692B8D3">
        <w:tblPrEx>
          <w:tblCellMar>
            <w:top w:w="0" w:type="dxa"/>
            <w:left w:w="0" w:type="dxa"/>
            <w:bottom w:w="0" w:type="dxa"/>
            <w:right w:w="0" w:type="dxa"/>
          </w:tblCellMar>
        </w:tblPrEx>
        <w:trPr>
          <w:trHeight w:val="454" w:hRule="exact"/>
          <w:jc w:val="center"/>
        </w:trPr>
        <w:tc>
          <w:tcPr>
            <w:tcW w:w="427" w:type="pct"/>
            <w:tcBorders>
              <w:top w:val="single" w:color="000000" w:sz="4" w:space="0"/>
              <w:left w:val="single" w:color="000000" w:sz="4" w:space="0"/>
              <w:bottom w:val="single" w:color="000000" w:sz="4" w:space="0"/>
              <w:right w:val="single" w:color="000000" w:sz="4" w:space="0"/>
            </w:tcBorders>
            <w:vAlign w:val="center"/>
          </w:tcPr>
          <w:p w14:paraId="223699CD">
            <w:pPr>
              <w:keepNext w:val="0"/>
              <w:keepLines w:val="0"/>
              <w:pageBreakBefore w:val="0"/>
              <w:widowControl w:val="0"/>
              <w:kinsoku w:val="0"/>
              <w:wordWrap/>
              <w:overflowPunct w:val="0"/>
              <w:topLinePunct w:val="0"/>
              <w:autoSpaceDE/>
              <w:autoSpaceDN/>
              <w:bidi w:val="0"/>
              <w:adjustRightInd/>
              <w:spacing w:before="49" w:line="400" w:lineRule="exact"/>
              <w:ind w:right="1"/>
              <w:jc w:val="center"/>
              <w:textAlignment w:val="auto"/>
              <w:rPr>
                <w:rFonts w:hint="eastAsia" w:ascii="宋体" w:hAnsi="宋体" w:eastAsia="宋体" w:cs="宋体"/>
                <w:sz w:val="21"/>
                <w:szCs w:val="21"/>
              </w:rPr>
            </w:pPr>
            <w:r>
              <w:rPr>
                <w:rFonts w:hint="eastAsia" w:ascii="宋体" w:hAnsi="宋体" w:eastAsia="宋体" w:cs="宋体"/>
                <w:sz w:val="21"/>
                <w:szCs w:val="21"/>
              </w:rPr>
              <w:t>4</w:t>
            </w:r>
          </w:p>
        </w:tc>
        <w:tc>
          <w:tcPr>
            <w:tcW w:w="1864" w:type="pct"/>
            <w:gridSpan w:val="3"/>
            <w:tcBorders>
              <w:top w:val="single" w:color="000000" w:sz="4" w:space="0"/>
              <w:left w:val="single" w:color="000000" w:sz="4" w:space="0"/>
              <w:bottom w:val="single" w:color="000000" w:sz="4" w:space="0"/>
              <w:right w:val="single" w:color="000000" w:sz="4" w:space="0"/>
            </w:tcBorders>
            <w:vAlign w:val="center"/>
          </w:tcPr>
          <w:p w14:paraId="23B718C7">
            <w:pPr>
              <w:keepNext w:val="0"/>
              <w:keepLines w:val="0"/>
              <w:pageBreakBefore w:val="0"/>
              <w:widowControl w:val="0"/>
              <w:kinsoku w:val="0"/>
              <w:wordWrap/>
              <w:overflowPunct w:val="0"/>
              <w:topLinePunct w:val="0"/>
              <w:autoSpaceDE/>
              <w:autoSpaceDN/>
              <w:bidi w:val="0"/>
              <w:adjustRightInd/>
              <w:spacing w:before="49" w:line="400" w:lineRule="exact"/>
              <w:ind w:right="1"/>
              <w:jc w:val="center"/>
              <w:textAlignment w:val="auto"/>
              <w:rPr>
                <w:rFonts w:hint="eastAsia" w:ascii="宋体" w:hAnsi="宋体" w:eastAsia="宋体" w:cs="宋体"/>
                <w:sz w:val="21"/>
                <w:szCs w:val="21"/>
              </w:rPr>
            </w:pPr>
            <w:r>
              <w:rPr>
                <w:rFonts w:hint="eastAsia" w:ascii="宋体" w:hAnsi="宋体" w:eastAsia="宋体" w:cs="宋体"/>
                <w:sz w:val="21"/>
                <w:szCs w:val="21"/>
              </w:rPr>
              <w:t>pH</w:t>
            </w:r>
            <w:r>
              <w:rPr>
                <w:rFonts w:hint="eastAsia" w:ascii="宋体" w:hAnsi="宋体" w:eastAsia="宋体" w:cs="宋体"/>
                <w:spacing w:val="-60"/>
                <w:sz w:val="21"/>
                <w:szCs w:val="21"/>
              </w:rPr>
              <w:t xml:space="preserve"> </w:t>
            </w:r>
            <w:r>
              <w:rPr>
                <w:rFonts w:hint="eastAsia" w:ascii="宋体" w:hAnsi="宋体" w:eastAsia="宋体" w:cs="宋体"/>
                <w:sz w:val="21"/>
                <w:szCs w:val="21"/>
              </w:rPr>
              <w:t>值</w:t>
            </w:r>
          </w:p>
        </w:tc>
        <w:tc>
          <w:tcPr>
            <w:tcW w:w="1240" w:type="pct"/>
            <w:tcBorders>
              <w:top w:val="single" w:color="000000" w:sz="4" w:space="0"/>
              <w:left w:val="single" w:color="000000" w:sz="4" w:space="0"/>
              <w:bottom w:val="single" w:color="000000" w:sz="4" w:space="0"/>
              <w:right w:val="single" w:color="000000" w:sz="4" w:space="0"/>
            </w:tcBorders>
            <w:vAlign w:val="center"/>
          </w:tcPr>
          <w:p w14:paraId="423E52D3">
            <w:pPr>
              <w:keepNext w:val="0"/>
              <w:keepLines w:val="0"/>
              <w:pageBreakBefore w:val="0"/>
              <w:widowControl w:val="0"/>
              <w:kinsoku w:val="0"/>
              <w:wordWrap/>
              <w:overflowPunct w:val="0"/>
              <w:topLinePunct w:val="0"/>
              <w:autoSpaceDE/>
              <w:autoSpaceDN/>
              <w:bidi w:val="0"/>
              <w:adjustRightInd/>
              <w:spacing w:before="49"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GB/T 28004.1-2021</w:t>
            </w:r>
          </w:p>
        </w:tc>
        <w:tc>
          <w:tcPr>
            <w:tcW w:w="1467" w:type="pct"/>
            <w:tcBorders>
              <w:top w:val="single" w:color="000000" w:sz="4" w:space="0"/>
              <w:left w:val="single" w:color="000000" w:sz="4" w:space="0"/>
              <w:bottom w:val="single" w:color="000000" w:sz="4" w:space="0"/>
              <w:right w:val="single" w:color="000000" w:sz="4" w:space="0"/>
            </w:tcBorders>
            <w:vAlign w:val="center"/>
          </w:tcPr>
          <w:p w14:paraId="6BFC3BE5">
            <w:pPr>
              <w:keepNext w:val="0"/>
              <w:keepLines w:val="0"/>
              <w:pageBreakBefore w:val="0"/>
              <w:widowControl w:val="0"/>
              <w:kinsoku w:val="0"/>
              <w:wordWrap/>
              <w:overflowPunct w:val="0"/>
              <w:topLinePunct w:val="0"/>
              <w:autoSpaceDE/>
              <w:autoSpaceDN/>
              <w:bidi w:val="0"/>
              <w:adjustRightInd/>
              <w:spacing w:before="49" w:line="400" w:lineRule="exact"/>
              <w:ind w:right="2"/>
              <w:jc w:val="center"/>
              <w:textAlignment w:val="auto"/>
              <w:rPr>
                <w:rFonts w:hint="eastAsia" w:ascii="宋体" w:hAnsi="宋体" w:eastAsia="宋体" w:cs="宋体"/>
                <w:sz w:val="21"/>
                <w:szCs w:val="21"/>
              </w:rPr>
            </w:pPr>
            <w:r>
              <w:rPr>
                <w:rFonts w:hint="eastAsia" w:ascii="宋体" w:hAnsi="宋体" w:eastAsia="宋体" w:cs="宋体"/>
                <w:sz w:val="21"/>
                <w:szCs w:val="21"/>
              </w:rPr>
              <w:t>GB/T 28004.1-2021</w:t>
            </w:r>
          </w:p>
        </w:tc>
      </w:tr>
      <w:tr w14:paraId="5F1187B2">
        <w:tblPrEx>
          <w:tblCellMar>
            <w:top w:w="0" w:type="dxa"/>
            <w:left w:w="0" w:type="dxa"/>
            <w:bottom w:w="0" w:type="dxa"/>
            <w:right w:w="0" w:type="dxa"/>
          </w:tblCellMar>
        </w:tblPrEx>
        <w:trPr>
          <w:trHeight w:val="454" w:hRule="exact"/>
          <w:jc w:val="center"/>
        </w:trPr>
        <w:tc>
          <w:tcPr>
            <w:tcW w:w="427" w:type="pct"/>
            <w:tcBorders>
              <w:top w:val="single" w:color="000000" w:sz="4" w:space="0"/>
              <w:left w:val="single" w:color="000000" w:sz="4" w:space="0"/>
              <w:bottom w:val="single" w:color="000000" w:sz="4" w:space="0"/>
              <w:right w:val="single" w:color="000000" w:sz="4" w:space="0"/>
            </w:tcBorders>
            <w:vAlign w:val="center"/>
          </w:tcPr>
          <w:p w14:paraId="05C96194">
            <w:pPr>
              <w:keepNext w:val="0"/>
              <w:keepLines w:val="0"/>
              <w:pageBreakBefore w:val="0"/>
              <w:widowControl w:val="0"/>
              <w:kinsoku w:val="0"/>
              <w:wordWrap/>
              <w:overflowPunct w:val="0"/>
              <w:topLinePunct w:val="0"/>
              <w:autoSpaceDE/>
              <w:autoSpaceDN/>
              <w:bidi w:val="0"/>
              <w:adjustRightInd/>
              <w:spacing w:before="49" w:line="400" w:lineRule="exact"/>
              <w:ind w:right="1"/>
              <w:jc w:val="center"/>
              <w:textAlignment w:val="auto"/>
              <w:rPr>
                <w:rFonts w:hint="eastAsia" w:ascii="宋体" w:hAnsi="宋体" w:eastAsia="宋体" w:cs="宋体"/>
                <w:sz w:val="21"/>
                <w:szCs w:val="21"/>
              </w:rPr>
            </w:pPr>
            <w:bookmarkStart w:id="16" w:name="_Hlk193467226"/>
            <w:bookmarkStart w:id="17" w:name="_Hlk193467218"/>
            <w:r>
              <w:rPr>
                <w:rFonts w:hint="eastAsia" w:ascii="宋体" w:hAnsi="宋体" w:eastAsia="宋体" w:cs="宋体"/>
                <w:sz w:val="21"/>
                <w:szCs w:val="21"/>
              </w:rPr>
              <w:t>5</w:t>
            </w:r>
          </w:p>
        </w:tc>
        <w:tc>
          <w:tcPr>
            <w:tcW w:w="1864" w:type="pct"/>
            <w:gridSpan w:val="3"/>
            <w:tcBorders>
              <w:top w:val="single" w:color="000000" w:sz="4" w:space="0"/>
              <w:left w:val="single" w:color="000000" w:sz="4" w:space="0"/>
              <w:bottom w:val="single" w:color="000000" w:sz="4" w:space="0"/>
              <w:right w:val="single" w:color="000000" w:sz="4" w:space="0"/>
            </w:tcBorders>
            <w:vAlign w:val="center"/>
          </w:tcPr>
          <w:p w14:paraId="19B125F6">
            <w:pPr>
              <w:keepNext w:val="0"/>
              <w:keepLines w:val="0"/>
              <w:pageBreakBefore w:val="0"/>
              <w:widowControl w:val="0"/>
              <w:kinsoku w:val="0"/>
              <w:wordWrap/>
              <w:overflowPunct w:val="0"/>
              <w:topLinePunct w:val="0"/>
              <w:autoSpaceDE/>
              <w:autoSpaceDN/>
              <w:bidi w:val="0"/>
              <w:adjustRightInd/>
              <w:spacing w:before="49" w:line="400" w:lineRule="exact"/>
              <w:jc w:val="center"/>
              <w:textAlignment w:val="auto"/>
              <w:rPr>
                <w:rFonts w:hint="eastAsia" w:ascii="宋体" w:hAnsi="宋体" w:eastAsia="宋体" w:cs="宋体"/>
                <w:sz w:val="21"/>
                <w:szCs w:val="21"/>
              </w:rPr>
            </w:pPr>
            <w:bookmarkStart w:id="18" w:name="OLE_LINK26"/>
            <w:r>
              <w:rPr>
                <w:rFonts w:hint="eastAsia" w:ascii="宋体" w:hAnsi="宋体" w:eastAsia="宋体" w:cs="宋体"/>
                <w:sz w:val="21"/>
                <w:szCs w:val="21"/>
              </w:rPr>
              <w:t>重金属含量</w:t>
            </w:r>
            <w:bookmarkEnd w:id="18"/>
          </w:p>
        </w:tc>
        <w:tc>
          <w:tcPr>
            <w:tcW w:w="1240" w:type="pct"/>
            <w:tcBorders>
              <w:top w:val="single" w:color="000000" w:sz="4" w:space="0"/>
              <w:left w:val="single" w:color="000000" w:sz="4" w:space="0"/>
              <w:bottom w:val="single" w:color="000000" w:sz="4" w:space="0"/>
              <w:right w:val="single" w:color="000000" w:sz="4" w:space="0"/>
            </w:tcBorders>
            <w:vAlign w:val="center"/>
          </w:tcPr>
          <w:p w14:paraId="3C0A14E0">
            <w:pPr>
              <w:keepNext w:val="0"/>
              <w:keepLines w:val="0"/>
              <w:pageBreakBefore w:val="0"/>
              <w:widowControl w:val="0"/>
              <w:kinsoku w:val="0"/>
              <w:wordWrap/>
              <w:overflowPunct w:val="0"/>
              <w:topLinePunct w:val="0"/>
              <w:autoSpaceDE/>
              <w:autoSpaceDN/>
              <w:bidi w:val="0"/>
              <w:adjustRightInd/>
              <w:spacing w:before="49"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GB/T 28004.1-2021</w:t>
            </w:r>
          </w:p>
        </w:tc>
        <w:tc>
          <w:tcPr>
            <w:tcW w:w="1467" w:type="pct"/>
            <w:tcBorders>
              <w:top w:val="single" w:color="000000" w:sz="4" w:space="0"/>
              <w:left w:val="single" w:color="000000" w:sz="4" w:space="0"/>
              <w:bottom w:val="single" w:color="000000" w:sz="4" w:space="0"/>
              <w:right w:val="single" w:color="000000" w:sz="4" w:space="0"/>
            </w:tcBorders>
            <w:vAlign w:val="center"/>
          </w:tcPr>
          <w:p w14:paraId="69CFAC4A">
            <w:pPr>
              <w:keepNext w:val="0"/>
              <w:keepLines w:val="0"/>
              <w:pageBreakBefore w:val="0"/>
              <w:widowControl w:val="0"/>
              <w:kinsoku w:val="0"/>
              <w:wordWrap/>
              <w:overflowPunct w:val="0"/>
              <w:topLinePunct w:val="0"/>
              <w:autoSpaceDE/>
              <w:autoSpaceDN/>
              <w:bidi w:val="0"/>
              <w:adjustRightInd/>
              <w:spacing w:before="49" w:line="400" w:lineRule="exact"/>
              <w:ind w:right="2"/>
              <w:jc w:val="center"/>
              <w:textAlignment w:val="auto"/>
              <w:rPr>
                <w:rFonts w:hint="eastAsia" w:ascii="宋体" w:hAnsi="宋体" w:eastAsia="宋体" w:cs="宋体"/>
                <w:sz w:val="21"/>
                <w:szCs w:val="21"/>
              </w:rPr>
            </w:pPr>
            <w:r>
              <w:rPr>
                <w:rFonts w:hint="eastAsia" w:ascii="宋体" w:hAnsi="宋体" w:eastAsia="宋体" w:cs="宋体"/>
                <w:sz w:val="21"/>
                <w:szCs w:val="21"/>
              </w:rPr>
              <w:t>GB/T 28004.1-2021</w:t>
            </w:r>
          </w:p>
        </w:tc>
      </w:tr>
      <w:bookmarkEnd w:id="16"/>
      <w:tr w14:paraId="5AE18E97">
        <w:tblPrEx>
          <w:tblCellMar>
            <w:top w:w="0" w:type="dxa"/>
            <w:left w:w="0" w:type="dxa"/>
            <w:bottom w:w="0" w:type="dxa"/>
            <w:right w:w="0" w:type="dxa"/>
          </w:tblCellMar>
        </w:tblPrEx>
        <w:trPr>
          <w:trHeight w:val="590" w:hRule="exact"/>
          <w:jc w:val="center"/>
        </w:trPr>
        <w:tc>
          <w:tcPr>
            <w:tcW w:w="427" w:type="pct"/>
            <w:tcBorders>
              <w:top w:val="single" w:color="000000" w:sz="4" w:space="0"/>
              <w:left w:val="single" w:color="000000" w:sz="4" w:space="0"/>
              <w:bottom w:val="single" w:color="000000" w:sz="4" w:space="0"/>
              <w:right w:val="single" w:color="000000" w:sz="4" w:space="0"/>
            </w:tcBorders>
            <w:vAlign w:val="center"/>
          </w:tcPr>
          <w:p w14:paraId="3E8F9852">
            <w:pPr>
              <w:keepNext w:val="0"/>
              <w:keepLines w:val="0"/>
              <w:pageBreakBefore w:val="0"/>
              <w:widowControl w:val="0"/>
              <w:kinsoku w:val="0"/>
              <w:wordWrap/>
              <w:overflowPunct w:val="0"/>
              <w:topLinePunct w:val="0"/>
              <w:autoSpaceDE/>
              <w:autoSpaceDN/>
              <w:bidi w:val="0"/>
              <w:adjustRightInd/>
              <w:spacing w:before="49" w:line="400" w:lineRule="exact"/>
              <w:ind w:right="1"/>
              <w:jc w:val="center"/>
              <w:textAlignment w:val="auto"/>
              <w:rPr>
                <w:rFonts w:hint="eastAsia" w:ascii="宋体" w:hAnsi="宋体" w:eastAsia="宋体" w:cs="宋体"/>
                <w:sz w:val="21"/>
                <w:szCs w:val="21"/>
              </w:rPr>
            </w:pPr>
            <w:bookmarkStart w:id="19" w:name="_Hlk193467228"/>
            <w:r>
              <w:rPr>
                <w:rFonts w:hint="eastAsia" w:ascii="宋体" w:hAnsi="宋体" w:eastAsia="宋体" w:cs="宋体"/>
                <w:sz w:val="21"/>
                <w:szCs w:val="21"/>
              </w:rPr>
              <w:t>6</w:t>
            </w:r>
          </w:p>
        </w:tc>
        <w:tc>
          <w:tcPr>
            <w:tcW w:w="1864" w:type="pct"/>
            <w:gridSpan w:val="3"/>
            <w:tcBorders>
              <w:top w:val="single" w:color="000000" w:sz="4" w:space="0"/>
              <w:left w:val="single" w:color="000000" w:sz="4" w:space="0"/>
              <w:bottom w:val="single" w:color="000000" w:sz="4" w:space="0"/>
              <w:right w:val="single" w:color="000000" w:sz="4" w:space="0"/>
            </w:tcBorders>
            <w:vAlign w:val="center"/>
          </w:tcPr>
          <w:p w14:paraId="25D367C5">
            <w:pPr>
              <w:keepNext w:val="0"/>
              <w:keepLines w:val="0"/>
              <w:pageBreakBefore w:val="0"/>
              <w:widowControl w:val="0"/>
              <w:kinsoku w:val="0"/>
              <w:wordWrap/>
              <w:overflowPunct w:val="0"/>
              <w:topLinePunct w:val="0"/>
              <w:autoSpaceDE/>
              <w:autoSpaceDN/>
              <w:bidi w:val="0"/>
              <w:adjustRightInd/>
              <w:spacing w:before="49" w:line="400" w:lineRule="exact"/>
              <w:jc w:val="center"/>
              <w:textAlignment w:val="auto"/>
              <w:rPr>
                <w:rFonts w:hint="eastAsia" w:ascii="宋体" w:hAnsi="宋体" w:eastAsia="宋体" w:cs="宋体"/>
                <w:sz w:val="21"/>
                <w:szCs w:val="21"/>
              </w:rPr>
            </w:pPr>
            <w:bookmarkStart w:id="20" w:name="OLE_LINK28"/>
            <w:bookmarkStart w:id="21" w:name="OLE_LINK27"/>
            <w:r>
              <w:rPr>
                <w:rFonts w:hint="eastAsia" w:ascii="宋体" w:hAnsi="宋体" w:eastAsia="宋体" w:cs="宋体"/>
                <w:sz w:val="21"/>
                <w:szCs w:val="21"/>
              </w:rPr>
              <w:t>可迁移性荧光增白剂</w:t>
            </w:r>
            <w:bookmarkEnd w:id="20"/>
            <w:bookmarkEnd w:id="21"/>
          </w:p>
        </w:tc>
        <w:tc>
          <w:tcPr>
            <w:tcW w:w="1240" w:type="pct"/>
            <w:tcBorders>
              <w:top w:val="single" w:color="000000" w:sz="4" w:space="0"/>
              <w:left w:val="single" w:color="000000" w:sz="4" w:space="0"/>
              <w:bottom w:val="single" w:color="000000" w:sz="4" w:space="0"/>
              <w:right w:val="single" w:color="000000" w:sz="4" w:space="0"/>
            </w:tcBorders>
            <w:vAlign w:val="center"/>
          </w:tcPr>
          <w:p w14:paraId="3A40AC36">
            <w:pPr>
              <w:keepNext w:val="0"/>
              <w:keepLines w:val="0"/>
              <w:pageBreakBefore w:val="0"/>
              <w:widowControl w:val="0"/>
              <w:kinsoku w:val="0"/>
              <w:wordWrap/>
              <w:overflowPunct w:val="0"/>
              <w:topLinePunct w:val="0"/>
              <w:autoSpaceDE/>
              <w:autoSpaceDN/>
              <w:bidi w:val="0"/>
              <w:adjustRightInd/>
              <w:spacing w:before="49"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GB/T 28004.1-2021</w:t>
            </w:r>
          </w:p>
        </w:tc>
        <w:tc>
          <w:tcPr>
            <w:tcW w:w="1467" w:type="pct"/>
            <w:tcBorders>
              <w:top w:val="single" w:color="000000" w:sz="4" w:space="0"/>
              <w:left w:val="single" w:color="000000" w:sz="4" w:space="0"/>
              <w:bottom w:val="single" w:color="000000" w:sz="4" w:space="0"/>
              <w:right w:val="single" w:color="000000" w:sz="4" w:space="0"/>
            </w:tcBorders>
            <w:vAlign w:val="center"/>
          </w:tcPr>
          <w:p w14:paraId="5E1B5D92">
            <w:pPr>
              <w:keepNext w:val="0"/>
              <w:keepLines w:val="0"/>
              <w:pageBreakBefore w:val="0"/>
              <w:widowControl w:val="0"/>
              <w:kinsoku w:val="0"/>
              <w:wordWrap/>
              <w:overflowPunct w:val="0"/>
              <w:topLinePunct w:val="0"/>
              <w:autoSpaceDE/>
              <w:autoSpaceDN/>
              <w:bidi w:val="0"/>
              <w:adjustRightInd/>
              <w:spacing w:before="49" w:line="400" w:lineRule="exact"/>
              <w:ind w:right="2"/>
              <w:jc w:val="center"/>
              <w:textAlignment w:val="auto"/>
              <w:rPr>
                <w:rFonts w:hint="eastAsia" w:ascii="宋体" w:hAnsi="宋体" w:eastAsia="宋体" w:cs="宋体"/>
                <w:sz w:val="21"/>
                <w:szCs w:val="21"/>
              </w:rPr>
            </w:pPr>
            <w:r>
              <w:rPr>
                <w:rFonts w:hint="eastAsia" w:ascii="宋体" w:hAnsi="宋体" w:eastAsia="宋体" w:cs="宋体"/>
                <w:sz w:val="21"/>
                <w:szCs w:val="21"/>
              </w:rPr>
              <w:t>GB/T 28004.1-2021</w:t>
            </w:r>
          </w:p>
        </w:tc>
      </w:tr>
      <w:bookmarkEnd w:id="19"/>
      <w:tr w14:paraId="5209A7ED">
        <w:tblPrEx>
          <w:tblCellMar>
            <w:top w:w="0" w:type="dxa"/>
            <w:left w:w="0" w:type="dxa"/>
            <w:bottom w:w="0" w:type="dxa"/>
            <w:right w:w="0" w:type="dxa"/>
          </w:tblCellMar>
        </w:tblPrEx>
        <w:trPr>
          <w:trHeight w:val="479" w:hRule="exact"/>
          <w:jc w:val="center"/>
        </w:trPr>
        <w:tc>
          <w:tcPr>
            <w:tcW w:w="427" w:type="pct"/>
            <w:tcBorders>
              <w:top w:val="single" w:color="000000" w:sz="4" w:space="0"/>
              <w:left w:val="single" w:color="000000" w:sz="4" w:space="0"/>
              <w:bottom w:val="single" w:color="000000" w:sz="4" w:space="0"/>
              <w:right w:val="single" w:color="000000" w:sz="4" w:space="0"/>
            </w:tcBorders>
            <w:vAlign w:val="center"/>
          </w:tcPr>
          <w:p w14:paraId="1A282DEB">
            <w:pPr>
              <w:keepNext w:val="0"/>
              <w:keepLines w:val="0"/>
              <w:pageBreakBefore w:val="0"/>
              <w:widowControl w:val="0"/>
              <w:kinsoku w:val="0"/>
              <w:wordWrap/>
              <w:overflowPunct w:val="0"/>
              <w:topLinePunct w:val="0"/>
              <w:autoSpaceDE/>
              <w:autoSpaceDN/>
              <w:bidi w:val="0"/>
              <w:adjustRightInd/>
              <w:spacing w:before="49" w:line="400" w:lineRule="exact"/>
              <w:ind w:right="1"/>
              <w:jc w:val="center"/>
              <w:textAlignment w:val="auto"/>
              <w:rPr>
                <w:rFonts w:hint="eastAsia" w:ascii="宋体" w:hAnsi="宋体" w:eastAsia="宋体" w:cs="宋体"/>
                <w:sz w:val="21"/>
                <w:szCs w:val="21"/>
              </w:rPr>
            </w:pPr>
            <w:bookmarkStart w:id="22" w:name="_Hlk193467233"/>
            <w:r>
              <w:rPr>
                <w:rFonts w:hint="eastAsia" w:ascii="宋体" w:hAnsi="宋体" w:eastAsia="宋体" w:cs="宋体"/>
                <w:sz w:val="21"/>
                <w:szCs w:val="21"/>
              </w:rPr>
              <w:t>7</w:t>
            </w:r>
          </w:p>
        </w:tc>
        <w:tc>
          <w:tcPr>
            <w:tcW w:w="1864" w:type="pct"/>
            <w:gridSpan w:val="3"/>
            <w:tcBorders>
              <w:top w:val="single" w:color="000000" w:sz="4" w:space="0"/>
              <w:left w:val="single" w:color="000000" w:sz="4" w:space="0"/>
              <w:bottom w:val="single" w:color="000000" w:sz="4" w:space="0"/>
              <w:right w:val="single" w:color="000000" w:sz="4" w:space="0"/>
            </w:tcBorders>
            <w:vAlign w:val="center"/>
          </w:tcPr>
          <w:p w14:paraId="12765BE7">
            <w:pPr>
              <w:keepNext w:val="0"/>
              <w:keepLines w:val="0"/>
              <w:pageBreakBefore w:val="0"/>
              <w:widowControl w:val="0"/>
              <w:kinsoku w:val="0"/>
              <w:wordWrap/>
              <w:overflowPunct w:val="0"/>
              <w:topLinePunct w:val="0"/>
              <w:autoSpaceDE/>
              <w:autoSpaceDN/>
              <w:bidi w:val="0"/>
              <w:adjustRightInd/>
              <w:spacing w:before="49" w:line="400" w:lineRule="exact"/>
              <w:jc w:val="center"/>
              <w:textAlignment w:val="auto"/>
              <w:rPr>
                <w:rFonts w:hint="eastAsia" w:ascii="宋体" w:hAnsi="宋体" w:eastAsia="宋体" w:cs="宋体"/>
                <w:sz w:val="21"/>
                <w:szCs w:val="21"/>
              </w:rPr>
            </w:pPr>
            <w:bookmarkStart w:id="23" w:name="OLE_LINK30"/>
            <w:bookmarkStart w:id="24" w:name="OLE_LINK29"/>
            <w:r>
              <w:rPr>
                <w:rFonts w:hint="eastAsia" w:ascii="宋体" w:hAnsi="宋体" w:eastAsia="宋体" w:cs="宋体"/>
                <w:sz w:val="21"/>
                <w:szCs w:val="21"/>
              </w:rPr>
              <w:t>甲醛含量</w:t>
            </w:r>
            <w:bookmarkEnd w:id="23"/>
            <w:bookmarkEnd w:id="24"/>
          </w:p>
        </w:tc>
        <w:tc>
          <w:tcPr>
            <w:tcW w:w="1240" w:type="pct"/>
            <w:tcBorders>
              <w:top w:val="single" w:color="000000" w:sz="4" w:space="0"/>
              <w:left w:val="single" w:color="000000" w:sz="4" w:space="0"/>
              <w:bottom w:val="single" w:color="000000" w:sz="4" w:space="0"/>
              <w:right w:val="single" w:color="000000" w:sz="4" w:space="0"/>
            </w:tcBorders>
            <w:vAlign w:val="center"/>
          </w:tcPr>
          <w:p w14:paraId="61B063FD">
            <w:pPr>
              <w:keepNext w:val="0"/>
              <w:keepLines w:val="0"/>
              <w:pageBreakBefore w:val="0"/>
              <w:widowControl w:val="0"/>
              <w:kinsoku w:val="0"/>
              <w:wordWrap/>
              <w:overflowPunct w:val="0"/>
              <w:topLinePunct w:val="0"/>
              <w:autoSpaceDE/>
              <w:autoSpaceDN/>
              <w:bidi w:val="0"/>
              <w:adjustRightInd/>
              <w:spacing w:before="49"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GB/T 28004.1-2021</w:t>
            </w:r>
          </w:p>
        </w:tc>
        <w:tc>
          <w:tcPr>
            <w:tcW w:w="1467" w:type="pct"/>
            <w:tcBorders>
              <w:top w:val="single" w:color="000000" w:sz="4" w:space="0"/>
              <w:left w:val="single" w:color="000000" w:sz="4" w:space="0"/>
              <w:bottom w:val="single" w:color="000000" w:sz="4" w:space="0"/>
              <w:right w:val="single" w:color="000000" w:sz="4" w:space="0"/>
            </w:tcBorders>
            <w:vAlign w:val="center"/>
          </w:tcPr>
          <w:p w14:paraId="46F8CE28">
            <w:pPr>
              <w:keepNext w:val="0"/>
              <w:keepLines w:val="0"/>
              <w:pageBreakBefore w:val="0"/>
              <w:widowControl w:val="0"/>
              <w:kinsoku w:val="0"/>
              <w:wordWrap/>
              <w:overflowPunct w:val="0"/>
              <w:topLinePunct w:val="0"/>
              <w:autoSpaceDE/>
              <w:autoSpaceDN/>
              <w:bidi w:val="0"/>
              <w:adjustRightInd/>
              <w:spacing w:before="49" w:line="400" w:lineRule="exact"/>
              <w:ind w:right="2"/>
              <w:jc w:val="center"/>
              <w:textAlignment w:val="auto"/>
              <w:rPr>
                <w:rFonts w:hint="eastAsia" w:ascii="宋体" w:hAnsi="宋体" w:eastAsia="宋体" w:cs="宋体"/>
                <w:sz w:val="21"/>
                <w:szCs w:val="21"/>
              </w:rPr>
            </w:pPr>
            <w:r>
              <w:rPr>
                <w:rFonts w:hint="eastAsia" w:ascii="宋体" w:hAnsi="宋体" w:eastAsia="宋体" w:cs="宋体"/>
                <w:sz w:val="21"/>
                <w:szCs w:val="21"/>
              </w:rPr>
              <w:t>GB/T 34448-2017</w:t>
            </w:r>
          </w:p>
        </w:tc>
      </w:tr>
      <w:bookmarkEnd w:id="22"/>
      <w:tr w14:paraId="40C6B4D0">
        <w:tblPrEx>
          <w:tblCellMar>
            <w:top w:w="0" w:type="dxa"/>
            <w:left w:w="0" w:type="dxa"/>
            <w:bottom w:w="0" w:type="dxa"/>
            <w:right w:w="0" w:type="dxa"/>
          </w:tblCellMar>
        </w:tblPrEx>
        <w:trPr>
          <w:trHeight w:val="925" w:hRule="exact"/>
          <w:jc w:val="center"/>
        </w:trPr>
        <w:tc>
          <w:tcPr>
            <w:tcW w:w="427" w:type="pct"/>
            <w:tcBorders>
              <w:top w:val="single" w:color="000000" w:sz="4" w:space="0"/>
              <w:left w:val="single" w:color="000000" w:sz="4" w:space="0"/>
              <w:bottom w:val="single" w:color="000000" w:sz="4" w:space="0"/>
              <w:right w:val="single" w:color="000000" w:sz="4" w:space="0"/>
            </w:tcBorders>
            <w:vAlign w:val="center"/>
          </w:tcPr>
          <w:p w14:paraId="577C0F4E">
            <w:pPr>
              <w:keepNext w:val="0"/>
              <w:keepLines w:val="0"/>
              <w:pageBreakBefore w:val="0"/>
              <w:widowControl w:val="0"/>
              <w:kinsoku w:val="0"/>
              <w:wordWrap/>
              <w:overflowPunct w:val="0"/>
              <w:topLinePunct w:val="0"/>
              <w:autoSpaceDE/>
              <w:autoSpaceDN/>
              <w:bidi w:val="0"/>
              <w:adjustRightInd/>
              <w:spacing w:before="49" w:line="400" w:lineRule="exact"/>
              <w:ind w:right="1"/>
              <w:jc w:val="center"/>
              <w:textAlignment w:val="auto"/>
              <w:rPr>
                <w:rFonts w:hint="eastAsia" w:ascii="宋体" w:hAnsi="宋体" w:eastAsia="宋体" w:cs="宋体"/>
                <w:sz w:val="21"/>
                <w:szCs w:val="21"/>
              </w:rPr>
            </w:pPr>
            <w:r>
              <w:rPr>
                <w:rFonts w:hint="eastAsia" w:ascii="宋体" w:hAnsi="宋体" w:eastAsia="宋体" w:cs="宋体"/>
                <w:sz w:val="21"/>
                <w:szCs w:val="21"/>
              </w:rPr>
              <w:t>8</w:t>
            </w:r>
          </w:p>
        </w:tc>
        <w:tc>
          <w:tcPr>
            <w:tcW w:w="1864" w:type="pct"/>
            <w:gridSpan w:val="3"/>
            <w:tcBorders>
              <w:top w:val="single" w:color="000000" w:sz="4" w:space="0"/>
              <w:left w:val="single" w:color="000000" w:sz="4" w:space="0"/>
              <w:bottom w:val="single" w:color="000000" w:sz="4" w:space="0"/>
              <w:right w:val="single" w:color="000000" w:sz="4" w:space="0"/>
            </w:tcBorders>
            <w:vAlign w:val="center"/>
          </w:tcPr>
          <w:p w14:paraId="4D6405DE">
            <w:pPr>
              <w:keepNext w:val="0"/>
              <w:keepLines w:val="0"/>
              <w:pageBreakBefore w:val="0"/>
              <w:widowControl w:val="0"/>
              <w:kinsoku w:val="0"/>
              <w:wordWrap/>
              <w:overflowPunct w:val="0"/>
              <w:topLinePunct w:val="0"/>
              <w:autoSpaceDE/>
              <w:autoSpaceDN/>
              <w:bidi w:val="0"/>
              <w:adjustRightInd/>
              <w:spacing w:before="49" w:line="400" w:lineRule="exact"/>
              <w:jc w:val="center"/>
              <w:textAlignment w:val="auto"/>
              <w:rPr>
                <w:rFonts w:hint="eastAsia" w:ascii="宋体" w:hAnsi="宋体" w:eastAsia="宋体" w:cs="宋体"/>
                <w:sz w:val="21"/>
                <w:szCs w:val="21"/>
              </w:rPr>
            </w:pPr>
            <w:bookmarkStart w:id="25" w:name="OLE_LINK31"/>
            <w:bookmarkStart w:id="26" w:name="OLE_LINK15"/>
            <w:r>
              <w:rPr>
                <w:rFonts w:hint="eastAsia" w:ascii="宋体" w:hAnsi="宋体" w:eastAsia="宋体" w:cs="宋体"/>
                <w:sz w:val="21"/>
                <w:szCs w:val="21"/>
              </w:rPr>
              <w:t>可分解致癌芳香胺燃料</w:t>
            </w:r>
            <w:bookmarkEnd w:id="25"/>
            <w:bookmarkEnd w:id="26"/>
          </w:p>
        </w:tc>
        <w:tc>
          <w:tcPr>
            <w:tcW w:w="1240" w:type="pct"/>
            <w:tcBorders>
              <w:top w:val="single" w:color="000000" w:sz="4" w:space="0"/>
              <w:left w:val="single" w:color="000000" w:sz="4" w:space="0"/>
              <w:bottom w:val="single" w:color="000000" w:sz="4" w:space="0"/>
              <w:right w:val="single" w:color="000000" w:sz="4" w:space="0"/>
            </w:tcBorders>
            <w:vAlign w:val="center"/>
          </w:tcPr>
          <w:p w14:paraId="1141EA05">
            <w:pPr>
              <w:keepNext w:val="0"/>
              <w:keepLines w:val="0"/>
              <w:pageBreakBefore w:val="0"/>
              <w:widowControl w:val="0"/>
              <w:kinsoku w:val="0"/>
              <w:wordWrap/>
              <w:overflowPunct w:val="0"/>
              <w:topLinePunct w:val="0"/>
              <w:autoSpaceDE/>
              <w:autoSpaceDN/>
              <w:bidi w:val="0"/>
              <w:adjustRightInd/>
              <w:spacing w:before="49"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GB/T 28004.1-2021</w:t>
            </w:r>
          </w:p>
        </w:tc>
        <w:tc>
          <w:tcPr>
            <w:tcW w:w="1467" w:type="pct"/>
            <w:tcBorders>
              <w:top w:val="single" w:color="000000" w:sz="4" w:space="0"/>
              <w:left w:val="single" w:color="000000" w:sz="4" w:space="0"/>
              <w:bottom w:val="single" w:color="000000" w:sz="4" w:space="0"/>
              <w:right w:val="single" w:color="000000" w:sz="4" w:space="0"/>
            </w:tcBorders>
            <w:vAlign w:val="center"/>
          </w:tcPr>
          <w:p w14:paraId="28BB8986">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default" w:ascii="宋体" w:hAnsi="宋体" w:eastAsia="宋体" w:cs="宋体"/>
                <w:color w:val="000000" w:themeColor="text1"/>
                <w:spacing w:val="-60"/>
                <w:sz w:val="21"/>
                <w:szCs w:val="21"/>
                <w:highlight w:val="yellow"/>
                <w:lang w:val="en-US" w:eastAsia="zh-CN"/>
                <w14:textFill>
                  <w14:solidFill>
                    <w14:schemeClr w14:val="tx1"/>
                  </w14:solidFill>
                </w14:textFill>
              </w:rPr>
            </w:pPr>
            <w:r>
              <w:rPr>
                <w:rFonts w:hint="eastAsia" w:ascii="宋体" w:hAnsi="宋体" w:eastAsia="宋体" w:cs="宋体"/>
                <w:sz w:val="21"/>
                <w:szCs w:val="21"/>
                <w:highlight w:val="none"/>
              </w:rPr>
              <w:t>GB/T 1</w:t>
            </w:r>
            <w:r>
              <w:rPr>
                <w:rFonts w:hint="eastAsia" w:ascii="宋体" w:hAnsi="宋体" w:eastAsia="宋体" w:cs="宋体"/>
                <w:color w:val="000000" w:themeColor="text1"/>
                <w:sz w:val="21"/>
                <w:szCs w:val="21"/>
                <w:highlight w:val="none"/>
                <w14:textFill>
                  <w14:solidFill>
                    <w14:schemeClr w14:val="tx1"/>
                  </w14:solidFill>
                </w14:textFill>
              </w:rPr>
              <w:t>7592-20</w:t>
            </w:r>
            <w:r>
              <w:rPr>
                <w:rFonts w:hint="eastAsia" w:ascii="宋体" w:hAnsi="宋体" w:eastAsia="宋体" w:cs="宋体"/>
                <w:color w:val="000000" w:themeColor="text1"/>
                <w:sz w:val="21"/>
                <w:szCs w:val="21"/>
                <w:highlight w:val="none"/>
                <w:lang w:val="en-US" w:eastAsia="zh-CN"/>
                <w14:textFill>
                  <w14:solidFill>
                    <w14:schemeClr w14:val="tx1"/>
                  </w14:solidFill>
                </w14:textFill>
              </w:rPr>
              <w:t>24</w:t>
            </w:r>
          </w:p>
          <w:p w14:paraId="7ED4B23C">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GB/T</w:t>
            </w:r>
            <w:r>
              <w:rPr>
                <w:rFonts w:hint="eastAsia" w:ascii="宋体" w:hAnsi="宋体" w:eastAsia="宋体" w:cs="宋体"/>
                <w:color w:val="000000" w:themeColor="text1"/>
                <w:sz w:val="21"/>
                <w:szCs w:val="21"/>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23344-2009</w:t>
            </w:r>
          </w:p>
        </w:tc>
      </w:tr>
      <w:bookmarkEnd w:id="14"/>
      <w:bookmarkEnd w:id="15"/>
      <w:bookmarkEnd w:id="17"/>
    </w:tbl>
    <w:p w14:paraId="221363B6">
      <w:pPr>
        <w:pStyle w:val="4"/>
        <w:keepNext w:val="0"/>
        <w:keepLines w:val="0"/>
        <w:pageBreakBefore w:val="0"/>
        <w:kinsoku w:val="0"/>
        <w:wordWrap/>
        <w:overflowPunct w:val="0"/>
        <w:topLinePunct w:val="0"/>
        <w:autoSpaceDE/>
        <w:autoSpaceDN/>
        <w:bidi w:val="0"/>
        <w:adjustRightInd/>
        <w:snapToGrid/>
        <w:spacing w:line="560" w:lineRule="exact"/>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检验方法包括相关产品标准及试验方法标准。</w:t>
      </w:r>
    </w:p>
    <w:p w14:paraId="5CE4EFEB">
      <w:pPr>
        <w:pStyle w:val="4"/>
        <w:keepNext w:val="0"/>
        <w:keepLines w:val="0"/>
        <w:pageBreakBefore w:val="0"/>
        <w:kinsoku w:val="0"/>
        <w:wordWrap/>
        <w:overflowPunct w:val="0"/>
        <w:topLinePunct w:val="0"/>
        <w:autoSpaceDE/>
        <w:autoSpaceDN/>
        <w:bidi w:val="0"/>
        <w:adjustRightInd/>
        <w:snapToGrid/>
        <w:spacing w:line="560" w:lineRule="exact"/>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凡是注日期的文件，其随后所有的修改单（不包括勘误的内容）或修订版不适用于本细则。凡是不注日期的文件，其最新版 本适用于本细则。</w:t>
      </w:r>
    </w:p>
    <w:p w14:paraId="55D4EA0E">
      <w:pPr>
        <w:keepNext w:val="0"/>
        <w:keepLines w:val="0"/>
        <w:pageBreakBefore w:val="0"/>
        <w:wordWrap/>
        <w:topLinePunct w:val="0"/>
        <w:autoSpaceDE/>
        <w:autoSpaceDN/>
        <w:bidi w:val="0"/>
        <w:adjustRightInd/>
        <w:snapToGrid/>
        <w:spacing w:line="560" w:lineRule="exact"/>
        <w:ind w:firstLine="562" w:firstLineChars="200"/>
        <w:textAlignment w:val="auto"/>
        <w:outlineLvl w:val="0"/>
        <w:rPr>
          <w:rFonts w:hint="eastAsia" w:ascii="宋体" w:hAnsi="宋体" w:eastAsia="宋体" w:cs="宋体"/>
          <w:b/>
          <w:bCs w:val="0"/>
          <w:kern w:val="2"/>
          <w:sz w:val="28"/>
          <w:szCs w:val="28"/>
        </w:rPr>
      </w:pPr>
      <w:r>
        <w:rPr>
          <w:rFonts w:hint="eastAsia" w:ascii="宋体" w:hAnsi="宋体" w:eastAsia="宋体" w:cs="宋体"/>
          <w:b/>
          <w:bCs w:val="0"/>
          <w:kern w:val="2"/>
          <w:sz w:val="28"/>
          <w:szCs w:val="28"/>
        </w:rPr>
        <w:t>4</w:t>
      </w:r>
      <w:r>
        <w:rPr>
          <w:rFonts w:hint="eastAsia" w:ascii="宋体" w:hAnsi="宋体" w:eastAsia="宋体" w:cs="宋体"/>
          <w:b/>
          <w:bCs w:val="0"/>
          <w:kern w:val="2"/>
          <w:sz w:val="28"/>
          <w:szCs w:val="28"/>
          <w:lang w:eastAsia="zh-CN"/>
        </w:rPr>
        <w:t>、</w:t>
      </w:r>
      <w:r>
        <w:rPr>
          <w:rFonts w:hint="eastAsia" w:ascii="宋体" w:hAnsi="宋体" w:eastAsia="宋体" w:cs="宋体"/>
          <w:b/>
          <w:bCs w:val="0"/>
          <w:kern w:val="2"/>
          <w:sz w:val="28"/>
          <w:szCs w:val="28"/>
        </w:rPr>
        <w:t>判定规则</w:t>
      </w:r>
    </w:p>
    <w:p w14:paraId="6423F333">
      <w:pPr>
        <w:keepNext w:val="0"/>
        <w:keepLines w:val="0"/>
        <w:pageBreakBefore w:val="0"/>
        <w:widowControl/>
        <w:wordWrap/>
        <w:topLinePunct w:val="0"/>
        <w:autoSpaceDE/>
        <w:autoSpaceDN/>
        <w:bidi w:val="0"/>
        <w:adjustRightInd/>
        <w:snapToGrid/>
        <w:spacing w:line="560" w:lineRule="exact"/>
        <w:ind w:firstLine="562" w:firstLineChars="200"/>
        <w:textAlignment w:val="auto"/>
        <w:rPr>
          <w:rFonts w:hint="eastAsia" w:ascii="宋体" w:hAnsi="宋体" w:eastAsia="宋体" w:cs="宋体"/>
          <w:b/>
          <w:kern w:val="2"/>
          <w:sz w:val="28"/>
          <w:szCs w:val="28"/>
        </w:rPr>
      </w:pPr>
      <w:r>
        <w:rPr>
          <w:rFonts w:hint="eastAsia" w:ascii="宋体" w:hAnsi="宋体" w:eastAsia="宋体" w:cs="宋体"/>
          <w:b/>
          <w:kern w:val="2"/>
          <w:sz w:val="28"/>
          <w:szCs w:val="28"/>
        </w:rPr>
        <w:t>4.1 依据标准</w:t>
      </w:r>
    </w:p>
    <w:p w14:paraId="5235DCBE">
      <w:pPr>
        <w:pStyle w:val="4"/>
        <w:keepNext w:val="0"/>
        <w:keepLines w:val="0"/>
        <w:pageBreakBefore w:val="0"/>
        <w:kinsoku w:val="0"/>
        <w:wordWrap/>
        <w:overflowPunct w:val="0"/>
        <w:topLinePunct w:val="0"/>
        <w:autoSpaceDE/>
        <w:autoSpaceDN/>
        <w:bidi w:val="0"/>
        <w:adjustRightInd/>
        <w:snapToGrid/>
        <w:spacing w:line="560" w:lineRule="exact"/>
        <w:ind w:left="0" w:leftChars="0" w:right="101" w:firstLine="540" w:firstLineChars="200"/>
        <w:textAlignment w:val="auto"/>
        <w:rPr>
          <w:rFonts w:hint="eastAsia" w:ascii="宋体" w:hAnsi="宋体" w:eastAsia="宋体" w:cs="宋体"/>
          <w:spacing w:val="2"/>
          <w:w w:val="95"/>
          <w:sz w:val="28"/>
          <w:szCs w:val="28"/>
        </w:rPr>
      </w:pPr>
      <w:r>
        <w:rPr>
          <w:rFonts w:hint="eastAsia" w:ascii="宋体" w:hAnsi="宋体" w:eastAsia="宋体" w:cs="宋体"/>
          <w:spacing w:val="2"/>
          <w:w w:val="95"/>
          <w:sz w:val="28"/>
          <w:szCs w:val="28"/>
        </w:rPr>
        <w:t>GB/T 28004.1-2021 纸尿裤 第1部分：婴儿纸尿裤</w:t>
      </w:r>
    </w:p>
    <w:p w14:paraId="77625078">
      <w:pPr>
        <w:pStyle w:val="4"/>
        <w:keepNext w:val="0"/>
        <w:keepLines w:val="0"/>
        <w:pageBreakBefore w:val="0"/>
        <w:kinsoku w:val="0"/>
        <w:wordWrap/>
        <w:overflowPunct w:val="0"/>
        <w:topLinePunct w:val="0"/>
        <w:autoSpaceDE/>
        <w:autoSpaceDN/>
        <w:bidi w:val="0"/>
        <w:adjustRightInd/>
        <w:snapToGrid/>
        <w:spacing w:line="560" w:lineRule="exact"/>
        <w:ind w:left="0" w:leftChars="0" w:right="101" w:firstLine="540" w:firstLineChars="200"/>
        <w:textAlignment w:val="auto"/>
        <w:rPr>
          <w:rFonts w:hint="eastAsia" w:ascii="宋体" w:hAnsi="宋体" w:eastAsia="宋体" w:cs="宋体"/>
          <w:spacing w:val="2"/>
          <w:w w:val="95"/>
          <w:sz w:val="28"/>
          <w:szCs w:val="28"/>
        </w:rPr>
      </w:pPr>
      <w:r>
        <w:rPr>
          <w:rFonts w:hint="eastAsia" w:ascii="宋体" w:hAnsi="宋体" w:eastAsia="宋体" w:cs="宋体"/>
          <w:spacing w:val="2"/>
          <w:w w:val="95"/>
          <w:sz w:val="28"/>
          <w:szCs w:val="28"/>
        </w:rPr>
        <w:t>GB 15979-2024 一次性使用卫生用品卫生要求</w:t>
      </w:r>
    </w:p>
    <w:p w14:paraId="11B5F792">
      <w:pPr>
        <w:pStyle w:val="4"/>
        <w:keepNext w:val="0"/>
        <w:keepLines w:val="0"/>
        <w:pageBreakBefore w:val="0"/>
        <w:kinsoku w:val="0"/>
        <w:wordWrap/>
        <w:overflowPunct w:val="0"/>
        <w:topLinePunct w:val="0"/>
        <w:autoSpaceDE/>
        <w:autoSpaceDN/>
        <w:bidi w:val="0"/>
        <w:adjustRightInd/>
        <w:snapToGrid/>
        <w:spacing w:line="560" w:lineRule="exact"/>
        <w:ind w:left="0" w:leftChars="0" w:right="101" w:firstLine="540" w:firstLineChars="200"/>
        <w:textAlignment w:val="auto"/>
        <w:rPr>
          <w:rFonts w:hint="eastAsia" w:ascii="宋体" w:hAnsi="宋体" w:eastAsia="宋体" w:cs="宋体"/>
          <w:sz w:val="28"/>
          <w:szCs w:val="28"/>
        </w:rPr>
      </w:pPr>
      <w:r>
        <w:rPr>
          <w:rFonts w:hint="eastAsia" w:ascii="宋体" w:hAnsi="宋体" w:eastAsia="宋体" w:cs="宋体"/>
          <w:spacing w:val="2"/>
          <w:w w:val="95"/>
          <w:sz w:val="28"/>
          <w:szCs w:val="28"/>
        </w:rPr>
        <w:t>现行有效的企业标准、团体标准、地方标准及产品明示质量</w:t>
      </w:r>
      <w:r>
        <w:rPr>
          <w:rFonts w:hint="eastAsia" w:ascii="宋体" w:hAnsi="宋体" w:eastAsia="宋体" w:cs="宋体"/>
          <w:sz w:val="28"/>
          <w:szCs w:val="28"/>
        </w:rPr>
        <w:t>要求</w:t>
      </w:r>
    </w:p>
    <w:p w14:paraId="0CE745C7">
      <w:pPr>
        <w:keepNext w:val="0"/>
        <w:keepLines w:val="0"/>
        <w:pageBreakBefore w:val="0"/>
        <w:widowControl/>
        <w:wordWrap/>
        <w:topLinePunct w:val="0"/>
        <w:autoSpaceDE/>
        <w:autoSpaceDN/>
        <w:bidi w:val="0"/>
        <w:adjustRightInd/>
        <w:snapToGrid/>
        <w:spacing w:line="560" w:lineRule="exact"/>
        <w:ind w:firstLine="562" w:firstLineChars="200"/>
        <w:textAlignment w:val="auto"/>
        <w:rPr>
          <w:rFonts w:hint="eastAsia" w:ascii="宋体" w:hAnsi="宋体" w:eastAsia="宋体" w:cs="宋体"/>
          <w:b/>
          <w:kern w:val="2"/>
          <w:sz w:val="28"/>
          <w:szCs w:val="28"/>
        </w:rPr>
      </w:pPr>
      <w:r>
        <w:rPr>
          <w:rFonts w:hint="eastAsia" w:ascii="宋体" w:hAnsi="宋体" w:eastAsia="宋体" w:cs="宋体"/>
          <w:b/>
          <w:kern w:val="2"/>
          <w:sz w:val="28"/>
          <w:szCs w:val="28"/>
        </w:rPr>
        <w:t>4.2 判定原则</w:t>
      </w:r>
    </w:p>
    <w:p w14:paraId="1F6C9D71">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540" w:firstLineChars="200"/>
        <w:textAlignment w:val="auto"/>
        <w:rPr>
          <w:rFonts w:hint="eastAsia" w:ascii="宋体" w:hAnsi="宋体" w:eastAsia="宋体" w:cs="宋体"/>
          <w:sz w:val="28"/>
          <w:szCs w:val="28"/>
        </w:rPr>
      </w:pPr>
      <w:r>
        <w:rPr>
          <w:rFonts w:hint="eastAsia" w:ascii="宋体" w:hAnsi="宋体" w:eastAsia="宋体" w:cs="宋体"/>
          <w:spacing w:val="2"/>
          <w:w w:val="95"/>
          <w:sz w:val="28"/>
          <w:szCs w:val="28"/>
        </w:rPr>
        <w:t>经检验，检验项目全部合格，判定为被抽查产品所检项目未</w:t>
      </w:r>
      <w:r>
        <w:rPr>
          <w:rFonts w:hint="eastAsia" w:ascii="宋体" w:hAnsi="宋体" w:eastAsia="宋体" w:cs="宋体"/>
          <w:spacing w:val="-1"/>
          <w:w w:val="95"/>
          <w:sz w:val="28"/>
          <w:szCs w:val="28"/>
        </w:rPr>
        <w:t>发现不合格；检验项目中任一项或一项以上不合格，判定为被抽</w:t>
      </w:r>
      <w:r>
        <w:rPr>
          <w:rFonts w:hint="eastAsia" w:ascii="宋体" w:hAnsi="宋体" w:eastAsia="宋体" w:cs="宋体"/>
          <w:sz w:val="28"/>
          <w:szCs w:val="28"/>
        </w:rPr>
        <w:t>查产品不合格。</w:t>
      </w:r>
    </w:p>
    <w:p w14:paraId="24E0A9BB">
      <w:pPr>
        <w:pStyle w:val="4"/>
        <w:keepNext w:val="0"/>
        <w:keepLines w:val="0"/>
        <w:pageBreakBefore w:val="0"/>
        <w:kinsoku w:val="0"/>
        <w:wordWrap/>
        <w:overflowPunct w:val="0"/>
        <w:topLinePunct w:val="0"/>
        <w:autoSpaceDE/>
        <w:autoSpaceDN/>
        <w:bidi w:val="0"/>
        <w:adjustRightInd/>
        <w:snapToGrid/>
        <w:spacing w:line="560" w:lineRule="exact"/>
        <w:ind w:left="0" w:leftChars="0" w:right="101" w:firstLine="540" w:firstLineChars="200"/>
        <w:textAlignment w:val="auto"/>
        <w:rPr>
          <w:rFonts w:hint="eastAsia" w:ascii="宋体" w:hAnsi="宋体" w:eastAsia="宋体" w:cs="宋体"/>
          <w:sz w:val="28"/>
          <w:szCs w:val="28"/>
        </w:rPr>
      </w:pPr>
      <w:r>
        <w:rPr>
          <w:rFonts w:hint="eastAsia" w:ascii="宋体" w:hAnsi="宋体" w:eastAsia="宋体" w:cs="宋体"/>
          <w:spacing w:val="2"/>
          <w:w w:val="95"/>
          <w:sz w:val="28"/>
          <w:szCs w:val="28"/>
        </w:rPr>
        <w:t>若被检产品明示的质量要求高于本细则中检验项目依据的标</w:t>
      </w:r>
      <w:r>
        <w:rPr>
          <w:rFonts w:hint="eastAsia" w:ascii="宋体" w:hAnsi="宋体" w:eastAsia="宋体" w:cs="宋体"/>
          <w:sz w:val="28"/>
          <w:szCs w:val="28"/>
        </w:rPr>
        <w:t>准要求时，应按被检产品明示的质量要求判定。</w:t>
      </w:r>
    </w:p>
    <w:p w14:paraId="59DC2ED1">
      <w:pPr>
        <w:pStyle w:val="4"/>
        <w:keepNext w:val="0"/>
        <w:keepLines w:val="0"/>
        <w:pageBreakBefore w:val="0"/>
        <w:kinsoku w:val="0"/>
        <w:wordWrap/>
        <w:overflowPunct w:val="0"/>
        <w:topLinePunct w:val="0"/>
        <w:autoSpaceDE/>
        <w:autoSpaceDN/>
        <w:bidi w:val="0"/>
        <w:adjustRightInd/>
        <w:snapToGrid/>
        <w:spacing w:line="560" w:lineRule="exact"/>
        <w:ind w:left="0" w:leftChars="0" w:right="101" w:firstLine="540" w:firstLineChars="200"/>
        <w:textAlignment w:val="auto"/>
        <w:rPr>
          <w:rFonts w:hint="eastAsia" w:ascii="宋体" w:hAnsi="宋体" w:eastAsia="宋体" w:cs="宋体"/>
          <w:sz w:val="28"/>
          <w:szCs w:val="28"/>
        </w:rPr>
      </w:pPr>
      <w:r>
        <w:rPr>
          <w:rFonts w:hint="eastAsia" w:ascii="宋体" w:hAnsi="宋体" w:eastAsia="宋体" w:cs="宋体"/>
          <w:spacing w:val="2"/>
          <w:w w:val="95"/>
          <w:sz w:val="28"/>
          <w:szCs w:val="28"/>
        </w:rPr>
        <w:t>若被检产品明示的质量要求低于本细则中检验项目依据的强</w:t>
      </w:r>
      <w:r>
        <w:rPr>
          <w:rFonts w:hint="eastAsia" w:ascii="宋体" w:hAnsi="宋体" w:eastAsia="宋体" w:cs="宋体"/>
          <w:sz w:val="28"/>
          <w:szCs w:val="28"/>
        </w:rPr>
        <w:t>制性标准要求时，应按照强制性标准要求判定。</w:t>
      </w:r>
    </w:p>
    <w:p w14:paraId="6EFCF77E">
      <w:pPr>
        <w:pStyle w:val="4"/>
        <w:keepNext w:val="0"/>
        <w:keepLines w:val="0"/>
        <w:pageBreakBefore w:val="0"/>
        <w:kinsoku w:val="0"/>
        <w:wordWrap/>
        <w:overflowPunct w:val="0"/>
        <w:topLinePunct w:val="0"/>
        <w:autoSpaceDE/>
        <w:autoSpaceDN/>
        <w:bidi w:val="0"/>
        <w:adjustRightInd/>
        <w:snapToGrid/>
        <w:spacing w:line="560" w:lineRule="exact"/>
        <w:ind w:left="0" w:leftChars="0" w:right="101" w:firstLine="540" w:firstLineChars="200"/>
        <w:textAlignment w:val="auto"/>
        <w:rPr>
          <w:rFonts w:hint="eastAsia" w:ascii="宋体" w:hAnsi="宋体" w:eastAsia="宋体" w:cs="宋体"/>
          <w:sz w:val="28"/>
          <w:szCs w:val="28"/>
        </w:rPr>
      </w:pPr>
      <w:r>
        <w:rPr>
          <w:rFonts w:hint="eastAsia" w:ascii="宋体" w:hAnsi="宋体" w:eastAsia="宋体" w:cs="宋体"/>
          <w:spacing w:val="2"/>
          <w:w w:val="95"/>
          <w:sz w:val="28"/>
          <w:szCs w:val="28"/>
        </w:rPr>
        <w:t>若被检产品明示的质量要求低于或包含细则中检验项目依据</w:t>
      </w:r>
      <w:r>
        <w:rPr>
          <w:rFonts w:hint="eastAsia" w:ascii="宋体" w:hAnsi="宋体" w:eastAsia="宋体" w:cs="宋体"/>
          <w:spacing w:val="-1"/>
          <w:w w:val="95"/>
          <w:sz w:val="28"/>
          <w:szCs w:val="28"/>
        </w:rPr>
        <w:t>的推荐性标准要求时，应以被检产品明示的质量要求判定，但应</w:t>
      </w:r>
      <w:r>
        <w:rPr>
          <w:rFonts w:hint="eastAsia" w:ascii="宋体" w:hAnsi="宋体" w:eastAsia="宋体" w:cs="宋体"/>
          <w:sz w:val="28"/>
          <w:szCs w:val="28"/>
        </w:rPr>
        <w:t>在检验报告备注中进行说明。</w:t>
      </w:r>
    </w:p>
    <w:p w14:paraId="79AF885E">
      <w:pPr>
        <w:pStyle w:val="4"/>
        <w:keepNext w:val="0"/>
        <w:keepLines w:val="0"/>
        <w:pageBreakBefore w:val="0"/>
        <w:widowControl w:val="0"/>
        <w:kinsoku w:val="0"/>
        <w:wordWrap/>
        <w:overflowPunct w:val="0"/>
        <w:topLinePunct w:val="0"/>
        <w:autoSpaceDE/>
        <w:autoSpaceDN/>
        <w:bidi w:val="0"/>
        <w:adjustRightInd/>
        <w:snapToGrid/>
        <w:spacing w:line="560" w:lineRule="exact"/>
        <w:ind w:left="0" w:leftChars="0" w:right="101" w:firstLine="540" w:firstLineChars="200"/>
        <w:textAlignment w:val="auto"/>
        <w:rPr>
          <w:rFonts w:hint="eastAsia" w:ascii="宋体" w:hAnsi="宋体" w:eastAsia="宋体" w:cs="宋体"/>
          <w:sz w:val="28"/>
          <w:szCs w:val="28"/>
        </w:rPr>
      </w:pPr>
      <w:r>
        <w:rPr>
          <w:rFonts w:hint="eastAsia" w:ascii="宋体" w:hAnsi="宋体" w:eastAsia="宋体" w:cs="宋体"/>
          <w:spacing w:val="2"/>
          <w:w w:val="95"/>
          <w:sz w:val="28"/>
          <w:szCs w:val="28"/>
        </w:rPr>
        <w:t>若被检产品明示的质量要求缺少本细则中检验项目依据的强</w:t>
      </w:r>
      <w:r>
        <w:rPr>
          <w:rFonts w:hint="eastAsia" w:ascii="宋体" w:hAnsi="宋体" w:eastAsia="宋体" w:cs="宋体"/>
          <w:sz w:val="28"/>
          <w:szCs w:val="28"/>
        </w:rPr>
        <w:t>制性标准要求时，应按照强制性标准要求判定。</w:t>
      </w:r>
    </w:p>
    <w:p w14:paraId="5E0F780E">
      <w:pPr>
        <w:pStyle w:val="4"/>
        <w:keepNext w:val="0"/>
        <w:keepLines w:val="0"/>
        <w:pageBreakBefore w:val="0"/>
        <w:widowControl w:val="0"/>
        <w:kinsoku/>
        <w:wordWrap/>
        <w:overflowPunct w:val="0"/>
        <w:topLinePunct w:val="0"/>
        <w:autoSpaceDE/>
        <w:autoSpaceDN/>
        <w:bidi w:val="0"/>
        <w:adjustRightInd/>
        <w:snapToGrid/>
        <w:spacing w:before="0" w:line="560" w:lineRule="exact"/>
        <w:ind w:left="0" w:right="0" w:firstLine="580" w:firstLineChars="200"/>
        <w:textAlignment w:val="auto"/>
        <w:rPr>
          <w:rFonts w:hint="eastAsia" w:ascii="宋体" w:hAnsi="宋体" w:eastAsia="宋体" w:cs="宋体"/>
          <w:sz w:val="28"/>
          <w:szCs w:val="28"/>
        </w:rPr>
      </w:pPr>
      <w:r>
        <w:rPr>
          <w:rFonts w:hint="eastAsia" w:ascii="宋体" w:hAnsi="宋体" w:eastAsia="宋体" w:cs="宋体"/>
          <w:spacing w:val="12"/>
          <w:w w:val="95"/>
          <w:sz w:val="28"/>
          <w:szCs w:val="28"/>
        </w:rPr>
        <w:t>若被检产品明示的质量要求缺少本细则中检验项目依据的</w:t>
      </w:r>
      <w:r>
        <w:rPr>
          <w:rFonts w:hint="eastAsia" w:ascii="宋体" w:hAnsi="宋体" w:eastAsia="宋体" w:cs="宋体"/>
          <w:spacing w:val="-1"/>
          <w:w w:val="95"/>
          <w:sz w:val="28"/>
          <w:szCs w:val="28"/>
        </w:rPr>
        <w:t>推荐性标准要求时，该项目不参与判定，但应在检验报告备注中</w:t>
      </w:r>
      <w:r>
        <w:rPr>
          <w:rFonts w:hint="eastAsia" w:ascii="宋体" w:hAnsi="宋体" w:eastAsia="宋体" w:cs="宋体"/>
          <w:sz w:val="28"/>
          <w:szCs w:val="28"/>
        </w:rPr>
        <w:t>进行说明。</w:t>
      </w:r>
    </w:p>
    <w:p w14:paraId="127D9F4F">
      <w:pPr>
        <w:keepNext w:val="0"/>
        <w:keepLines w:val="0"/>
        <w:pageBreakBefore w:val="0"/>
        <w:wordWrap/>
        <w:topLinePunct w:val="0"/>
        <w:autoSpaceDE/>
        <w:autoSpaceDN/>
        <w:bidi w:val="0"/>
        <w:adjustRightInd/>
        <w:snapToGrid/>
        <w:spacing w:line="560" w:lineRule="exact"/>
        <w:ind w:firstLine="562" w:firstLineChars="200"/>
        <w:textAlignment w:val="auto"/>
        <w:outlineLvl w:val="0"/>
        <w:rPr>
          <w:rFonts w:hint="eastAsia" w:ascii="宋体" w:hAnsi="宋体" w:eastAsia="宋体" w:cs="宋体"/>
          <w:b/>
          <w:bCs w:val="0"/>
          <w:kern w:val="2"/>
          <w:sz w:val="28"/>
          <w:szCs w:val="28"/>
        </w:rPr>
      </w:pPr>
      <w:r>
        <w:rPr>
          <w:rFonts w:hint="eastAsia" w:ascii="宋体" w:hAnsi="宋体" w:eastAsia="宋体" w:cs="宋体"/>
          <w:b/>
          <w:bCs w:val="0"/>
          <w:kern w:val="2"/>
          <w:sz w:val="28"/>
          <w:szCs w:val="28"/>
        </w:rPr>
        <w:t>5</w:t>
      </w:r>
      <w:r>
        <w:rPr>
          <w:rFonts w:hint="eastAsia" w:ascii="宋体" w:hAnsi="宋体" w:eastAsia="宋体" w:cs="宋体"/>
          <w:b/>
          <w:bCs w:val="0"/>
          <w:kern w:val="2"/>
          <w:sz w:val="28"/>
          <w:szCs w:val="28"/>
          <w:lang w:eastAsia="zh-CN"/>
        </w:rPr>
        <w:t>、</w:t>
      </w:r>
      <w:r>
        <w:rPr>
          <w:rFonts w:hint="eastAsia" w:ascii="宋体" w:hAnsi="宋体" w:eastAsia="宋体" w:cs="宋体"/>
          <w:b/>
          <w:bCs w:val="0"/>
          <w:kern w:val="2"/>
          <w:sz w:val="28"/>
          <w:szCs w:val="28"/>
        </w:rPr>
        <w:t>异议处理</w:t>
      </w:r>
    </w:p>
    <w:p w14:paraId="78555497">
      <w:pPr>
        <w:pStyle w:val="4"/>
        <w:keepNext w:val="0"/>
        <w:keepLines w:val="0"/>
        <w:pageBreakBefore w:val="0"/>
        <w:kinsoku w:val="0"/>
        <w:wordWrap/>
        <w:overflowPunct w:val="0"/>
        <w:topLinePunct w:val="0"/>
        <w:autoSpaceDE/>
        <w:autoSpaceDN/>
        <w:bidi w:val="0"/>
        <w:adjustRightInd/>
        <w:snapToGrid/>
        <w:spacing w:line="560" w:lineRule="exact"/>
        <w:ind w:left="0" w:leftChars="0" w:right="101"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rPr>
        <w:t>5.1</w:t>
      </w:r>
      <w:r>
        <w:rPr>
          <w:rFonts w:hint="eastAsia" w:ascii="宋体" w:hAnsi="宋体" w:eastAsia="宋体" w:cs="宋体"/>
          <w:sz w:val="28"/>
          <w:szCs w:val="28"/>
        </w:rPr>
        <w:t xml:space="preserve"> </w:t>
      </w:r>
      <w:r>
        <w:rPr>
          <w:rFonts w:hint="eastAsia" w:ascii="宋体" w:hAnsi="宋体" w:eastAsia="宋体" w:cs="宋体"/>
          <w:spacing w:val="5"/>
          <w:sz w:val="28"/>
          <w:szCs w:val="28"/>
        </w:rPr>
        <w:t xml:space="preserve">对监督抽查程序有异议的，由任务下达部门核查相关证 </w:t>
      </w:r>
      <w:r>
        <w:rPr>
          <w:rFonts w:hint="eastAsia" w:ascii="宋体" w:hAnsi="宋体" w:eastAsia="宋体" w:cs="宋体"/>
          <w:sz w:val="28"/>
          <w:szCs w:val="28"/>
        </w:rPr>
        <w:t>据后维持或者撤销原检验结果。</w:t>
      </w:r>
    </w:p>
    <w:p w14:paraId="7C9B1C36">
      <w:pPr>
        <w:pStyle w:val="4"/>
        <w:keepNext w:val="0"/>
        <w:keepLines w:val="0"/>
        <w:pageBreakBefore w:val="0"/>
        <w:kinsoku w:val="0"/>
        <w:wordWrap/>
        <w:overflowPunct w:val="0"/>
        <w:topLinePunct w:val="0"/>
        <w:autoSpaceDE/>
        <w:autoSpaceDN/>
        <w:bidi w:val="0"/>
        <w:adjustRightInd/>
        <w:snapToGrid/>
        <w:spacing w:line="560" w:lineRule="exact"/>
        <w:ind w:left="0" w:leftChars="0"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rPr>
        <w:t>5.2</w:t>
      </w:r>
      <w:r>
        <w:rPr>
          <w:rFonts w:hint="eastAsia" w:ascii="宋体" w:hAnsi="宋体" w:eastAsia="宋体" w:cs="宋体"/>
          <w:spacing w:val="-4"/>
          <w:sz w:val="28"/>
          <w:szCs w:val="28"/>
        </w:rPr>
        <w:t xml:space="preserve"> </w:t>
      </w:r>
      <w:r>
        <w:rPr>
          <w:rFonts w:hint="eastAsia" w:ascii="宋体" w:hAnsi="宋体" w:eastAsia="宋体" w:cs="宋体"/>
          <w:spacing w:val="5"/>
          <w:sz w:val="28"/>
          <w:szCs w:val="28"/>
        </w:rPr>
        <w:t>对检验结果有异议的，任务下达部门核查相关证据，能</w:t>
      </w:r>
      <w:r>
        <w:rPr>
          <w:rFonts w:hint="eastAsia" w:ascii="宋体" w:hAnsi="宋体" w:eastAsia="宋体" w:cs="宋体"/>
          <w:sz w:val="28"/>
          <w:szCs w:val="28"/>
        </w:rPr>
        <w:t>够证明原检验结果准确的，维持原检验结果；不能证明原检验结</w:t>
      </w:r>
      <w:r>
        <w:rPr>
          <w:rFonts w:hint="eastAsia" w:ascii="宋体" w:hAnsi="宋体" w:eastAsia="宋体" w:cs="宋体"/>
          <w:spacing w:val="-1"/>
          <w:w w:val="95"/>
          <w:sz w:val="28"/>
          <w:szCs w:val="28"/>
        </w:rPr>
        <w:t>果准确，需要进行复检的，由任务下达部门指定复检机构进行复</w:t>
      </w:r>
      <w:r>
        <w:rPr>
          <w:rFonts w:hint="eastAsia" w:ascii="宋体" w:hAnsi="宋体" w:eastAsia="宋体" w:cs="宋体"/>
          <w:sz w:val="28"/>
          <w:szCs w:val="28"/>
        </w:rPr>
        <w:t>检，复检结果为本次监督抽查最终结论。</w:t>
      </w:r>
    </w:p>
    <w:p w14:paraId="65965174">
      <w:pPr>
        <w:pStyle w:val="4"/>
        <w:keepNext w:val="0"/>
        <w:keepLines w:val="0"/>
        <w:pageBreakBefore w:val="0"/>
        <w:kinsoku w:val="0"/>
        <w:wordWrap/>
        <w:overflowPunct w:val="0"/>
        <w:topLinePunct w:val="0"/>
        <w:autoSpaceDE/>
        <w:autoSpaceDN/>
        <w:bidi w:val="0"/>
        <w:adjustRightInd/>
        <w:snapToGrid/>
        <w:spacing w:line="560" w:lineRule="exact"/>
        <w:ind w:left="0" w:leftChars="0" w:right="87"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rPr>
        <w:t>5.3</w:t>
      </w:r>
      <w:r>
        <w:rPr>
          <w:rFonts w:hint="eastAsia" w:ascii="宋体" w:hAnsi="宋体" w:eastAsia="宋体" w:cs="宋体"/>
          <w:sz w:val="28"/>
          <w:szCs w:val="28"/>
        </w:rPr>
        <w:t xml:space="preserve"> </w:t>
      </w:r>
      <w:r>
        <w:rPr>
          <w:rFonts w:hint="eastAsia" w:ascii="宋体" w:hAnsi="宋体" w:eastAsia="宋体" w:cs="宋体"/>
          <w:spacing w:val="5"/>
          <w:sz w:val="28"/>
          <w:szCs w:val="28"/>
        </w:rPr>
        <w:t xml:space="preserve">对样品信息有异议的，任务下达部门核查样品确认情况 </w:t>
      </w:r>
      <w:r>
        <w:rPr>
          <w:rFonts w:hint="eastAsia" w:ascii="宋体" w:hAnsi="宋体" w:eastAsia="宋体" w:cs="宋体"/>
          <w:sz w:val="28"/>
          <w:szCs w:val="28"/>
        </w:rPr>
        <w:t>和生产企业提交证明材料后，维持或者撤销原检验结果。</w:t>
      </w:r>
    </w:p>
    <w:p w14:paraId="063A7A69">
      <w:pPr>
        <w:bidi w:val="0"/>
        <w:adjustRightInd/>
        <w:snapToGrid/>
        <w:spacing w:line="560" w:lineRule="exact"/>
        <w:ind w:firstLine="636" w:firstLineChars="199"/>
        <w:rPr>
          <w:rFonts w:hint="default" w:ascii="Times New Roman" w:hAnsi="Times New Roman" w:eastAsia="仿宋_GB2312" w:cs="Times New Roman"/>
          <w:sz w:val="32"/>
          <w:szCs w:val="32"/>
        </w:rPr>
      </w:pPr>
    </w:p>
    <w:p w14:paraId="7C955A25">
      <w:pPr>
        <w:pStyle w:val="6"/>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ACA6F3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连云</w:t>
      </w:r>
      <w:r>
        <w:rPr>
          <w:rFonts w:hint="eastAsia" w:ascii="方正小标宋_GBK" w:hAnsi="方正小标宋_GBK" w:eastAsia="方正小标宋_GBK" w:cs="方正小标宋_GBK"/>
          <w:color w:val="000000"/>
          <w:sz w:val="44"/>
          <w:szCs w:val="44"/>
          <w:lang w:eastAsia="zh-CN"/>
        </w:rPr>
        <w:t>区</w:t>
      </w:r>
      <w:r>
        <w:rPr>
          <w:rFonts w:hint="eastAsia" w:ascii="方正小标宋_GBK" w:hAnsi="方正小标宋_GBK" w:eastAsia="方正小标宋_GBK" w:cs="方正小标宋_GBK"/>
          <w:color w:val="000000"/>
          <w:sz w:val="44"/>
          <w:szCs w:val="44"/>
        </w:rPr>
        <w:t>家用和类似用途插座产品质量</w:t>
      </w:r>
    </w:p>
    <w:p w14:paraId="56F737C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监督抽查实施细则</w:t>
      </w:r>
    </w:p>
    <w:p w14:paraId="10F26AF4">
      <w:pPr>
        <w:spacing w:line="440" w:lineRule="exact"/>
        <w:jc w:val="center"/>
        <w:rPr>
          <w:rFonts w:eastAsia="方正小标宋简体"/>
          <w:b/>
          <w:bCs/>
          <w:color w:val="000000"/>
          <w:sz w:val="32"/>
          <w:szCs w:val="32"/>
        </w:rPr>
      </w:pPr>
      <w:r>
        <w:rPr>
          <w:rFonts w:hint="default" w:ascii="Times New Roman" w:hAnsi="Times New Roman" w:eastAsia="楷体_GB2312" w:cs="Times New Roman"/>
          <w:color w:val="000000" w:themeColor="text1"/>
          <w:sz w:val="32"/>
          <w:szCs w:val="32"/>
          <w:lang w:eastAsia="zh-CN"/>
          <w14:textFill>
            <w14:solidFill>
              <w14:schemeClr w14:val="tx1"/>
            </w14:solidFill>
          </w14:textFill>
        </w:rPr>
        <w:t>（202</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楷体_GB2312" w:cs="Times New Roman"/>
          <w:color w:val="000000" w:themeColor="text1"/>
          <w:sz w:val="32"/>
          <w:szCs w:val="32"/>
          <w:lang w:eastAsia="zh-CN"/>
          <w14:textFill>
            <w14:solidFill>
              <w14:schemeClr w14:val="tx1"/>
            </w14:solidFill>
          </w14:textFill>
        </w:rPr>
        <w:t>年版）</w:t>
      </w:r>
    </w:p>
    <w:p w14:paraId="46C73323">
      <w:pPr>
        <w:spacing w:line="560" w:lineRule="exact"/>
        <w:ind w:firstLine="643" w:firstLineChars="200"/>
        <w:rPr>
          <w:rFonts w:ascii="宋体" w:hAnsi="宋体" w:cs="方正仿宋_GBK"/>
          <w:b/>
          <w:sz w:val="32"/>
          <w:szCs w:val="32"/>
        </w:rPr>
      </w:pPr>
    </w:p>
    <w:p w14:paraId="6A49EAB2">
      <w:pPr>
        <w:keepNext w:val="0"/>
        <w:keepLines w:val="0"/>
        <w:pageBreakBefore w:val="0"/>
        <w:widowControl w:val="0"/>
        <w:kinsoku/>
        <w:wordWrap/>
        <w:topLinePunct w:val="0"/>
        <w:bidi w:val="0"/>
        <w:spacing w:line="560" w:lineRule="exact"/>
        <w:ind w:firstLine="562" w:firstLineChars="200"/>
        <w:textAlignment w:val="auto"/>
        <w:rPr>
          <w:rFonts w:ascii="宋体" w:hAnsi="宋体" w:cs="方正仿宋_GBK"/>
          <w:b/>
          <w:sz w:val="28"/>
          <w:szCs w:val="28"/>
        </w:rPr>
      </w:pPr>
      <w:r>
        <w:rPr>
          <w:rFonts w:ascii="宋体" w:hAnsi="宋体" w:cs="方正仿宋_GBK"/>
          <w:b/>
          <w:sz w:val="28"/>
          <w:szCs w:val="28"/>
        </w:rPr>
        <w:t>1</w:t>
      </w:r>
      <w:r>
        <w:rPr>
          <w:rFonts w:hint="eastAsia" w:ascii="宋体" w:hAnsi="宋体" w:cs="方正仿宋_GBK"/>
          <w:b/>
          <w:sz w:val="28"/>
          <w:szCs w:val="28"/>
          <w:lang w:eastAsia="zh-CN"/>
        </w:rPr>
        <w:t>、</w:t>
      </w:r>
      <w:r>
        <w:rPr>
          <w:rFonts w:hint="eastAsia" w:ascii="宋体" w:hAnsi="宋体" w:cs="方正仿宋_GBK"/>
          <w:b/>
          <w:sz w:val="28"/>
          <w:szCs w:val="28"/>
        </w:rPr>
        <w:t>范围</w:t>
      </w:r>
    </w:p>
    <w:p w14:paraId="2278F1DF">
      <w:pPr>
        <w:keepNext w:val="0"/>
        <w:keepLines w:val="0"/>
        <w:pageBreakBefore w:val="0"/>
        <w:widowControl w:val="0"/>
        <w:kinsoku/>
        <w:wordWrap/>
        <w:topLinePunct w:val="0"/>
        <w:bidi w:val="0"/>
        <w:spacing w:line="560" w:lineRule="exact"/>
        <w:ind w:firstLine="580" w:firstLineChars="200"/>
        <w:textAlignment w:val="auto"/>
        <w:rPr>
          <w:rFonts w:ascii="宋体" w:hAnsi="宋体" w:cs="方正仿宋_GBK"/>
          <w:sz w:val="28"/>
          <w:szCs w:val="28"/>
        </w:rPr>
      </w:pPr>
      <w:r>
        <w:rPr>
          <w:rFonts w:hint="eastAsia" w:ascii="宋体" w:hAnsi="宋体" w:eastAsia="宋体" w:cs="宋体"/>
          <w:spacing w:val="5"/>
          <w:kern w:val="2"/>
          <w:sz w:val="28"/>
          <w:szCs w:val="28"/>
          <w:lang w:val="en-US" w:eastAsia="zh-CN" w:bidi="ar-SA"/>
        </w:rPr>
        <w:t>本细则适用于</w:t>
      </w:r>
      <w:r>
        <w:rPr>
          <w:rFonts w:hint="eastAsia" w:ascii="宋体" w:hAnsi="宋体" w:eastAsia="宋体" w:cs="宋体"/>
          <w:spacing w:val="12"/>
          <w:w w:val="95"/>
          <w:sz w:val="28"/>
          <w:szCs w:val="28"/>
          <w:lang w:eastAsia="zh-CN"/>
        </w:rPr>
        <w:t>连云港市连云区市场监督管理局</w:t>
      </w:r>
      <w:r>
        <w:rPr>
          <w:rFonts w:hint="eastAsia" w:ascii="宋体" w:hAnsi="宋体" w:eastAsia="宋体" w:cs="宋体"/>
          <w:spacing w:val="12"/>
          <w:w w:val="95"/>
          <w:sz w:val="28"/>
          <w:szCs w:val="28"/>
        </w:rPr>
        <w:t>组织的</w:t>
      </w:r>
      <w:r>
        <w:rPr>
          <w:rFonts w:hint="eastAsia" w:ascii="宋体" w:hAnsi="宋体" w:eastAsia="宋体" w:cs="宋体"/>
          <w:spacing w:val="5"/>
          <w:kern w:val="2"/>
          <w:sz w:val="28"/>
          <w:szCs w:val="28"/>
          <w:lang w:val="en-US" w:eastAsia="zh-CN" w:bidi="ar-SA"/>
        </w:rPr>
        <w:t>家用和类似用途插座产品质量监督抽查检验。本细则规定了此产品的抽样方法、检验依据、检验项目、检验方法、判定原则、异议处理及复检。</w:t>
      </w:r>
    </w:p>
    <w:p w14:paraId="5C53961D">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562" w:firstLineChars="200"/>
        <w:textAlignment w:val="auto"/>
        <w:rPr>
          <w:rFonts w:ascii="宋体" w:hAnsi="宋体" w:cs="方正仿宋_GBK"/>
          <w:b/>
          <w:kern w:val="0"/>
          <w:sz w:val="28"/>
          <w:szCs w:val="28"/>
          <w:shd w:val="clear" w:color="auto" w:fill="FFFFFF"/>
        </w:rPr>
      </w:pPr>
      <w:r>
        <w:rPr>
          <w:rFonts w:hint="eastAsia" w:ascii="宋体" w:hAnsi="宋体" w:cs="方正仿宋_GBK"/>
          <w:b/>
          <w:kern w:val="0"/>
          <w:sz w:val="28"/>
          <w:szCs w:val="28"/>
          <w:shd w:val="clear" w:color="auto" w:fill="FFFFFF"/>
        </w:rPr>
        <w:t>2</w:t>
      </w:r>
      <w:r>
        <w:rPr>
          <w:rFonts w:hint="eastAsia" w:ascii="宋体" w:hAnsi="宋体" w:cs="方正仿宋_GBK"/>
          <w:b/>
          <w:kern w:val="0"/>
          <w:sz w:val="28"/>
          <w:szCs w:val="28"/>
          <w:shd w:val="clear" w:color="auto" w:fill="FFFFFF"/>
          <w:lang w:eastAsia="zh-CN"/>
        </w:rPr>
        <w:t>、</w:t>
      </w:r>
      <w:r>
        <w:rPr>
          <w:rFonts w:hint="eastAsia" w:ascii="宋体" w:hAnsi="宋体" w:cs="方正仿宋_GBK"/>
          <w:b/>
          <w:kern w:val="0"/>
          <w:sz w:val="28"/>
          <w:szCs w:val="28"/>
          <w:shd w:val="clear" w:color="auto" w:fill="FFFFFF"/>
        </w:rPr>
        <w:t>抽样方法</w:t>
      </w:r>
    </w:p>
    <w:p w14:paraId="2ABC2F15">
      <w:pPr>
        <w:keepNext w:val="0"/>
        <w:keepLines w:val="0"/>
        <w:pageBreakBefore w:val="0"/>
        <w:widowControl w:val="0"/>
        <w:kinsoku/>
        <w:wordWrap/>
        <w:topLinePunct w:val="0"/>
        <w:bidi w:val="0"/>
        <w:spacing w:line="560" w:lineRule="exact"/>
        <w:ind w:firstLine="580" w:firstLineChars="200"/>
        <w:textAlignment w:val="auto"/>
        <w:rPr>
          <w:rFonts w:ascii="宋体" w:hAnsi="宋体" w:cs="方正仿宋_GBK"/>
          <w:sz w:val="28"/>
          <w:szCs w:val="28"/>
        </w:rPr>
      </w:pPr>
      <w:r>
        <w:rPr>
          <w:rFonts w:hint="eastAsia" w:ascii="宋体" w:hAnsi="宋体" w:eastAsia="宋体" w:cs="宋体"/>
          <w:spacing w:val="5"/>
          <w:kern w:val="2"/>
          <w:sz w:val="28"/>
          <w:szCs w:val="28"/>
          <w:lang w:val="en-US" w:eastAsia="zh-CN" w:bidi="ar-SA"/>
        </w:rPr>
        <w:t>实体店抽样,在受检企业的成品仓库或者其确认场所，随机抽取有产品质量检验合格证明或者其他形式表明合格的待销产品，抽样基数应满足抽样要求。抽样过程均需拍照留证。一经抽样，立即封样，任何人不得调换。</w:t>
      </w:r>
    </w:p>
    <w:p w14:paraId="126566E7">
      <w:pPr>
        <w:keepNext w:val="0"/>
        <w:keepLines w:val="0"/>
        <w:pageBreakBefore w:val="0"/>
        <w:widowControl w:val="0"/>
        <w:kinsoku/>
        <w:wordWrap/>
        <w:topLinePunct w:val="0"/>
        <w:bidi w:val="0"/>
        <w:snapToGrid w:val="0"/>
        <w:spacing w:line="560" w:lineRule="exact"/>
        <w:ind w:firstLine="562" w:firstLineChars="200"/>
        <w:textAlignment w:val="auto"/>
        <w:rPr>
          <w:rFonts w:ascii="宋体" w:hAnsi="宋体" w:cs="宋体"/>
          <w:b/>
          <w:bCs/>
          <w:color w:val="000000"/>
          <w:sz w:val="28"/>
          <w:szCs w:val="28"/>
        </w:rPr>
      </w:pPr>
      <w:r>
        <w:rPr>
          <w:rFonts w:hint="eastAsia" w:ascii="宋体" w:hAnsi="宋体" w:cs="宋体"/>
          <w:b/>
          <w:bCs/>
          <w:color w:val="000000"/>
          <w:sz w:val="28"/>
          <w:szCs w:val="28"/>
        </w:rPr>
        <w:t>3</w:t>
      </w:r>
      <w:r>
        <w:rPr>
          <w:rFonts w:hint="eastAsia" w:ascii="宋体" w:hAnsi="宋体" w:cs="宋体"/>
          <w:b/>
          <w:bCs/>
          <w:color w:val="000000"/>
          <w:sz w:val="28"/>
          <w:szCs w:val="28"/>
          <w:lang w:eastAsia="zh-CN"/>
        </w:rPr>
        <w:t>、</w:t>
      </w:r>
      <w:r>
        <w:rPr>
          <w:rFonts w:hint="eastAsia" w:ascii="宋体" w:hAnsi="宋体" w:cs="宋体"/>
          <w:b/>
          <w:bCs/>
          <w:color w:val="000000"/>
          <w:sz w:val="28"/>
          <w:szCs w:val="28"/>
        </w:rPr>
        <w:t>检验依据</w:t>
      </w:r>
    </w:p>
    <w:p w14:paraId="66D33E60">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sz w:val="28"/>
          <w:szCs w:val="28"/>
        </w:rPr>
      </w:pPr>
      <w:r>
        <w:rPr>
          <w:rFonts w:ascii="宋体" w:hAnsi="宋体"/>
          <w:b/>
          <w:bCs/>
          <w:color w:val="000000"/>
          <w:sz w:val="28"/>
          <w:szCs w:val="28"/>
        </w:rPr>
        <w:t xml:space="preserve">表1 </w:t>
      </w:r>
      <w:r>
        <w:rPr>
          <w:rFonts w:hint="eastAsia"/>
          <w:b/>
          <w:bCs/>
          <w:sz w:val="28"/>
          <w:szCs w:val="28"/>
        </w:rPr>
        <w:t>家用和类似用途插座</w:t>
      </w:r>
      <w:r>
        <w:rPr>
          <w:rFonts w:hint="eastAsia"/>
          <w:b/>
          <w:bCs/>
          <w:color w:val="000000"/>
          <w:sz w:val="28"/>
          <w:szCs w:val="28"/>
        </w:rPr>
        <w:t>（</w:t>
      </w:r>
      <w:r>
        <w:rPr>
          <w:rFonts w:hint="eastAsia" w:ascii="宋体" w:hAnsi="宋体"/>
          <w:b/>
          <w:bCs/>
          <w:color w:val="000000"/>
          <w:sz w:val="28"/>
          <w:szCs w:val="28"/>
        </w:rPr>
        <w:t>含带</w:t>
      </w:r>
      <w:r>
        <w:rPr>
          <w:rFonts w:ascii="宋体" w:hAnsi="宋体"/>
          <w:b/>
          <w:bCs/>
          <w:color w:val="000000"/>
          <w:sz w:val="28"/>
          <w:szCs w:val="28"/>
        </w:rPr>
        <w:t>USB接口的插座</w:t>
      </w:r>
      <w:r>
        <w:rPr>
          <w:rFonts w:hint="eastAsia"/>
          <w:b/>
          <w:bCs/>
          <w:color w:val="000000"/>
          <w:sz w:val="28"/>
          <w:szCs w:val="28"/>
        </w:rPr>
        <w:t>）</w:t>
      </w:r>
      <w:r>
        <w:rPr>
          <w:rFonts w:hint="eastAsia"/>
          <w:b/>
          <w:bCs/>
          <w:sz w:val="28"/>
          <w:szCs w:val="28"/>
        </w:rPr>
        <w:t>检测项目</w:t>
      </w:r>
    </w:p>
    <w:tbl>
      <w:tblPr>
        <w:tblStyle w:val="27"/>
        <w:tblW w:w="829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0"/>
        <w:gridCol w:w="3033"/>
        <w:gridCol w:w="2135"/>
        <w:gridCol w:w="2392"/>
      </w:tblGrid>
      <w:tr w14:paraId="07756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dxa"/>
            <w:vAlign w:val="center"/>
          </w:tcPr>
          <w:p w14:paraId="18245521">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3033" w:type="dxa"/>
            <w:vAlign w:val="center"/>
          </w:tcPr>
          <w:p w14:paraId="0506E7EA">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检验项目</w:t>
            </w:r>
          </w:p>
        </w:tc>
        <w:tc>
          <w:tcPr>
            <w:tcW w:w="2135" w:type="dxa"/>
            <w:vAlign w:val="center"/>
          </w:tcPr>
          <w:p w14:paraId="637D0D22">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检验依据</w:t>
            </w:r>
          </w:p>
        </w:tc>
        <w:tc>
          <w:tcPr>
            <w:tcW w:w="2392" w:type="dxa"/>
            <w:vAlign w:val="center"/>
          </w:tcPr>
          <w:p w14:paraId="69E16C3C">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检验方法</w:t>
            </w:r>
          </w:p>
        </w:tc>
      </w:tr>
      <w:tr w14:paraId="68F871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730" w:type="dxa"/>
            <w:vAlign w:val="center"/>
          </w:tcPr>
          <w:p w14:paraId="165FE6B3">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3033" w:type="dxa"/>
            <w:vAlign w:val="center"/>
          </w:tcPr>
          <w:p w14:paraId="036BF020">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尺寸检查</w:t>
            </w:r>
          </w:p>
        </w:tc>
        <w:tc>
          <w:tcPr>
            <w:tcW w:w="2135" w:type="dxa"/>
            <w:vMerge w:val="restart"/>
            <w:vAlign w:val="center"/>
          </w:tcPr>
          <w:p w14:paraId="3CB93AB3">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GB/T 2099.1-2021</w:t>
            </w:r>
          </w:p>
          <w:p w14:paraId="141B59EF">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GB/T 2099.3-2022</w:t>
            </w:r>
          </w:p>
          <w:p w14:paraId="54DDF8B4">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2099.7-2024</w:t>
            </w:r>
          </w:p>
        </w:tc>
        <w:tc>
          <w:tcPr>
            <w:tcW w:w="2392" w:type="dxa"/>
            <w:vMerge w:val="restart"/>
            <w:vAlign w:val="center"/>
          </w:tcPr>
          <w:p w14:paraId="6AFD3BA0">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GB/T 2099.1-2021</w:t>
            </w:r>
          </w:p>
          <w:p w14:paraId="4BEAD11A">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GB/T 2099.3-2022</w:t>
            </w:r>
          </w:p>
          <w:p w14:paraId="7AE35237">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2099.7-2024</w:t>
            </w:r>
          </w:p>
        </w:tc>
      </w:tr>
      <w:tr w14:paraId="2A86C3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dxa"/>
            <w:vAlign w:val="center"/>
          </w:tcPr>
          <w:p w14:paraId="130C7948">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3033" w:type="dxa"/>
            <w:vAlign w:val="center"/>
          </w:tcPr>
          <w:p w14:paraId="2074C72A">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防触电保护</w:t>
            </w:r>
          </w:p>
        </w:tc>
        <w:tc>
          <w:tcPr>
            <w:tcW w:w="2135" w:type="dxa"/>
            <w:vMerge w:val="continue"/>
            <w:vAlign w:val="center"/>
          </w:tcPr>
          <w:p w14:paraId="2E195F1E">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p>
        </w:tc>
        <w:tc>
          <w:tcPr>
            <w:tcW w:w="2392" w:type="dxa"/>
            <w:vMerge w:val="continue"/>
            <w:vAlign w:val="center"/>
          </w:tcPr>
          <w:p w14:paraId="5445D4A8">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p>
        </w:tc>
      </w:tr>
      <w:tr w14:paraId="053C7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dxa"/>
            <w:vAlign w:val="center"/>
          </w:tcPr>
          <w:p w14:paraId="4C29A99E">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3033" w:type="dxa"/>
            <w:vAlign w:val="center"/>
          </w:tcPr>
          <w:p w14:paraId="525032E3">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接地措施</w:t>
            </w:r>
          </w:p>
        </w:tc>
        <w:tc>
          <w:tcPr>
            <w:tcW w:w="2135" w:type="dxa"/>
            <w:vMerge w:val="continue"/>
            <w:vAlign w:val="center"/>
          </w:tcPr>
          <w:p w14:paraId="5D1F9038">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p>
        </w:tc>
        <w:tc>
          <w:tcPr>
            <w:tcW w:w="2392" w:type="dxa"/>
            <w:vMerge w:val="continue"/>
            <w:vAlign w:val="center"/>
          </w:tcPr>
          <w:p w14:paraId="4CE0F7C2">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p>
        </w:tc>
      </w:tr>
      <w:tr w14:paraId="568B4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dxa"/>
            <w:vAlign w:val="center"/>
          </w:tcPr>
          <w:p w14:paraId="6BB7438A">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4</w:t>
            </w:r>
          </w:p>
        </w:tc>
        <w:tc>
          <w:tcPr>
            <w:tcW w:w="3033" w:type="dxa"/>
            <w:vAlign w:val="center"/>
          </w:tcPr>
          <w:p w14:paraId="3F426303">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固定式插座的结构</w:t>
            </w:r>
          </w:p>
        </w:tc>
        <w:tc>
          <w:tcPr>
            <w:tcW w:w="2135" w:type="dxa"/>
            <w:vAlign w:val="center"/>
          </w:tcPr>
          <w:p w14:paraId="2AB1FB19">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GB/T 2099.1-2021</w:t>
            </w:r>
          </w:p>
          <w:p w14:paraId="33349ACD">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2099.7-2024</w:t>
            </w:r>
          </w:p>
        </w:tc>
        <w:tc>
          <w:tcPr>
            <w:tcW w:w="2392" w:type="dxa"/>
            <w:vAlign w:val="center"/>
          </w:tcPr>
          <w:p w14:paraId="40D4ABAF">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GB/T 2099.1-2021</w:t>
            </w:r>
          </w:p>
          <w:p w14:paraId="3C74273C">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2099.7-2024</w:t>
            </w:r>
          </w:p>
        </w:tc>
      </w:tr>
      <w:tr w14:paraId="60F8D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dxa"/>
            <w:vAlign w:val="center"/>
          </w:tcPr>
          <w:p w14:paraId="1DE50535">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5</w:t>
            </w:r>
          </w:p>
        </w:tc>
        <w:tc>
          <w:tcPr>
            <w:tcW w:w="3033" w:type="dxa"/>
            <w:vAlign w:val="center"/>
          </w:tcPr>
          <w:p w14:paraId="26496A7B">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插头和移动式插座的结构</w:t>
            </w:r>
          </w:p>
        </w:tc>
        <w:tc>
          <w:tcPr>
            <w:tcW w:w="2135" w:type="dxa"/>
            <w:vMerge w:val="restart"/>
            <w:vAlign w:val="center"/>
          </w:tcPr>
          <w:p w14:paraId="2C74C2FA">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GB/T 2099.1-2021</w:t>
            </w:r>
          </w:p>
          <w:p w14:paraId="26B9F295">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GB/T 2099.3-2022</w:t>
            </w:r>
          </w:p>
          <w:p w14:paraId="7846E676">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2099.7-2024</w:t>
            </w:r>
          </w:p>
        </w:tc>
        <w:tc>
          <w:tcPr>
            <w:tcW w:w="2392" w:type="dxa"/>
            <w:vMerge w:val="restart"/>
            <w:vAlign w:val="center"/>
          </w:tcPr>
          <w:p w14:paraId="333F363F">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GB/T 2099.1-2021</w:t>
            </w:r>
          </w:p>
          <w:p w14:paraId="26BB7E2C">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GB/T 2099.3-2022</w:t>
            </w:r>
          </w:p>
          <w:p w14:paraId="3F96296F">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2099.7-2024</w:t>
            </w:r>
          </w:p>
        </w:tc>
      </w:tr>
      <w:tr w14:paraId="68B975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dxa"/>
            <w:vAlign w:val="center"/>
          </w:tcPr>
          <w:p w14:paraId="43E1E1AB">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6</w:t>
            </w:r>
          </w:p>
        </w:tc>
        <w:tc>
          <w:tcPr>
            <w:tcW w:w="3033" w:type="dxa"/>
            <w:vAlign w:val="center"/>
          </w:tcPr>
          <w:p w14:paraId="48AE3CC6">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防潮</w:t>
            </w:r>
          </w:p>
        </w:tc>
        <w:tc>
          <w:tcPr>
            <w:tcW w:w="2135" w:type="dxa"/>
            <w:vMerge w:val="continue"/>
            <w:vAlign w:val="center"/>
          </w:tcPr>
          <w:p w14:paraId="6C7E1916">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p>
        </w:tc>
        <w:tc>
          <w:tcPr>
            <w:tcW w:w="2392" w:type="dxa"/>
            <w:vMerge w:val="continue"/>
            <w:vAlign w:val="center"/>
          </w:tcPr>
          <w:p w14:paraId="1AC2BCB1">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p>
        </w:tc>
      </w:tr>
      <w:tr w14:paraId="5B6D83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dxa"/>
            <w:vAlign w:val="center"/>
          </w:tcPr>
          <w:p w14:paraId="2114283E">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7</w:t>
            </w:r>
          </w:p>
        </w:tc>
        <w:tc>
          <w:tcPr>
            <w:tcW w:w="3033" w:type="dxa"/>
            <w:vAlign w:val="center"/>
          </w:tcPr>
          <w:p w14:paraId="3F80666B">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绝缘电阻和电气强度</w:t>
            </w:r>
          </w:p>
        </w:tc>
        <w:tc>
          <w:tcPr>
            <w:tcW w:w="2135" w:type="dxa"/>
            <w:vMerge w:val="continue"/>
            <w:vAlign w:val="center"/>
          </w:tcPr>
          <w:p w14:paraId="2E086C8F">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p>
        </w:tc>
        <w:tc>
          <w:tcPr>
            <w:tcW w:w="2392" w:type="dxa"/>
            <w:vMerge w:val="continue"/>
            <w:vAlign w:val="center"/>
          </w:tcPr>
          <w:p w14:paraId="0B47339D">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p>
        </w:tc>
      </w:tr>
      <w:tr w14:paraId="63F91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dxa"/>
            <w:vAlign w:val="center"/>
          </w:tcPr>
          <w:p w14:paraId="16AFCA12">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8</w:t>
            </w:r>
          </w:p>
        </w:tc>
        <w:tc>
          <w:tcPr>
            <w:tcW w:w="3033" w:type="dxa"/>
            <w:vAlign w:val="center"/>
          </w:tcPr>
          <w:p w14:paraId="7D658303">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拔出插头所需的力</w:t>
            </w:r>
          </w:p>
        </w:tc>
        <w:tc>
          <w:tcPr>
            <w:tcW w:w="2135" w:type="dxa"/>
            <w:vMerge w:val="continue"/>
            <w:vAlign w:val="center"/>
          </w:tcPr>
          <w:p w14:paraId="1D8DE49A">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p>
        </w:tc>
        <w:tc>
          <w:tcPr>
            <w:tcW w:w="2392" w:type="dxa"/>
            <w:vMerge w:val="continue"/>
            <w:vAlign w:val="center"/>
          </w:tcPr>
          <w:p w14:paraId="06BF2559">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p>
        </w:tc>
      </w:tr>
      <w:tr w14:paraId="797CF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dxa"/>
            <w:vAlign w:val="center"/>
          </w:tcPr>
          <w:p w14:paraId="36F474BC">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9</w:t>
            </w:r>
          </w:p>
        </w:tc>
        <w:tc>
          <w:tcPr>
            <w:tcW w:w="3033" w:type="dxa"/>
            <w:vAlign w:val="center"/>
          </w:tcPr>
          <w:p w14:paraId="6ECC13DE">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软缆及其连接</w:t>
            </w:r>
          </w:p>
        </w:tc>
        <w:tc>
          <w:tcPr>
            <w:tcW w:w="2135" w:type="dxa"/>
            <w:vMerge w:val="continue"/>
            <w:vAlign w:val="center"/>
          </w:tcPr>
          <w:p w14:paraId="7491A861">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p>
        </w:tc>
        <w:tc>
          <w:tcPr>
            <w:tcW w:w="2392" w:type="dxa"/>
            <w:vMerge w:val="continue"/>
            <w:vAlign w:val="center"/>
          </w:tcPr>
          <w:p w14:paraId="2C48BB45">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p>
        </w:tc>
      </w:tr>
      <w:tr w14:paraId="14A9B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dxa"/>
            <w:vAlign w:val="center"/>
          </w:tcPr>
          <w:p w14:paraId="50D38487">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10</w:t>
            </w:r>
          </w:p>
        </w:tc>
        <w:tc>
          <w:tcPr>
            <w:tcW w:w="3033" w:type="dxa"/>
            <w:vAlign w:val="center"/>
          </w:tcPr>
          <w:p w14:paraId="7C361786">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电气间隙、爬电距离</w:t>
            </w:r>
          </w:p>
          <w:p w14:paraId="725C8EDE">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和通过密封胶的距离</w:t>
            </w:r>
          </w:p>
        </w:tc>
        <w:tc>
          <w:tcPr>
            <w:tcW w:w="2135" w:type="dxa"/>
            <w:vMerge w:val="continue"/>
            <w:vAlign w:val="center"/>
          </w:tcPr>
          <w:p w14:paraId="2C877ACD">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p>
        </w:tc>
        <w:tc>
          <w:tcPr>
            <w:tcW w:w="2392" w:type="dxa"/>
            <w:vMerge w:val="continue"/>
            <w:vAlign w:val="center"/>
          </w:tcPr>
          <w:p w14:paraId="7ECDF96B">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p>
        </w:tc>
      </w:tr>
      <w:tr w14:paraId="54658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dxa"/>
            <w:vAlign w:val="center"/>
          </w:tcPr>
          <w:p w14:paraId="64E3B15E">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11</w:t>
            </w:r>
          </w:p>
        </w:tc>
        <w:tc>
          <w:tcPr>
            <w:tcW w:w="3033" w:type="dxa"/>
            <w:vAlign w:val="center"/>
          </w:tcPr>
          <w:p w14:paraId="72F74297">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耐热</w:t>
            </w:r>
          </w:p>
        </w:tc>
        <w:tc>
          <w:tcPr>
            <w:tcW w:w="2135" w:type="dxa"/>
            <w:vMerge w:val="continue"/>
            <w:vAlign w:val="center"/>
          </w:tcPr>
          <w:p w14:paraId="237DD49A">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p>
        </w:tc>
        <w:tc>
          <w:tcPr>
            <w:tcW w:w="2392" w:type="dxa"/>
            <w:vMerge w:val="continue"/>
            <w:vAlign w:val="center"/>
          </w:tcPr>
          <w:p w14:paraId="3D380064">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p>
        </w:tc>
      </w:tr>
      <w:tr w14:paraId="72AF8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dxa"/>
            <w:vAlign w:val="center"/>
          </w:tcPr>
          <w:p w14:paraId="439114C5">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12</w:t>
            </w:r>
          </w:p>
        </w:tc>
        <w:tc>
          <w:tcPr>
            <w:tcW w:w="3033" w:type="dxa"/>
            <w:vAlign w:val="center"/>
          </w:tcPr>
          <w:p w14:paraId="18CE8FAF">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rPr>
            </w:pPr>
            <w:r>
              <w:rPr>
                <w:rFonts w:hint="eastAsia" w:ascii="宋体" w:hAnsi="宋体" w:eastAsia="宋体" w:cs="宋体"/>
                <w:sz w:val="21"/>
                <w:szCs w:val="21"/>
              </w:rPr>
              <w:t>绝缘材料的耐非正常热、耐燃</w:t>
            </w:r>
          </w:p>
        </w:tc>
        <w:tc>
          <w:tcPr>
            <w:tcW w:w="2135" w:type="dxa"/>
            <w:vMerge w:val="continue"/>
            <w:vAlign w:val="center"/>
          </w:tcPr>
          <w:p w14:paraId="431BAA14">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p>
        </w:tc>
        <w:tc>
          <w:tcPr>
            <w:tcW w:w="2392" w:type="dxa"/>
            <w:vMerge w:val="continue"/>
            <w:vAlign w:val="center"/>
          </w:tcPr>
          <w:p w14:paraId="1C482912">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eastAsia="zh-CN"/>
              </w:rPr>
            </w:pPr>
          </w:p>
        </w:tc>
      </w:tr>
      <w:tr w14:paraId="22204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30" w:type="dxa"/>
            <w:shd w:val="clear" w:color="auto" w:fill="auto"/>
            <w:vAlign w:val="center"/>
          </w:tcPr>
          <w:p w14:paraId="3632EF0C">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13</w:t>
            </w:r>
          </w:p>
        </w:tc>
        <w:tc>
          <w:tcPr>
            <w:tcW w:w="3033" w:type="dxa"/>
            <w:shd w:val="clear" w:color="auto" w:fill="auto"/>
            <w:vAlign w:val="center"/>
          </w:tcPr>
          <w:p w14:paraId="62859688">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螺钉、载流部件及其连接</w:t>
            </w:r>
          </w:p>
        </w:tc>
        <w:tc>
          <w:tcPr>
            <w:tcW w:w="2135" w:type="dxa"/>
            <w:vMerge w:val="continue"/>
            <w:shd w:val="clear" w:color="auto" w:fill="auto"/>
            <w:vAlign w:val="center"/>
          </w:tcPr>
          <w:p w14:paraId="6EFEAC73">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val="en-US" w:eastAsia="zh-CN"/>
              </w:rPr>
            </w:pPr>
          </w:p>
        </w:tc>
        <w:tc>
          <w:tcPr>
            <w:tcW w:w="2392" w:type="dxa"/>
            <w:vMerge w:val="continue"/>
            <w:shd w:val="clear" w:color="auto" w:fill="auto"/>
            <w:vAlign w:val="center"/>
          </w:tcPr>
          <w:p w14:paraId="5703B220">
            <w:pPr>
              <w:keepNext w:val="0"/>
              <w:keepLines w:val="0"/>
              <w:pageBreakBefore w:val="0"/>
              <w:widowControl w:val="0"/>
              <w:kinsoku w:val="0"/>
              <w:wordWrap/>
              <w:overflowPunct w:val="0"/>
              <w:topLinePunct w:val="0"/>
              <w:autoSpaceDE/>
              <w:autoSpaceDN/>
              <w:bidi w:val="0"/>
              <w:adjustRightInd/>
              <w:snapToGrid/>
              <w:spacing w:line="240" w:lineRule="atLeast"/>
              <w:ind w:right="0"/>
              <w:jc w:val="center"/>
              <w:textAlignment w:val="auto"/>
              <w:rPr>
                <w:rFonts w:hint="eastAsia" w:ascii="宋体" w:hAnsi="宋体" w:eastAsia="宋体" w:cs="宋体"/>
                <w:sz w:val="21"/>
                <w:szCs w:val="21"/>
                <w:lang w:val="en-US" w:eastAsia="zh-CN"/>
              </w:rPr>
            </w:pPr>
          </w:p>
        </w:tc>
      </w:tr>
    </w:tbl>
    <w:p w14:paraId="5479E8BB">
      <w:pPr>
        <w:keepNext w:val="0"/>
        <w:keepLines w:val="0"/>
        <w:pageBreakBefore w:val="0"/>
        <w:widowControl w:val="0"/>
        <w:kinsoku/>
        <w:wordWrap/>
        <w:overflowPunct/>
        <w:topLinePunct w:val="0"/>
        <w:autoSpaceDE/>
        <w:autoSpaceDN/>
        <w:bidi w:val="0"/>
        <w:adjustRightInd/>
        <w:snapToGrid w:val="0"/>
        <w:spacing w:line="560" w:lineRule="exact"/>
        <w:ind w:firstLine="580" w:firstLineChars="200"/>
        <w:textAlignment w:val="auto"/>
        <w:rPr>
          <w:color w:val="000000"/>
          <w:sz w:val="28"/>
          <w:szCs w:val="28"/>
        </w:rPr>
      </w:pPr>
      <w:r>
        <w:rPr>
          <w:rFonts w:hint="eastAsia" w:ascii="宋体" w:hAnsi="宋体" w:eastAsia="宋体" w:cs="宋体"/>
          <w:spacing w:val="5"/>
          <w:kern w:val="2"/>
          <w:sz w:val="28"/>
          <w:szCs w:val="28"/>
          <w:lang w:val="en-US" w:eastAsia="zh-CN" w:bidi="ar-SA"/>
        </w:rPr>
        <w:t>凡是注日期的文件，其随后所有的修改单（不包括勘误的内容）或修订版不适用于本细则。凡是不注日期的文件，其最新版本适用于本细则。</w:t>
      </w:r>
    </w:p>
    <w:p w14:paraId="74976195">
      <w:pPr>
        <w:keepNext w:val="0"/>
        <w:keepLines w:val="0"/>
        <w:pageBreakBefore w:val="0"/>
        <w:widowControl w:val="0"/>
        <w:kinsoku/>
        <w:wordWrap/>
        <w:overflowPunct/>
        <w:topLinePunct w:val="0"/>
        <w:autoSpaceDE/>
        <w:autoSpaceDN/>
        <w:bidi w:val="0"/>
        <w:adjustRightInd/>
        <w:spacing w:line="560" w:lineRule="exact"/>
        <w:ind w:firstLine="562" w:firstLineChars="200"/>
        <w:textAlignment w:val="auto"/>
        <w:rPr>
          <w:rFonts w:ascii="宋体" w:hAnsi="宋体" w:cs="方正仿宋_GBK"/>
          <w:b/>
          <w:sz w:val="28"/>
          <w:szCs w:val="28"/>
        </w:rPr>
      </w:pPr>
      <w:r>
        <w:rPr>
          <w:rFonts w:hint="eastAsia" w:ascii="宋体" w:hAnsi="宋体" w:cs="方正仿宋_GBK"/>
          <w:b/>
          <w:sz w:val="28"/>
          <w:szCs w:val="28"/>
        </w:rPr>
        <w:t>4</w:t>
      </w:r>
      <w:r>
        <w:rPr>
          <w:rFonts w:hint="eastAsia" w:ascii="宋体" w:hAnsi="宋体" w:cs="方正仿宋_GBK"/>
          <w:b/>
          <w:sz w:val="28"/>
          <w:szCs w:val="28"/>
          <w:lang w:eastAsia="zh-CN"/>
        </w:rPr>
        <w:t>、</w:t>
      </w:r>
      <w:r>
        <w:rPr>
          <w:rFonts w:hint="eastAsia" w:ascii="宋体" w:hAnsi="宋体" w:cs="方正仿宋_GBK"/>
          <w:b/>
          <w:sz w:val="28"/>
          <w:szCs w:val="28"/>
        </w:rPr>
        <w:t>判定规则</w:t>
      </w:r>
    </w:p>
    <w:p w14:paraId="5F6FC602">
      <w:pPr>
        <w:keepNext w:val="0"/>
        <w:keepLines w:val="0"/>
        <w:pageBreakBefore w:val="0"/>
        <w:widowControl w:val="0"/>
        <w:kinsoku/>
        <w:wordWrap/>
        <w:overflowPunct/>
        <w:topLinePunct w:val="0"/>
        <w:autoSpaceDE/>
        <w:autoSpaceDN/>
        <w:bidi w:val="0"/>
        <w:adjustRightInd/>
        <w:spacing w:line="560" w:lineRule="exact"/>
        <w:ind w:firstLine="562" w:firstLineChars="200"/>
        <w:textAlignment w:val="auto"/>
        <w:rPr>
          <w:rFonts w:ascii="宋体" w:hAnsi="宋体" w:cs="方正仿宋_GBK"/>
          <w:b/>
          <w:bCs/>
          <w:sz w:val="28"/>
          <w:szCs w:val="28"/>
        </w:rPr>
      </w:pPr>
      <w:r>
        <w:rPr>
          <w:rFonts w:hint="eastAsia" w:ascii="宋体" w:hAnsi="宋体" w:cs="方正仿宋_GBK"/>
          <w:b/>
          <w:bCs/>
          <w:sz w:val="28"/>
          <w:szCs w:val="28"/>
        </w:rPr>
        <w:t>4.1</w:t>
      </w:r>
      <w:r>
        <w:rPr>
          <w:rFonts w:hint="eastAsia" w:ascii="宋体" w:hAnsi="宋体" w:cs="方正仿宋_GBK"/>
          <w:b/>
          <w:bCs/>
          <w:sz w:val="28"/>
          <w:szCs w:val="28"/>
          <w:lang w:val="en-US" w:eastAsia="zh-CN"/>
        </w:rPr>
        <w:t xml:space="preserve"> </w:t>
      </w:r>
      <w:r>
        <w:rPr>
          <w:rFonts w:hint="eastAsia" w:ascii="宋体" w:hAnsi="宋体" w:cs="方正仿宋_GBK"/>
          <w:b/>
          <w:bCs/>
          <w:sz w:val="28"/>
          <w:szCs w:val="28"/>
        </w:rPr>
        <w:t>依据标准</w:t>
      </w:r>
    </w:p>
    <w:p w14:paraId="45617BCC">
      <w:pPr>
        <w:keepNext w:val="0"/>
        <w:keepLines w:val="0"/>
        <w:pageBreakBefore w:val="0"/>
        <w:widowControl w:val="0"/>
        <w:kinsoku/>
        <w:wordWrap/>
        <w:overflowPunct/>
        <w:topLinePunct w:val="0"/>
        <w:autoSpaceDE/>
        <w:autoSpaceDN/>
        <w:bidi w:val="0"/>
        <w:adjustRightInd/>
        <w:spacing w:line="560" w:lineRule="exact"/>
        <w:ind w:firstLine="580" w:firstLineChars="200"/>
        <w:textAlignment w:val="auto"/>
        <w:rPr>
          <w:rFonts w:hint="eastAsia" w:ascii="宋体" w:hAnsi="宋体" w:eastAsia="宋体" w:cs="宋体"/>
          <w:spacing w:val="5"/>
          <w:kern w:val="2"/>
          <w:sz w:val="28"/>
          <w:szCs w:val="28"/>
          <w:lang w:val="en-US" w:eastAsia="zh-CN" w:bidi="ar-SA"/>
        </w:rPr>
      </w:pPr>
      <w:r>
        <w:rPr>
          <w:rFonts w:hint="eastAsia" w:ascii="宋体" w:hAnsi="宋体" w:eastAsia="宋体" w:cs="宋体"/>
          <w:spacing w:val="5"/>
          <w:kern w:val="2"/>
          <w:sz w:val="28"/>
          <w:szCs w:val="28"/>
          <w:lang w:val="en-US" w:eastAsia="zh-CN" w:bidi="ar-SA"/>
        </w:rPr>
        <w:t>GB/T 2099.1-2021  家用和类似用途插头插座 第1部分：通用要求</w:t>
      </w:r>
    </w:p>
    <w:p w14:paraId="7D1D0824">
      <w:pPr>
        <w:keepNext w:val="0"/>
        <w:keepLines w:val="0"/>
        <w:pageBreakBefore w:val="0"/>
        <w:widowControl w:val="0"/>
        <w:kinsoku/>
        <w:wordWrap/>
        <w:overflowPunct/>
        <w:topLinePunct w:val="0"/>
        <w:autoSpaceDE/>
        <w:autoSpaceDN/>
        <w:bidi w:val="0"/>
        <w:adjustRightInd/>
        <w:spacing w:line="560" w:lineRule="exact"/>
        <w:ind w:firstLine="580" w:firstLineChars="200"/>
        <w:textAlignment w:val="auto"/>
        <w:rPr>
          <w:rFonts w:hint="eastAsia" w:ascii="宋体" w:hAnsi="宋体" w:eastAsia="宋体" w:cs="宋体"/>
          <w:spacing w:val="5"/>
          <w:kern w:val="2"/>
          <w:sz w:val="28"/>
          <w:szCs w:val="28"/>
          <w:lang w:val="en-US" w:eastAsia="zh-CN" w:bidi="ar-SA"/>
        </w:rPr>
      </w:pPr>
      <w:r>
        <w:rPr>
          <w:rFonts w:hint="eastAsia" w:ascii="宋体" w:hAnsi="宋体" w:eastAsia="宋体" w:cs="宋体"/>
          <w:spacing w:val="5"/>
          <w:kern w:val="2"/>
          <w:sz w:val="28"/>
          <w:szCs w:val="28"/>
          <w:lang w:val="en-US" w:eastAsia="zh-CN" w:bidi="ar-SA"/>
        </w:rPr>
        <w:t>GB/T 2099.3-2022  家用和类似用途插头插座 第2-5部分：转换器的特殊要求</w:t>
      </w:r>
    </w:p>
    <w:p w14:paraId="389919C9">
      <w:pPr>
        <w:keepNext w:val="0"/>
        <w:keepLines w:val="0"/>
        <w:pageBreakBefore w:val="0"/>
        <w:widowControl w:val="0"/>
        <w:kinsoku/>
        <w:wordWrap/>
        <w:overflowPunct/>
        <w:topLinePunct w:val="0"/>
        <w:autoSpaceDE/>
        <w:autoSpaceDN/>
        <w:bidi w:val="0"/>
        <w:adjustRightInd/>
        <w:snapToGrid w:val="0"/>
        <w:spacing w:line="560" w:lineRule="exact"/>
        <w:ind w:left="557" w:leftChars="174" w:firstLine="0" w:firstLineChars="0"/>
        <w:textAlignment w:val="auto"/>
        <w:rPr>
          <w:rFonts w:ascii="宋体" w:hAnsi="宋体" w:cs="方正仿宋_GBK"/>
          <w:b/>
          <w:bCs/>
          <w:sz w:val="28"/>
          <w:szCs w:val="28"/>
        </w:rPr>
      </w:pPr>
      <w:r>
        <w:rPr>
          <w:rFonts w:hint="eastAsia" w:ascii="宋体" w:hAnsi="宋体" w:cs="方正仿宋_GBK"/>
          <w:color w:val="000000" w:themeColor="text1"/>
          <w:sz w:val="28"/>
          <w:szCs w:val="28"/>
          <w:highlight w:val="none"/>
          <w:lang w:eastAsia="zh-CN"/>
          <w14:textFill>
            <w14:solidFill>
              <w14:schemeClr w14:val="tx1"/>
            </w14:solidFill>
          </w14:textFill>
        </w:rPr>
        <w:t>GB 2099.7-2024</w:t>
      </w:r>
      <w:r>
        <w:rPr>
          <w:rFonts w:hint="eastAsia" w:ascii="宋体" w:hAnsi="宋体" w:cs="方正仿宋_GBK"/>
          <w:color w:val="000000" w:themeColor="text1"/>
          <w:sz w:val="28"/>
          <w:szCs w:val="28"/>
          <w:highlight w:val="none"/>
          <w14:textFill>
            <w14:solidFill>
              <w14:schemeClr w14:val="tx1"/>
            </w14:solidFill>
          </w14:textFill>
        </w:rPr>
        <w:t xml:space="preserve"> </w:t>
      </w:r>
      <w:r>
        <w:rPr>
          <w:rFonts w:hint="eastAsia" w:ascii="宋体" w:hAnsi="宋体" w:cs="方正仿宋_GBK"/>
          <w:sz w:val="28"/>
          <w:szCs w:val="28"/>
        </w:rPr>
        <w:t xml:space="preserve"> </w:t>
      </w:r>
      <w:r>
        <w:rPr>
          <w:rFonts w:hint="eastAsia" w:ascii="宋体" w:hAnsi="宋体" w:eastAsia="宋体" w:cs="宋体"/>
          <w:spacing w:val="5"/>
          <w:kern w:val="2"/>
          <w:sz w:val="28"/>
          <w:szCs w:val="28"/>
          <w:lang w:val="en-US" w:eastAsia="zh-CN" w:bidi="ar-SA"/>
        </w:rPr>
        <w:t>家用和类似用途延长线插座 安全技术规范</w:t>
      </w:r>
      <w:r>
        <w:rPr>
          <w:rFonts w:hint="eastAsia" w:ascii="宋体" w:hAnsi="宋体" w:cs="方正仿宋_GBK"/>
          <w:b/>
          <w:bCs/>
          <w:sz w:val="28"/>
          <w:szCs w:val="28"/>
        </w:rPr>
        <w:t>4.2</w:t>
      </w:r>
      <w:r>
        <w:rPr>
          <w:rFonts w:hint="eastAsia" w:ascii="宋体" w:hAnsi="宋体" w:cs="方正仿宋_GBK"/>
          <w:b/>
          <w:bCs/>
          <w:sz w:val="28"/>
          <w:szCs w:val="28"/>
          <w:lang w:val="en-US" w:eastAsia="zh-CN"/>
        </w:rPr>
        <w:t xml:space="preserve"> </w:t>
      </w:r>
      <w:r>
        <w:rPr>
          <w:rFonts w:hint="eastAsia" w:ascii="宋体" w:hAnsi="宋体" w:cs="方正仿宋_GBK"/>
          <w:b/>
          <w:bCs/>
          <w:sz w:val="28"/>
          <w:szCs w:val="28"/>
        </w:rPr>
        <w:t>判定原则</w:t>
      </w:r>
    </w:p>
    <w:p w14:paraId="0F6083EE">
      <w:pPr>
        <w:keepNext w:val="0"/>
        <w:keepLines w:val="0"/>
        <w:pageBreakBefore w:val="0"/>
        <w:widowControl w:val="0"/>
        <w:kinsoku/>
        <w:wordWrap/>
        <w:overflowPunct/>
        <w:topLinePunct w:val="0"/>
        <w:autoSpaceDE/>
        <w:autoSpaceDN/>
        <w:bidi w:val="0"/>
        <w:adjustRightInd/>
        <w:spacing w:line="560" w:lineRule="exact"/>
        <w:ind w:firstLine="580" w:firstLineChars="200"/>
        <w:textAlignment w:val="auto"/>
        <w:rPr>
          <w:rFonts w:hint="eastAsia" w:ascii="宋体" w:hAnsi="宋体" w:eastAsia="宋体" w:cs="宋体"/>
          <w:spacing w:val="5"/>
          <w:kern w:val="2"/>
          <w:sz w:val="28"/>
          <w:szCs w:val="28"/>
          <w:lang w:val="en-US" w:eastAsia="zh-CN" w:bidi="ar-SA"/>
        </w:rPr>
      </w:pPr>
      <w:r>
        <w:rPr>
          <w:rFonts w:hint="eastAsia" w:ascii="宋体" w:hAnsi="宋体" w:eastAsia="宋体" w:cs="宋体"/>
          <w:spacing w:val="5"/>
          <w:kern w:val="2"/>
          <w:sz w:val="28"/>
          <w:szCs w:val="28"/>
          <w:lang w:val="en-US" w:eastAsia="zh-CN" w:bidi="ar-SA"/>
        </w:rPr>
        <w:t>经检验，检验项目全部合格，判定为被抽查产品合格；检验项目中任一项或一项以上不合格，判定为被抽查产品不合格。</w:t>
      </w:r>
    </w:p>
    <w:p w14:paraId="2F4D6DE1">
      <w:pPr>
        <w:keepNext w:val="0"/>
        <w:keepLines w:val="0"/>
        <w:pageBreakBefore w:val="0"/>
        <w:widowControl w:val="0"/>
        <w:kinsoku/>
        <w:wordWrap/>
        <w:overflowPunct/>
        <w:topLinePunct w:val="0"/>
        <w:autoSpaceDE/>
        <w:autoSpaceDN/>
        <w:bidi w:val="0"/>
        <w:adjustRightInd/>
        <w:spacing w:line="560" w:lineRule="exact"/>
        <w:ind w:firstLine="580" w:firstLineChars="200"/>
        <w:textAlignment w:val="auto"/>
        <w:rPr>
          <w:rFonts w:hint="eastAsia" w:ascii="宋体" w:hAnsi="宋体" w:eastAsia="宋体" w:cs="宋体"/>
          <w:spacing w:val="5"/>
          <w:kern w:val="2"/>
          <w:sz w:val="28"/>
          <w:szCs w:val="28"/>
          <w:lang w:val="en-US" w:eastAsia="zh-CN" w:bidi="ar-SA"/>
        </w:rPr>
      </w:pPr>
      <w:r>
        <w:rPr>
          <w:rFonts w:hint="eastAsia" w:ascii="宋体" w:hAnsi="宋体" w:eastAsia="宋体" w:cs="宋体"/>
          <w:spacing w:val="5"/>
          <w:kern w:val="2"/>
          <w:sz w:val="28"/>
          <w:szCs w:val="28"/>
          <w:lang w:val="en-US" w:eastAsia="zh-CN" w:bidi="ar-SA"/>
        </w:rPr>
        <w:t>若被检产品明示的质量要求高于本细则中检验项目依据的标准要求时，应按被检产品明示的质量要求判定。</w:t>
      </w:r>
    </w:p>
    <w:p w14:paraId="3EB3C50B">
      <w:pPr>
        <w:keepNext w:val="0"/>
        <w:keepLines w:val="0"/>
        <w:pageBreakBefore w:val="0"/>
        <w:widowControl w:val="0"/>
        <w:kinsoku/>
        <w:wordWrap/>
        <w:overflowPunct/>
        <w:topLinePunct w:val="0"/>
        <w:autoSpaceDE/>
        <w:autoSpaceDN/>
        <w:bidi w:val="0"/>
        <w:adjustRightInd/>
        <w:spacing w:line="560" w:lineRule="exact"/>
        <w:ind w:firstLine="580" w:firstLineChars="200"/>
        <w:textAlignment w:val="auto"/>
        <w:rPr>
          <w:rFonts w:hint="eastAsia" w:ascii="宋体" w:hAnsi="宋体" w:eastAsia="宋体" w:cs="宋体"/>
          <w:spacing w:val="5"/>
          <w:kern w:val="2"/>
          <w:sz w:val="28"/>
          <w:szCs w:val="28"/>
          <w:lang w:val="en-US" w:eastAsia="zh-CN" w:bidi="ar-SA"/>
        </w:rPr>
      </w:pPr>
      <w:r>
        <w:rPr>
          <w:rFonts w:hint="eastAsia" w:ascii="宋体" w:hAnsi="宋体" w:eastAsia="宋体" w:cs="宋体"/>
          <w:spacing w:val="5"/>
          <w:kern w:val="2"/>
          <w:sz w:val="28"/>
          <w:szCs w:val="28"/>
          <w:lang w:val="en-US" w:eastAsia="zh-CN" w:bidi="ar-SA"/>
        </w:rPr>
        <w:t>若被检产品明示的质量要求低于本细则中检验项目依据的强制性标准要求时，应按照强制性标准要求判定。</w:t>
      </w:r>
    </w:p>
    <w:p w14:paraId="3978E223">
      <w:pPr>
        <w:keepNext w:val="0"/>
        <w:keepLines w:val="0"/>
        <w:pageBreakBefore w:val="0"/>
        <w:widowControl w:val="0"/>
        <w:kinsoku/>
        <w:wordWrap/>
        <w:overflowPunct/>
        <w:topLinePunct w:val="0"/>
        <w:autoSpaceDE/>
        <w:autoSpaceDN/>
        <w:bidi w:val="0"/>
        <w:adjustRightInd/>
        <w:spacing w:line="560" w:lineRule="exact"/>
        <w:ind w:firstLine="580" w:firstLineChars="200"/>
        <w:textAlignment w:val="auto"/>
        <w:rPr>
          <w:rFonts w:hint="eastAsia" w:ascii="宋体" w:hAnsi="宋体" w:eastAsia="宋体" w:cs="宋体"/>
          <w:spacing w:val="5"/>
          <w:kern w:val="2"/>
          <w:sz w:val="28"/>
          <w:szCs w:val="28"/>
          <w:lang w:val="en-US" w:eastAsia="zh-CN" w:bidi="ar-SA"/>
        </w:rPr>
      </w:pPr>
      <w:r>
        <w:rPr>
          <w:rFonts w:hint="eastAsia" w:ascii="宋体" w:hAnsi="宋体" w:eastAsia="宋体" w:cs="宋体"/>
          <w:spacing w:val="5"/>
          <w:kern w:val="2"/>
          <w:sz w:val="28"/>
          <w:szCs w:val="28"/>
          <w:lang w:val="en-US" w:eastAsia="zh-CN" w:bidi="ar-SA"/>
        </w:rPr>
        <w:t>若被检产品明示的质量要求低于或包含细则中检验项目依据的推荐性标准要求时，应以被检产品明示的质量要求判定，但应在检验报告备注中进行说明。</w:t>
      </w:r>
    </w:p>
    <w:p w14:paraId="681253C5">
      <w:pPr>
        <w:keepNext w:val="0"/>
        <w:keepLines w:val="0"/>
        <w:pageBreakBefore w:val="0"/>
        <w:widowControl w:val="0"/>
        <w:kinsoku/>
        <w:wordWrap/>
        <w:overflowPunct/>
        <w:topLinePunct w:val="0"/>
        <w:autoSpaceDE/>
        <w:autoSpaceDN/>
        <w:bidi w:val="0"/>
        <w:adjustRightInd/>
        <w:spacing w:line="560" w:lineRule="exact"/>
        <w:ind w:firstLine="580" w:firstLineChars="200"/>
        <w:textAlignment w:val="auto"/>
        <w:rPr>
          <w:rFonts w:hint="eastAsia" w:ascii="宋体" w:hAnsi="宋体" w:eastAsia="宋体" w:cs="宋体"/>
          <w:spacing w:val="5"/>
          <w:kern w:val="2"/>
          <w:sz w:val="28"/>
          <w:szCs w:val="28"/>
          <w:lang w:val="en-US" w:eastAsia="zh-CN" w:bidi="ar-SA"/>
        </w:rPr>
      </w:pPr>
      <w:r>
        <w:rPr>
          <w:rFonts w:hint="eastAsia" w:ascii="宋体" w:hAnsi="宋体" w:eastAsia="宋体" w:cs="宋体"/>
          <w:spacing w:val="5"/>
          <w:kern w:val="2"/>
          <w:sz w:val="28"/>
          <w:szCs w:val="28"/>
          <w:lang w:val="en-US" w:eastAsia="zh-CN" w:bidi="ar-SA"/>
        </w:rPr>
        <w:t>若被检产品明示的质量要求缺少本细则中检验项目依据的强制性标准要求时，应按照强制性标准要求判定。</w:t>
      </w:r>
    </w:p>
    <w:p w14:paraId="460CA7D1">
      <w:pPr>
        <w:keepNext w:val="0"/>
        <w:keepLines w:val="0"/>
        <w:pageBreakBefore w:val="0"/>
        <w:widowControl w:val="0"/>
        <w:kinsoku/>
        <w:wordWrap/>
        <w:overflowPunct/>
        <w:topLinePunct w:val="0"/>
        <w:autoSpaceDE/>
        <w:autoSpaceDN/>
        <w:bidi w:val="0"/>
        <w:adjustRightInd/>
        <w:spacing w:line="560" w:lineRule="exact"/>
        <w:ind w:firstLine="580" w:firstLineChars="200"/>
        <w:textAlignment w:val="auto"/>
        <w:rPr>
          <w:rFonts w:ascii="宋体" w:hAnsi="宋体" w:cs="方正仿宋_GBK"/>
          <w:sz w:val="28"/>
          <w:szCs w:val="28"/>
        </w:rPr>
      </w:pPr>
      <w:r>
        <w:rPr>
          <w:rFonts w:hint="eastAsia" w:ascii="宋体" w:hAnsi="宋体" w:eastAsia="宋体" w:cs="宋体"/>
          <w:spacing w:val="5"/>
          <w:kern w:val="2"/>
          <w:sz w:val="28"/>
          <w:szCs w:val="28"/>
          <w:lang w:val="en-US" w:eastAsia="zh-CN" w:bidi="ar-SA"/>
        </w:rPr>
        <w:t>若被检产品明示的质量要求缺少本细则中检验项目依据的推荐性标准要求时，该项目不参与判定，但应在检验报告备注中进行说明。</w:t>
      </w:r>
    </w:p>
    <w:p w14:paraId="425C4631">
      <w:pPr>
        <w:keepNext w:val="0"/>
        <w:keepLines w:val="0"/>
        <w:pageBreakBefore w:val="0"/>
        <w:widowControl w:val="0"/>
        <w:kinsoku/>
        <w:wordWrap/>
        <w:overflowPunct/>
        <w:topLinePunct w:val="0"/>
        <w:autoSpaceDE/>
        <w:autoSpaceDN/>
        <w:bidi w:val="0"/>
        <w:adjustRightInd/>
        <w:spacing w:line="560" w:lineRule="exact"/>
        <w:ind w:firstLine="562" w:firstLineChars="200"/>
        <w:textAlignment w:val="auto"/>
        <w:rPr>
          <w:rFonts w:ascii="宋体" w:hAnsi="宋体" w:cs="方正仿宋_GBK"/>
          <w:b/>
          <w:sz w:val="28"/>
          <w:szCs w:val="28"/>
        </w:rPr>
      </w:pPr>
      <w:r>
        <w:rPr>
          <w:rFonts w:hint="eastAsia" w:ascii="宋体" w:hAnsi="宋体" w:cs="方正仿宋_GBK"/>
          <w:b/>
          <w:sz w:val="28"/>
          <w:szCs w:val="28"/>
        </w:rPr>
        <w:t>5</w:t>
      </w:r>
      <w:r>
        <w:rPr>
          <w:rFonts w:hint="eastAsia" w:ascii="宋体" w:hAnsi="宋体" w:cs="方正仿宋_GBK"/>
          <w:b/>
          <w:sz w:val="28"/>
          <w:szCs w:val="28"/>
          <w:lang w:eastAsia="zh-CN"/>
        </w:rPr>
        <w:t>、</w:t>
      </w:r>
      <w:r>
        <w:rPr>
          <w:rFonts w:hint="eastAsia" w:ascii="宋体" w:hAnsi="宋体" w:cs="方正仿宋_GBK"/>
          <w:b/>
          <w:sz w:val="28"/>
          <w:szCs w:val="28"/>
        </w:rPr>
        <w:t>异议处理</w:t>
      </w:r>
    </w:p>
    <w:p w14:paraId="5FA3D49F">
      <w:pPr>
        <w:keepNext w:val="0"/>
        <w:keepLines w:val="0"/>
        <w:pageBreakBefore w:val="0"/>
        <w:widowControl w:val="0"/>
        <w:kinsoku/>
        <w:wordWrap/>
        <w:overflowPunct/>
        <w:topLinePunct w:val="0"/>
        <w:autoSpaceDE/>
        <w:autoSpaceDN/>
        <w:bidi w:val="0"/>
        <w:adjustRightInd/>
        <w:spacing w:line="560" w:lineRule="exact"/>
        <w:ind w:firstLine="562" w:firstLineChars="200"/>
        <w:textAlignment w:val="auto"/>
        <w:rPr>
          <w:rFonts w:ascii="宋体" w:hAnsi="宋体" w:cs="方正仿宋_GBK"/>
          <w:sz w:val="28"/>
          <w:szCs w:val="28"/>
        </w:rPr>
      </w:pPr>
      <w:r>
        <w:rPr>
          <w:rFonts w:eastAsia="仿宋"/>
          <w:b/>
          <w:bCs/>
          <w:sz w:val="28"/>
          <w:szCs w:val="28"/>
        </w:rPr>
        <w:t>5</w:t>
      </w:r>
      <w:r>
        <w:rPr>
          <w:rFonts w:ascii="宋体" w:hAnsi="宋体" w:cs="方正仿宋_GBK"/>
          <w:b/>
          <w:bCs/>
          <w:sz w:val="28"/>
          <w:szCs w:val="28"/>
        </w:rPr>
        <w:t>.1</w:t>
      </w:r>
      <w:r>
        <w:rPr>
          <w:rFonts w:hint="eastAsia" w:ascii="宋体" w:hAnsi="宋体" w:cs="方正仿宋_GBK"/>
          <w:sz w:val="28"/>
          <w:szCs w:val="28"/>
          <w:lang w:val="en-US" w:eastAsia="zh-CN"/>
        </w:rPr>
        <w:t xml:space="preserve"> </w:t>
      </w:r>
      <w:r>
        <w:rPr>
          <w:rFonts w:hint="eastAsia" w:ascii="宋体" w:hAnsi="宋体" w:eastAsia="宋体" w:cs="宋体"/>
          <w:spacing w:val="5"/>
          <w:kern w:val="2"/>
          <w:sz w:val="28"/>
          <w:szCs w:val="28"/>
          <w:lang w:val="en-US" w:eastAsia="zh-CN" w:bidi="ar-SA"/>
        </w:rPr>
        <w:t>对监督抽查程序有异议的，由任务下达部门核查相关证据后维持或者撤销原检验结果。</w:t>
      </w:r>
    </w:p>
    <w:p w14:paraId="289ED7DB">
      <w:pPr>
        <w:keepNext w:val="0"/>
        <w:keepLines w:val="0"/>
        <w:pageBreakBefore w:val="0"/>
        <w:widowControl w:val="0"/>
        <w:kinsoku/>
        <w:wordWrap/>
        <w:overflowPunct/>
        <w:topLinePunct w:val="0"/>
        <w:autoSpaceDE/>
        <w:autoSpaceDN/>
        <w:bidi w:val="0"/>
        <w:adjustRightInd/>
        <w:spacing w:line="560" w:lineRule="exact"/>
        <w:ind w:firstLine="562" w:firstLineChars="200"/>
        <w:textAlignment w:val="auto"/>
        <w:rPr>
          <w:rFonts w:ascii="宋体" w:hAnsi="宋体" w:cs="方正仿宋_GBK"/>
          <w:sz w:val="28"/>
          <w:szCs w:val="28"/>
        </w:rPr>
      </w:pPr>
      <w:r>
        <w:rPr>
          <w:rFonts w:ascii="宋体" w:hAnsi="宋体" w:cs="方正仿宋_GBK"/>
          <w:b/>
          <w:bCs/>
          <w:sz w:val="28"/>
          <w:szCs w:val="28"/>
        </w:rPr>
        <w:t>5.2</w:t>
      </w:r>
      <w:r>
        <w:rPr>
          <w:rFonts w:hint="eastAsia" w:ascii="宋体" w:hAnsi="宋体" w:cs="方正仿宋_GBK"/>
          <w:sz w:val="28"/>
          <w:szCs w:val="28"/>
          <w:lang w:val="en-US" w:eastAsia="zh-CN"/>
        </w:rPr>
        <w:t xml:space="preserve"> </w:t>
      </w:r>
      <w:r>
        <w:rPr>
          <w:rFonts w:hint="eastAsia" w:ascii="宋体" w:hAnsi="宋体" w:eastAsia="宋体" w:cs="宋体"/>
          <w:spacing w:val="5"/>
          <w:kern w:val="2"/>
          <w:sz w:val="28"/>
          <w:szCs w:val="28"/>
          <w:lang w:val="en-US" w:eastAsia="zh-CN" w:bidi="ar-SA"/>
        </w:rPr>
        <w:t>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54EC2ECE">
      <w:pPr>
        <w:keepNext w:val="0"/>
        <w:keepLines w:val="0"/>
        <w:pageBreakBefore w:val="0"/>
        <w:widowControl w:val="0"/>
        <w:kinsoku/>
        <w:wordWrap/>
        <w:overflowPunct/>
        <w:topLinePunct w:val="0"/>
        <w:autoSpaceDE/>
        <w:autoSpaceDN/>
        <w:bidi w:val="0"/>
        <w:adjustRightInd/>
        <w:spacing w:line="560" w:lineRule="exact"/>
        <w:ind w:firstLine="562" w:firstLineChars="200"/>
        <w:textAlignment w:val="auto"/>
        <w:rPr>
          <w:color w:val="000000"/>
          <w:sz w:val="28"/>
          <w:szCs w:val="28"/>
          <w:highlight w:val="yellow"/>
        </w:rPr>
      </w:pPr>
      <w:r>
        <w:rPr>
          <w:rFonts w:ascii="宋体" w:hAnsi="宋体" w:cs="方正仿宋_GBK"/>
          <w:b/>
          <w:bCs/>
          <w:sz w:val="28"/>
          <w:szCs w:val="28"/>
        </w:rPr>
        <w:t>5.3</w:t>
      </w:r>
      <w:r>
        <w:rPr>
          <w:rFonts w:hint="eastAsia" w:ascii="宋体" w:hAnsi="宋体" w:cs="方正仿宋_GBK"/>
          <w:sz w:val="28"/>
          <w:szCs w:val="28"/>
          <w:lang w:val="en-US" w:eastAsia="zh-CN"/>
        </w:rPr>
        <w:t xml:space="preserve"> </w:t>
      </w:r>
      <w:r>
        <w:rPr>
          <w:rFonts w:hint="eastAsia" w:ascii="宋体" w:hAnsi="宋体" w:eastAsia="宋体" w:cs="宋体"/>
          <w:spacing w:val="5"/>
          <w:kern w:val="2"/>
          <w:sz w:val="28"/>
          <w:szCs w:val="28"/>
          <w:lang w:val="en-US" w:eastAsia="zh-CN" w:bidi="ar-SA"/>
        </w:rPr>
        <w:t>对样品信息有异议的，任务下达部门核查样品确认情况和生产企业提交证明材料后，维持或者撤销原检验结果。</w:t>
      </w:r>
    </w:p>
    <w:p w14:paraId="506EF0B1">
      <w:pPr>
        <w:bidi w:val="0"/>
        <w:adjustRightInd/>
        <w:snapToGrid/>
        <w:spacing w:line="560" w:lineRule="exact"/>
        <w:ind w:firstLine="636" w:firstLineChars="199"/>
        <w:rPr>
          <w:rFonts w:hint="default" w:ascii="Times New Roman" w:hAnsi="Times New Roman" w:eastAsia="仿宋_GB2312" w:cs="Times New Roman"/>
          <w:sz w:val="32"/>
          <w:szCs w:val="32"/>
        </w:rPr>
      </w:pPr>
    </w:p>
    <w:p w14:paraId="268D9B87">
      <w:pPr>
        <w:pStyle w:val="6"/>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DD874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000000"/>
          <w:sz w:val="44"/>
          <w:szCs w:val="44"/>
          <w:lang w:eastAsia="zh-CN"/>
        </w:rPr>
      </w:pPr>
      <w:r>
        <w:rPr>
          <w:rFonts w:hint="eastAsia" w:ascii="方正小标宋_GBK" w:hAnsi="方正小标宋_GBK" w:eastAsia="方正小标宋_GBK" w:cs="方正小标宋_GBK"/>
          <w:color w:val="000000"/>
          <w:sz w:val="44"/>
          <w:szCs w:val="44"/>
          <w:lang w:eastAsia="zh-CN"/>
        </w:rPr>
        <w:t>连云区珠宝玉石</w:t>
      </w:r>
      <w:r>
        <w:rPr>
          <w:rFonts w:hint="eastAsia" w:ascii="方正小标宋_GBK" w:hAnsi="方正小标宋_GBK" w:eastAsia="方正小标宋_GBK" w:cs="方正小标宋_GBK"/>
          <w:color w:val="000000"/>
          <w:sz w:val="44"/>
          <w:szCs w:val="44"/>
        </w:rPr>
        <w:t>产品</w:t>
      </w:r>
      <w:r>
        <w:rPr>
          <w:rFonts w:hint="eastAsia" w:ascii="方正小标宋_GBK" w:hAnsi="方正小标宋_GBK" w:eastAsia="方正小标宋_GBK" w:cs="方正小标宋_GBK"/>
          <w:color w:val="000000"/>
          <w:sz w:val="44"/>
          <w:szCs w:val="44"/>
          <w:lang w:eastAsia="zh-CN"/>
        </w:rPr>
        <w:t>监督抽查</w:t>
      </w:r>
      <w:r>
        <w:rPr>
          <w:rFonts w:hint="eastAsia" w:ascii="方正小标宋_GBK" w:hAnsi="方正小标宋_GBK" w:eastAsia="方正小标宋_GBK" w:cs="方正小标宋_GBK"/>
          <w:color w:val="000000"/>
          <w:sz w:val="44"/>
          <w:szCs w:val="44"/>
        </w:rPr>
        <w:t>实施</w:t>
      </w:r>
      <w:r>
        <w:rPr>
          <w:rFonts w:hint="eastAsia" w:ascii="方正小标宋_GBK" w:hAnsi="方正小标宋_GBK" w:eastAsia="方正小标宋_GBK" w:cs="方正小标宋_GBK"/>
          <w:color w:val="000000"/>
          <w:sz w:val="44"/>
          <w:szCs w:val="44"/>
          <w:lang w:eastAsia="zh-CN"/>
        </w:rPr>
        <w:t>细则</w:t>
      </w:r>
    </w:p>
    <w:p w14:paraId="014A8E6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楷体_GB2312" w:cs="Times New Roman"/>
          <w:color w:val="000000" w:themeColor="text1"/>
          <w:sz w:val="32"/>
          <w:szCs w:val="32"/>
          <w:lang w:eastAsia="zh-CN"/>
          <w14:textFill>
            <w14:solidFill>
              <w14:schemeClr w14:val="tx1"/>
            </w14:solidFill>
          </w14:textFill>
        </w:rPr>
      </w:pPr>
      <w:r>
        <w:rPr>
          <w:rFonts w:hint="default" w:ascii="Times New Roman" w:hAnsi="Times New Roman" w:eastAsia="楷体_GB2312" w:cs="Times New Roman"/>
          <w:color w:val="000000" w:themeColor="text1"/>
          <w:sz w:val="32"/>
          <w:szCs w:val="32"/>
          <w:lang w:eastAsia="zh-CN"/>
          <w14:textFill>
            <w14:solidFill>
              <w14:schemeClr w14:val="tx1"/>
            </w14:solidFill>
          </w14:textFill>
        </w:rPr>
        <w:t>（202</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楷体_GB2312" w:cs="Times New Roman"/>
          <w:color w:val="000000" w:themeColor="text1"/>
          <w:sz w:val="32"/>
          <w:szCs w:val="32"/>
          <w:lang w:eastAsia="zh-CN"/>
          <w14:textFill>
            <w14:solidFill>
              <w14:schemeClr w14:val="tx1"/>
            </w14:solidFill>
          </w14:textFill>
        </w:rPr>
        <w:t>年版）</w:t>
      </w:r>
    </w:p>
    <w:p w14:paraId="30B6954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楷体_GB2312" w:cs="Times New Roman"/>
          <w:color w:val="000000" w:themeColor="text1"/>
          <w:sz w:val="32"/>
          <w:szCs w:val="32"/>
          <w:lang w:eastAsia="zh-CN"/>
          <w14:textFill>
            <w14:solidFill>
              <w14:schemeClr w14:val="tx1"/>
            </w14:solidFill>
          </w14:textFill>
        </w:rPr>
      </w:pPr>
    </w:p>
    <w:p w14:paraId="0261D749">
      <w:pPr>
        <w:keepNext w:val="0"/>
        <w:keepLines w:val="0"/>
        <w:pageBreakBefore w:val="0"/>
        <w:widowControl w:val="0"/>
        <w:kinsoku/>
        <w:wordWrap/>
        <w:overflowPunct/>
        <w:topLinePunct w:val="0"/>
        <w:autoSpaceDE/>
        <w:autoSpaceDN/>
        <w:bidi w:val="0"/>
        <w:adjustRightInd/>
        <w:snapToGrid w:val="0"/>
        <w:spacing w:line="540" w:lineRule="exact"/>
        <w:ind w:firstLine="562" w:firstLineChars="200"/>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lang w:val="en-US" w:eastAsia="zh-CN"/>
        </w:rPr>
        <w:t>1</w:t>
      </w:r>
      <w:r>
        <w:rPr>
          <w:rFonts w:hint="eastAsia" w:ascii="宋体" w:hAnsi="宋体" w:eastAsia="宋体" w:cs="宋体"/>
          <w:b/>
          <w:bCs/>
          <w:sz w:val="28"/>
          <w:szCs w:val="28"/>
        </w:rPr>
        <w:t>、</w:t>
      </w:r>
      <w:r>
        <w:rPr>
          <w:rFonts w:hint="eastAsia" w:ascii="宋体" w:hAnsi="宋体" w:eastAsia="宋体" w:cs="宋体"/>
          <w:b/>
          <w:bCs/>
          <w:sz w:val="28"/>
          <w:szCs w:val="28"/>
          <w:lang w:eastAsia="zh-CN"/>
        </w:rPr>
        <w:t>范围</w:t>
      </w:r>
    </w:p>
    <w:p w14:paraId="7045B047">
      <w:pPr>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本细则适用于</w:t>
      </w:r>
      <w:r>
        <w:rPr>
          <w:rFonts w:hint="eastAsia" w:ascii="宋体" w:hAnsi="宋体" w:eastAsia="宋体" w:cs="宋体"/>
          <w:sz w:val="28"/>
          <w:szCs w:val="28"/>
          <w:lang w:eastAsia="zh-CN"/>
        </w:rPr>
        <w:t>连云港市连云区市场监督管理局</w:t>
      </w:r>
      <w:r>
        <w:rPr>
          <w:rFonts w:hint="eastAsia" w:ascii="宋体" w:hAnsi="宋体" w:eastAsia="宋体" w:cs="宋体"/>
          <w:sz w:val="28"/>
          <w:szCs w:val="28"/>
        </w:rPr>
        <w:t>组织实施的</w:t>
      </w:r>
      <w:r>
        <w:rPr>
          <w:rFonts w:hint="eastAsia" w:ascii="宋体" w:hAnsi="宋体" w:eastAsia="宋体" w:cs="宋体"/>
          <w:sz w:val="28"/>
          <w:szCs w:val="28"/>
          <w:lang w:eastAsia="zh-CN"/>
        </w:rPr>
        <w:t>珠宝玉石</w:t>
      </w:r>
      <w:r>
        <w:rPr>
          <w:rFonts w:hint="eastAsia" w:ascii="宋体" w:hAnsi="宋体" w:eastAsia="宋体" w:cs="宋体"/>
          <w:sz w:val="28"/>
          <w:szCs w:val="28"/>
        </w:rPr>
        <w:t>产品质量的</w:t>
      </w:r>
      <w:r>
        <w:rPr>
          <w:rFonts w:hint="eastAsia" w:ascii="宋体" w:hAnsi="宋体" w:eastAsia="宋体" w:cs="宋体"/>
          <w:sz w:val="28"/>
          <w:szCs w:val="28"/>
          <w:lang w:eastAsia="zh-CN"/>
        </w:rPr>
        <w:t>监督抽查</w:t>
      </w:r>
      <w:r>
        <w:rPr>
          <w:rFonts w:hint="eastAsia" w:ascii="宋体" w:hAnsi="宋体" w:eastAsia="宋体" w:cs="宋体"/>
          <w:sz w:val="28"/>
          <w:szCs w:val="28"/>
        </w:rPr>
        <w:t>。</w:t>
      </w:r>
    </w:p>
    <w:p w14:paraId="07358721">
      <w:pPr>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本细则内容包括产品类别、检验依据、抽样、样品确认、检验要求、判定原则、检验结果确认、异议处理。</w:t>
      </w:r>
    </w:p>
    <w:p w14:paraId="14FE226A">
      <w:pPr>
        <w:keepNext w:val="0"/>
        <w:keepLines w:val="0"/>
        <w:pageBreakBefore w:val="0"/>
        <w:widowControl w:val="0"/>
        <w:kinsoku/>
        <w:wordWrap/>
        <w:overflowPunct/>
        <w:topLinePunct w:val="0"/>
        <w:autoSpaceDE/>
        <w:autoSpaceDN/>
        <w:bidi w:val="0"/>
        <w:adjustRightInd/>
        <w:snapToGrid w:val="0"/>
        <w:spacing w:line="540" w:lineRule="exact"/>
        <w:ind w:firstLine="562" w:firstLineChars="200"/>
        <w:textAlignment w:val="auto"/>
        <w:rPr>
          <w:rFonts w:hint="eastAsia" w:ascii="宋体" w:hAnsi="宋体" w:eastAsia="宋体" w:cs="宋体"/>
          <w:b/>
          <w:bCs/>
          <w:color w:val="FF0000"/>
          <w:sz w:val="28"/>
          <w:szCs w:val="28"/>
          <w:lang w:eastAsia="zh-CN"/>
        </w:rPr>
      </w:pPr>
      <w:r>
        <w:rPr>
          <w:rFonts w:hint="eastAsia" w:ascii="宋体" w:hAnsi="宋体" w:eastAsia="宋体" w:cs="宋体"/>
          <w:b/>
          <w:bCs/>
          <w:sz w:val="28"/>
          <w:szCs w:val="28"/>
          <w:lang w:val="en-US" w:eastAsia="zh-CN"/>
        </w:rPr>
        <w:t>2</w:t>
      </w:r>
      <w:r>
        <w:rPr>
          <w:rFonts w:hint="eastAsia" w:ascii="宋体" w:hAnsi="宋体" w:eastAsia="宋体" w:cs="宋体"/>
          <w:b/>
          <w:bCs/>
          <w:sz w:val="28"/>
          <w:szCs w:val="28"/>
          <w:lang w:eastAsia="zh-CN"/>
        </w:rPr>
        <w:t>、</w:t>
      </w:r>
      <w:r>
        <w:rPr>
          <w:rFonts w:hint="eastAsia" w:ascii="宋体" w:hAnsi="宋体" w:eastAsia="宋体" w:cs="宋体"/>
          <w:b/>
          <w:bCs/>
          <w:sz w:val="28"/>
          <w:szCs w:val="28"/>
        </w:rPr>
        <w:t>产品</w:t>
      </w:r>
      <w:r>
        <w:rPr>
          <w:rFonts w:hint="eastAsia" w:ascii="宋体" w:hAnsi="宋体" w:eastAsia="宋体" w:cs="宋体"/>
          <w:b/>
          <w:bCs/>
          <w:sz w:val="28"/>
          <w:szCs w:val="28"/>
          <w:lang w:eastAsia="zh-CN"/>
        </w:rPr>
        <w:t>类别</w:t>
      </w:r>
    </w:p>
    <w:p w14:paraId="6CAE5AE4">
      <w:pPr>
        <w:keepNext w:val="0"/>
        <w:keepLines w:val="0"/>
        <w:pageBreakBefore w:val="0"/>
        <w:widowControl w:val="0"/>
        <w:kinsoku/>
        <w:wordWrap/>
        <w:overflowPunct/>
        <w:topLinePunct w:val="0"/>
        <w:autoSpaceDE/>
        <w:autoSpaceDN/>
        <w:bidi w:val="0"/>
        <w:adjustRightInd/>
        <w:snapToGrid w:val="0"/>
        <w:spacing w:line="540" w:lineRule="exact"/>
        <w:ind w:firstLine="537" w:firstLineChars="192"/>
        <w:textAlignment w:val="auto"/>
        <w:rPr>
          <w:rFonts w:hint="eastAsia" w:ascii="宋体" w:hAnsi="宋体" w:eastAsia="宋体" w:cs="宋体"/>
          <w:sz w:val="28"/>
          <w:szCs w:val="28"/>
        </w:rPr>
      </w:pPr>
      <w:r>
        <w:rPr>
          <w:rFonts w:hint="eastAsia" w:ascii="宋体" w:hAnsi="宋体" w:eastAsia="宋体" w:cs="宋体"/>
          <w:sz w:val="28"/>
          <w:szCs w:val="28"/>
        </w:rPr>
        <w:t>本方案适用于</w:t>
      </w:r>
      <w:r>
        <w:rPr>
          <w:rFonts w:hint="eastAsia" w:ascii="宋体" w:hAnsi="宋体" w:eastAsia="宋体" w:cs="宋体"/>
          <w:sz w:val="28"/>
          <w:szCs w:val="28"/>
          <w:lang w:eastAsia="zh-CN"/>
        </w:rPr>
        <w:t>珠宝玉石</w:t>
      </w:r>
      <w:r>
        <w:rPr>
          <w:rFonts w:hint="eastAsia" w:ascii="宋体" w:hAnsi="宋体" w:eastAsia="宋体" w:cs="宋体"/>
          <w:sz w:val="28"/>
          <w:szCs w:val="28"/>
        </w:rPr>
        <w:t>产品</w:t>
      </w:r>
      <w:r>
        <w:rPr>
          <w:rFonts w:hint="eastAsia" w:ascii="宋体" w:hAnsi="宋体" w:eastAsia="宋体" w:cs="宋体"/>
          <w:sz w:val="28"/>
          <w:szCs w:val="28"/>
          <w:lang w:eastAsia="zh-CN"/>
        </w:rPr>
        <w:t>监督抽查</w:t>
      </w:r>
      <w:r>
        <w:rPr>
          <w:rFonts w:hint="eastAsia" w:ascii="宋体" w:hAnsi="宋体" w:eastAsia="宋体" w:cs="宋体"/>
          <w:sz w:val="28"/>
          <w:szCs w:val="28"/>
        </w:rPr>
        <w:t>，</w:t>
      </w:r>
      <w:r>
        <w:rPr>
          <w:rFonts w:hint="eastAsia" w:ascii="宋体" w:hAnsi="宋体" w:eastAsia="宋体" w:cs="宋体"/>
          <w:sz w:val="28"/>
          <w:szCs w:val="28"/>
          <w:lang w:eastAsia="zh-CN"/>
        </w:rPr>
        <w:t>监督抽查</w:t>
      </w:r>
      <w:r>
        <w:rPr>
          <w:rFonts w:hint="eastAsia" w:ascii="宋体" w:hAnsi="宋体" w:eastAsia="宋体" w:cs="宋体"/>
          <w:sz w:val="28"/>
          <w:szCs w:val="28"/>
        </w:rPr>
        <w:t>产品范围包括</w:t>
      </w:r>
      <w:r>
        <w:rPr>
          <w:rFonts w:hint="eastAsia" w:ascii="宋体" w:hAnsi="宋体" w:eastAsia="宋体" w:cs="宋体"/>
          <w:sz w:val="28"/>
          <w:szCs w:val="28"/>
          <w:lang w:eastAsia="zh-CN"/>
        </w:rPr>
        <w:t>珠宝玉石</w:t>
      </w:r>
      <w:r>
        <w:rPr>
          <w:rFonts w:hint="eastAsia" w:ascii="宋体" w:hAnsi="宋体" w:eastAsia="宋体" w:cs="宋体"/>
          <w:kern w:val="0"/>
          <w:sz w:val="28"/>
          <w:szCs w:val="28"/>
        </w:rPr>
        <w:t>制品</w:t>
      </w:r>
      <w:r>
        <w:rPr>
          <w:rFonts w:hint="eastAsia" w:ascii="宋体" w:hAnsi="宋体" w:eastAsia="宋体" w:cs="宋体"/>
          <w:kern w:val="0"/>
          <w:sz w:val="28"/>
          <w:szCs w:val="28"/>
          <w:lang w:eastAsia="zh-CN"/>
        </w:rPr>
        <w:t>以及用于此类产品镶嵌的贵金属材质</w:t>
      </w:r>
      <w:r>
        <w:rPr>
          <w:rFonts w:hint="eastAsia" w:ascii="宋体" w:hAnsi="宋体" w:eastAsia="宋体" w:cs="宋体"/>
          <w:sz w:val="28"/>
          <w:szCs w:val="28"/>
        </w:rPr>
        <w:t>。</w:t>
      </w:r>
    </w:p>
    <w:p w14:paraId="6C120E59">
      <w:pPr>
        <w:keepNext w:val="0"/>
        <w:keepLines w:val="0"/>
        <w:pageBreakBefore w:val="0"/>
        <w:widowControl w:val="0"/>
        <w:kinsoku/>
        <w:wordWrap/>
        <w:overflowPunct/>
        <w:topLinePunct w:val="0"/>
        <w:autoSpaceDE/>
        <w:autoSpaceDN/>
        <w:bidi w:val="0"/>
        <w:adjustRightInd/>
        <w:snapToGrid w:val="0"/>
        <w:spacing w:line="540" w:lineRule="exact"/>
        <w:ind w:firstLine="562" w:firstLineChars="200"/>
        <w:textAlignment w:val="auto"/>
        <w:rPr>
          <w:rFonts w:hint="eastAsia" w:ascii="宋体" w:hAnsi="宋体"/>
          <w:sz w:val="28"/>
          <w:szCs w:val="28"/>
        </w:rPr>
      </w:pPr>
      <w:r>
        <w:rPr>
          <w:rFonts w:hint="eastAsia" w:ascii="宋体" w:hAnsi="宋体" w:eastAsia="宋体" w:cs="宋体"/>
          <w:b/>
          <w:bCs/>
          <w:sz w:val="28"/>
          <w:szCs w:val="28"/>
        </w:rPr>
        <w:t>2.1</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产品分类及代码见表1</w:t>
      </w:r>
    </w:p>
    <w:p w14:paraId="5F66CC49">
      <w:pPr>
        <w:keepNext w:val="0"/>
        <w:keepLines w:val="0"/>
        <w:pageBreakBefore w:val="0"/>
        <w:kinsoku/>
        <w:wordWrap/>
        <w:overflowPunct/>
        <w:topLinePunct w:val="0"/>
        <w:autoSpaceDE/>
        <w:autoSpaceDN/>
        <w:bidi w:val="0"/>
        <w:adjustRightInd/>
        <w:snapToGrid w:val="0"/>
        <w:spacing w:line="540" w:lineRule="exact"/>
        <w:jc w:val="center"/>
        <w:textAlignment w:val="auto"/>
        <w:rPr>
          <w:rFonts w:hint="eastAsia" w:ascii="宋体" w:hAnsi="宋体"/>
          <w:sz w:val="28"/>
          <w:szCs w:val="28"/>
        </w:rPr>
      </w:pPr>
      <w:r>
        <w:rPr>
          <w:rFonts w:hint="eastAsia" w:ascii="宋体" w:hAnsi="宋体"/>
          <w:b/>
          <w:bCs/>
          <w:sz w:val="28"/>
          <w:szCs w:val="28"/>
        </w:rPr>
        <w:t>表1 产品分类及代码</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5"/>
        <w:gridCol w:w="2167"/>
        <w:gridCol w:w="2166"/>
        <w:gridCol w:w="2166"/>
      </w:tblGrid>
      <w:tr w14:paraId="02DC8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35" w:type="dxa"/>
            <w:noWrap w:val="0"/>
            <w:vAlign w:val="center"/>
          </w:tcPr>
          <w:p w14:paraId="2331847F">
            <w:pPr>
              <w:keepNext w:val="0"/>
              <w:keepLines w:val="0"/>
              <w:pageBreakBefore w:val="0"/>
              <w:kinsoku/>
              <w:wordWrap/>
              <w:overflowPunct/>
              <w:topLinePunct w:val="0"/>
              <w:autoSpaceDE/>
              <w:autoSpaceDN/>
              <w:bidi w:val="0"/>
              <w:adjustRightInd/>
              <w:snapToGrid w:val="0"/>
              <w:spacing w:line="540" w:lineRule="exact"/>
              <w:jc w:val="center"/>
              <w:textAlignment w:val="auto"/>
              <w:rPr>
                <w:rFonts w:hint="eastAsia" w:ascii="宋体" w:hAnsi="宋体"/>
                <w:sz w:val="21"/>
                <w:szCs w:val="21"/>
              </w:rPr>
            </w:pPr>
            <w:r>
              <w:rPr>
                <w:rFonts w:hint="eastAsia" w:ascii="宋体" w:hAnsi="宋体"/>
                <w:sz w:val="21"/>
                <w:szCs w:val="21"/>
              </w:rPr>
              <w:t>产品分类</w:t>
            </w:r>
          </w:p>
        </w:tc>
        <w:tc>
          <w:tcPr>
            <w:tcW w:w="2167" w:type="dxa"/>
            <w:noWrap w:val="0"/>
            <w:vAlign w:val="center"/>
          </w:tcPr>
          <w:p w14:paraId="0D0D0CE1">
            <w:pPr>
              <w:keepNext w:val="0"/>
              <w:keepLines w:val="0"/>
              <w:pageBreakBefore w:val="0"/>
              <w:kinsoku/>
              <w:wordWrap/>
              <w:overflowPunct/>
              <w:topLinePunct w:val="0"/>
              <w:autoSpaceDE/>
              <w:autoSpaceDN/>
              <w:bidi w:val="0"/>
              <w:adjustRightInd/>
              <w:snapToGrid w:val="0"/>
              <w:spacing w:line="540" w:lineRule="exact"/>
              <w:jc w:val="center"/>
              <w:textAlignment w:val="auto"/>
              <w:rPr>
                <w:rFonts w:hint="eastAsia" w:ascii="宋体" w:hAnsi="宋体"/>
                <w:sz w:val="21"/>
                <w:szCs w:val="21"/>
              </w:rPr>
            </w:pPr>
            <w:r>
              <w:rPr>
                <w:rFonts w:hint="eastAsia" w:ascii="宋体" w:hAnsi="宋体"/>
                <w:sz w:val="21"/>
                <w:szCs w:val="21"/>
              </w:rPr>
              <w:t>产品一级分类</w:t>
            </w:r>
          </w:p>
        </w:tc>
        <w:tc>
          <w:tcPr>
            <w:tcW w:w="2166" w:type="dxa"/>
            <w:noWrap w:val="0"/>
            <w:vAlign w:val="center"/>
          </w:tcPr>
          <w:p w14:paraId="741765F8">
            <w:pPr>
              <w:keepNext w:val="0"/>
              <w:keepLines w:val="0"/>
              <w:pageBreakBefore w:val="0"/>
              <w:kinsoku/>
              <w:wordWrap/>
              <w:overflowPunct/>
              <w:topLinePunct w:val="0"/>
              <w:autoSpaceDE/>
              <w:autoSpaceDN/>
              <w:bidi w:val="0"/>
              <w:adjustRightInd/>
              <w:snapToGrid w:val="0"/>
              <w:spacing w:line="540" w:lineRule="exact"/>
              <w:jc w:val="center"/>
              <w:textAlignment w:val="auto"/>
              <w:rPr>
                <w:rFonts w:hint="eastAsia" w:ascii="宋体" w:hAnsi="宋体"/>
                <w:sz w:val="21"/>
                <w:szCs w:val="21"/>
              </w:rPr>
            </w:pPr>
            <w:r>
              <w:rPr>
                <w:rFonts w:hint="eastAsia" w:ascii="宋体" w:hAnsi="宋体"/>
                <w:sz w:val="21"/>
                <w:szCs w:val="21"/>
              </w:rPr>
              <w:t>产品二级分类</w:t>
            </w:r>
          </w:p>
        </w:tc>
        <w:tc>
          <w:tcPr>
            <w:tcW w:w="2166" w:type="dxa"/>
            <w:noWrap w:val="0"/>
            <w:vAlign w:val="center"/>
          </w:tcPr>
          <w:p w14:paraId="4EEE8CEC">
            <w:pPr>
              <w:keepNext w:val="0"/>
              <w:keepLines w:val="0"/>
              <w:pageBreakBefore w:val="0"/>
              <w:kinsoku/>
              <w:wordWrap/>
              <w:overflowPunct/>
              <w:topLinePunct w:val="0"/>
              <w:autoSpaceDE/>
              <w:autoSpaceDN/>
              <w:bidi w:val="0"/>
              <w:adjustRightInd/>
              <w:snapToGrid w:val="0"/>
              <w:spacing w:line="540" w:lineRule="exact"/>
              <w:jc w:val="center"/>
              <w:textAlignment w:val="auto"/>
              <w:rPr>
                <w:rFonts w:hint="eastAsia" w:ascii="宋体" w:hAnsi="宋体"/>
                <w:sz w:val="21"/>
                <w:szCs w:val="21"/>
              </w:rPr>
            </w:pPr>
            <w:r>
              <w:rPr>
                <w:rFonts w:hint="eastAsia" w:ascii="宋体" w:hAnsi="宋体"/>
                <w:sz w:val="21"/>
                <w:szCs w:val="21"/>
              </w:rPr>
              <w:t>产品三级分类</w:t>
            </w:r>
          </w:p>
        </w:tc>
      </w:tr>
      <w:tr w14:paraId="3AE75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35" w:type="dxa"/>
            <w:noWrap w:val="0"/>
            <w:vAlign w:val="center"/>
          </w:tcPr>
          <w:p w14:paraId="2418414E">
            <w:pPr>
              <w:keepNext w:val="0"/>
              <w:keepLines w:val="0"/>
              <w:pageBreakBefore w:val="0"/>
              <w:kinsoku/>
              <w:wordWrap/>
              <w:overflowPunct/>
              <w:topLinePunct w:val="0"/>
              <w:autoSpaceDE/>
              <w:autoSpaceDN/>
              <w:bidi w:val="0"/>
              <w:adjustRightInd/>
              <w:snapToGrid w:val="0"/>
              <w:spacing w:line="540" w:lineRule="exact"/>
              <w:jc w:val="center"/>
              <w:textAlignment w:val="auto"/>
              <w:rPr>
                <w:rFonts w:hint="eastAsia" w:ascii="宋体" w:hAnsi="宋体"/>
                <w:sz w:val="21"/>
                <w:szCs w:val="21"/>
              </w:rPr>
            </w:pPr>
            <w:r>
              <w:rPr>
                <w:rFonts w:hint="eastAsia" w:ascii="宋体" w:hAnsi="宋体"/>
                <w:sz w:val="21"/>
                <w:szCs w:val="21"/>
              </w:rPr>
              <w:t>分类代码</w:t>
            </w:r>
          </w:p>
        </w:tc>
        <w:tc>
          <w:tcPr>
            <w:tcW w:w="2167" w:type="dxa"/>
            <w:noWrap w:val="0"/>
            <w:vAlign w:val="center"/>
          </w:tcPr>
          <w:p w14:paraId="66AE8841">
            <w:pPr>
              <w:keepNext w:val="0"/>
              <w:keepLines w:val="0"/>
              <w:pageBreakBefore w:val="0"/>
              <w:kinsoku/>
              <w:wordWrap/>
              <w:overflowPunct/>
              <w:topLinePunct w:val="0"/>
              <w:autoSpaceDE/>
              <w:autoSpaceDN/>
              <w:bidi w:val="0"/>
              <w:adjustRightInd/>
              <w:snapToGrid w:val="0"/>
              <w:spacing w:line="540" w:lineRule="exact"/>
              <w:jc w:val="center"/>
              <w:textAlignment w:val="auto"/>
              <w:rPr>
                <w:rFonts w:hint="eastAsia" w:ascii="宋体" w:hAnsi="宋体"/>
                <w:sz w:val="21"/>
                <w:szCs w:val="21"/>
              </w:rPr>
            </w:pPr>
            <w:r>
              <w:rPr>
                <w:rFonts w:hint="eastAsia" w:ascii="宋体" w:hAnsi="宋体"/>
                <w:sz w:val="21"/>
                <w:szCs w:val="21"/>
              </w:rPr>
              <w:t>163</w:t>
            </w:r>
          </w:p>
        </w:tc>
        <w:tc>
          <w:tcPr>
            <w:tcW w:w="2166" w:type="dxa"/>
            <w:noWrap w:val="0"/>
            <w:vAlign w:val="center"/>
          </w:tcPr>
          <w:p w14:paraId="474FFDC7">
            <w:pPr>
              <w:keepNext w:val="0"/>
              <w:keepLines w:val="0"/>
              <w:pageBreakBefore w:val="0"/>
              <w:kinsoku/>
              <w:wordWrap/>
              <w:overflowPunct/>
              <w:topLinePunct w:val="0"/>
              <w:autoSpaceDE/>
              <w:autoSpaceDN/>
              <w:bidi w:val="0"/>
              <w:adjustRightInd/>
              <w:snapToGrid w:val="0"/>
              <w:spacing w:line="540" w:lineRule="exact"/>
              <w:jc w:val="center"/>
              <w:textAlignment w:val="auto"/>
              <w:rPr>
                <w:rFonts w:hint="eastAsia" w:ascii="宋体" w:hAnsi="宋体"/>
                <w:sz w:val="21"/>
                <w:szCs w:val="21"/>
              </w:rPr>
            </w:pPr>
            <w:r>
              <w:rPr>
                <w:rFonts w:hint="eastAsia" w:ascii="宋体" w:hAnsi="宋体"/>
                <w:sz w:val="21"/>
                <w:szCs w:val="21"/>
              </w:rPr>
              <w:t>16311</w:t>
            </w:r>
          </w:p>
        </w:tc>
        <w:tc>
          <w:tcPr>
            <w:tcW w:w="2166" w:type="dxa"/>
            <w:noWrap w:val="0"/>
            <w:vAlign w:val="center"/>
          </w:tcPr>
          <w:p w14:paraId="3EA02507">
            <w:pPr>
              <w:keepNext w:val="0"/>
              <w:keepLines w:val="0"/>
              <w:pageBreakBefore w:val="0"/>
              <w:kinsoku/>
              <w:wordWrap/>
              <w:overflowPunct/>
              <w:topLinePunct w:val="0"/>
              <w:autoSpaceDE/>
              <w:autoSpaceDN/>
              <w:bidi w:val="0"/>
              <w:adjustRightInd/>
              <w:snapToGrid w:val="0"/>
              <w:spacing w:line="540" w:lineRule="exact"/>
              <w:jc w:val="center"/>
              <w:textAlignment w:val="auto"/>
              <w:rPr>
                <w:rFonts w:hint="eastAsia" w:ascii="宋体" w:hAnsi="宋体"/>
                <w:sz w:val="21"/>
                <w:szCs w:val="21"/>
              </w:rPr>
            </w:pPr>
            <w:r>
              <w:rPr>
                <w:rFonts w:hint="eastAsia" w:ascii="宋体" w:hAnsi="宋体"/>
                <w:sz w:val="21"/>
                <w:szCs w:val="21"/>
              </w:rPr>
              <w:t>16311.042</w:t>
            </w:r>
          </w:p>
        </w:tc>
      </w:tr>
      <w:tr w14:paraId="3ACC7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35" w:type="dxa"/>
            <w:noWrap w:val="0"/>
            <w:vAlign w:val="center"/>
          </w:tcPr>
          <w:p w14:paraId="62DC1DE3">
            <w:pPr>
              <w:keepNext w:val="0"/>
              <w:keepLines w:val="0"/>
              <w:pageBreakBefore w:val="0"/>
              <w:kinsoku/>
              <w:wordWrap/>
              <w:overflowPunct/>
              <w:topLinePunct w:val="0"/>
              <w:autoSpaceDE/>
              <w:autoSpaceDN/>
              <w:bidi w:val="0"/>
              <w:adjustRightInd/>
              <w:snapToGrid w:val="0"/>
              <w:spacing w:line="540" w:lineRule="exact"/>
              <w:jc w:val="center"/>
              <w:textAlignment w:val="auto"/>
              <w:rPr>
                <w:rFonts w:hint="eastAsia" w:ascii="宋体" w:hAnsi="宋体"/>
                <w:sz w:val="21"/>
                <w:szCs w:val="21"/>
              </w:rPr>
            </w:pPr>
            <w:r>
              <w:rPr>
                <w:rFonts w:hint="eastAsia" w:ascii="宋体" w:hAnsi="宋体"/>
                <w:sz w:val="21"/>
                <w:szCs w:val="21"/>
              </w:rPr>
              <w:t>分类名称</w:t>
            </w:r>
          </w:p>
        </w:tc>
        <w:tc>
          <w:tcPr>
            <w:tcW w:w="2167" w:type="dxa"/>
            <w:noWrap w:val="0"/>
            <w:vAlign w:val="center"/>
          </w:tcPr>
          <w:p w14:paraId="36EA4833">
            <w:pPr>
              <w:keepNext w:val="0"/>
              <w:keepLines w:val="0"/>
              <w:pageBreakBefore w:val="0"/>
              <w:kinsoku/>
              <w:wordWrap/>
              <w:overflowPunct/>
              <w:topLinePunct w:val="0"/>
              <w:autoSpaceDE/>
              <w:autoSpaceDN/>
              <w:bidi w:val="0"/>
              <w:adjustRightInd/>
              <w:snapToGrid w:val="0"/>
              <w:spacing w:line="540" w:lineRule="exact"/>
              <w:jc w:val="center"/>
              <w:textAlignment w:val="auto"/>
              <w:rPr>
                <w:rFonts w:hint="eastAsia" w:ascii="宋体" w:hAnsi="宋体"/>
                <w:sz w:val="21"/>
                <w:szCs w:val="21"/>
              </w:rPr>
            </w:pPr>
            <w:r>
              <w:rPr>
                <w:rFonts w:hint="eastAsia" w:ascii="宋体" w:hAnsi="宋体"/>
                <w:sz w:val="21"/>
                <w:szCs w:val="21"/>
              </w:rPr>
              <w:t>宝石和半宝石</w:t>
            </w:r>
          </w:p>
        </w:tc>
        <w:tc>
          <w:tcPr>
            <w:tcW w:w="2166" w:type="dxa"/>
            <w:noWrap w:val="0"/>
            <w:vAlign w:val="center"/>
          </w:tcPr>
          <w:p w14:paraId="175906C9">
            <w:pPr>
              <w:keepNext w:val="0"/>
              <w:keepLines w:val="0"/>
              <w:pageBreakBefore w:val="0"/>
              <w:kinsoku/>
              <w:wordWrap/>
              <w:overflowPunct/>
              <w:topLinePunct w:val="0"/>
              <w:autoSpaceDE/>
              <w:autoSpaceDN/>
              <w:bidi w:val="0"/>
              <w:adjustRightInd/>
              <w:snapToGrid w:val="0"/>
              <w:spacing w:line="540" w:lineRule="exact"/>
              <w:jc w:val="center"/>
              <w:textAlignment w:val="auto"/>
              <w:rPr>
                <w:rFonts w:hint="eastAsia" w:ascii="宋体" w:hAnsi="宋体"/>
                <w:sz w:val="21"/>
                <w:szCs w:val="21"/>
              </w:rPr>
            </w:pPr>
            <w:r>
              <w:rPr>
                <w:rFonts w:hint="eastAsia" w:ascii="宋体" w:hAnsi="宋体"/>
                <w:sz w:val="21"/>
                <w:szCs w:val="21"/>
              </w:rPr>
              <w:t>天然宝石类</w:t>
            </w:r>
          </w:p>
        </w:tc>
        <w:tc>
          <w:tcPr>
            <w:tcW w:w="2166" w:type="dxa"/>
            <w:noWrap w:val="0"/>
            <w:vAlign w:val="center"/>
          </w:tcPr>
          <w:p w14:paraId="18EE7B76">
            <w:pPr>
              <w:keepNext w:val="0"/>
              <w:keepLines w:val="0"/>
              <w:pageBreakBefore w:val="0"/>
              <w:kinsoku/>
              <w:wordWrap/>
              <w:overflowPunct/>
              <w:topLinePunct w:val="0"/>
              <w:autoSpaceDE/>
              <w:autoSpaceDN/>
              <w:bidi w:val="0"/>
              <w:adjustRightInd/>
              <w:snapToGrid w:val="0"/>
              <w:spacing w:line="540" w:lineRule="exact"/>
              <w:jc w:val="center"/>
              <w:textAlignment w:val="auto"/>
              <w:rPr>
                <w:rFonts w:hint="eastAsia" w:ascii="宋体" w:hAnsi="宋体"/>
                <w:sz w:val="21"/>
                <w:szCs w:val="21"/>
              </w:rPr>
            </w:pPr>
            <w:r>
              <w:rPr>
                <w:rFonts w:hint="eastAsia" w:ascii="宋体" w:hAnsi="宋体"/>
                <w:sz w:val="21"/>
                <w:szCs w:val="21"/>
              </w:rPr>
              <w:t>水晶（宝石级）</w:t>
            </w:r>
          </w:p>
        </w:tc>
      </w:tr>
    </w:tbl>
    <w:p w14:paraId="36C99007">
      <w:pPr>
        <w:keepNext w:val="0"/>
        <w:keepLines w:val="0"/>
        <w:pageBreakBefore w:val="0"/>
        <w:kinsoku/>
        <w:wordWrap/>
        <w:overflowPunct/>
        <w:topLinePunct w:val="0"/>
        <w:autoSpaceDE/>
        <w:autoSpaceDN/>
        <w:bidi w:val="0"/>
        <w:adjustRightInd/>
        <w:snapToGrid w:val="0"/>
        <w:spacing w:line="54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2.2 产品种类</w:t>
      </w:r>
    </w:p>
    <w:p w14:paraId="17797970">
      <w:pPr>
        <w:keepNext w:val="0"/>
        <w:keepLines w:val="0"/>
        <w:pageBreakBefore w:val="0"/>
        <w:numPr>
          <w:ilvl w:val="0"/>
          <w:numId w:val="0"/>
        </w:numPr>
        <w:kinsoku/>
        <w:wordWrap/>
        <w:overflowPunct/>
        <w:topLinePunct w:val="0"/>
        <w:autoSpaceDE/>
        <w:autoSpaceDN/>
        <w:bidi w:val="0"/>
        <w:adjustRightInd/>
        <w:snapToGrid w:val="0"/>
        <w:spacing w:line="540" w:lineRule="exact"/>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一、宝石类：包括水晶、红宝石、蓝宝石、碧玺、石榴石、海蓝宝石等等。</w:t>
      </w:r>
    </w:p>
    <w:p w14:paraId="0ABA0515">
      <w:pPr>
        <w:keepNext w:val="0"/>
        <w:keepLines w:val="0"/>
        <w:pageBreakBefore w:val="0"/>
        <w:numPr>
          <w:ilvl w:val="0"/>
          <w:numId w:val="0"/>
        </w:numPr>
        <w:kinsoku/>
        <w:wordWrap/>
        <w:overflowPunct/>
        <w:topLinePunct w:val="0"/>
        <w:autoSpaceDE/>
        <w:autoSpaceDN/>
        <w:bidi w:val="0"/>
        <w:adjustRightInd/>
        <w:snapToGrid w:val="0"/>
        <w:spacing w:line="540" w:lineRule="exact"/>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二、玉石类：包括玛瑙、翡翠、和田玉、蛇纹石玉等等。</w:t>
      </w:r>
    </w:p>
    <w:p w14:paraId="181F6B31">
      <w:pPr>
        <w:keepNext w:val="0"/>
        <w:keepLines w:val="0"/>
        <w:pageBreakBefore w:val="0"/>
        <w:kinsoku/>
        <w:wordWrap/>
        <w:overflowPunct/>
        <w:topLinePunct w:val="0"/>
        <w:autoSpaceDE/>
        <w:autoSpaceDN/>
        <w:bidi w:val="0"/>
        <w:adjustRightInd/>
        <w:snapToGrid w:val="0"/>
        <w:spacing w:line="54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lang w:val="en-US" w:eastAsia="zh-CN"/>
        </w:rPr>
        <w:t>3</w:t>
      </w:r>
      <w:r>
        <w:rPr>
          <w:rFonts w:hint="eastAsia" w:ascii="宋体" w:hAnsi="宋体" w:eastAsia="宋体" w:cs="宋体"/>
          <w:b/>
          <w:bCs/>
          <w:sz w:val="28"/>
          <w:szCs w:val="28"/>
          <w:lang w:eastAsia="zh-CN"/>
        </w:rPr>
        <w:t>、</w:t>
      </w:r>
      <w:r>
        <w:rPr>
          <w:rFonts w:hint="eastAsia" w:ascii="宋体" w:hAnsi="宋体" w:eastAsia="宋体" w:cs="宋体"/>
          <w:b/>
          <w:bCs/>
          <w:sz w:val="28"/>
          <w:szCs w:val="28"/>
        </w:rPr>
        <w:t>检验依据</w:t>
      </w:r>
    </w:p>
    <w:p w14:paraId="2A99E943">
      <w:pPr>
        <w:keepNext w:val="0"/>
        <w:keepLines w:val="0"/>
        <w:pageBreakBefore w:val="0"/>
        <w:kinsoku/>
        <w:wordWrap/>
        <w:overflowPunct/>
        <w:topLinePunct w:val="0"/>
        <w:autoSpaceDE/>
        <w:autoSpaceDN/>
        <w:bidi w:val="0"/>
        <w:adjustRightInd/>
        <w:snapToGrid w:val="0"/>
        <w:spacing w:line="540" w:lineRule="exact"/>
        <w:ind w:firstLine="537" w:firstLineChars="192"/>
        <w:textAlignment w:val="auto"/>
        <w:rPr>
          <w:rFonts w:hint="eastAsia" w:ascii="宋体" w:hAnsi="宋体" w:eastAsia="宋体" w:cs="宋体"/>
          <w:sz w:val="28"/>
          <w:szCs w:val="28"/>
        </w:rPr>
      </w:pPr>
      <w:r>
        <w:rPr>
          <w:rFonts w:hint="eastAsia" w:ascii="宋体" w:hAnsi="宋体" w:eastAsia="宋体" w:cs="宋体"/>
          <w:sz w:val="28"/>
          <w:szCs w:val="28"/>
        </w:rPr>
        <w:t>凡是注日期的文件，其随后所有的修改单（不包括勘误的内容）或修订版不适用于本方案。凡是不注日期的文件，其最新版本适用于本方案。</w:t>
      </w:r>
    </w:p>
    <w:p w14:paraId="3C9FB87C">
      <w:pPr>
        <w:keepNext w:val="0"/>
        <w:keepLines w:val="0"/>
        <w:pageBreakBefore w:val="0"/>
        <w:widowControl/>
        <w:tabs>
          <w:tab w:val="left" w:pos="1620"/>
        </w:tabs>
        <w:kinsoku/>
        <w:wordWrap/>
        <w:overflowPunct/>
        <w:topLinePunct w:val="0"/>
        <w:autoSpaceDE/>
        <w:autoSpaceDN/>
        <w:bidi w:val="0"/>
        <w:adjustRightInd/>
        <w:spacing w:line="540" w:lineRule="exact"/>
        <w:ind w:firstLine="560" w:firstLineChars="200"/>
        <w:jc w:val="left"/>
        <w:textAlignment w:val="auto"/>
        <w:rPr>
          <w:rFonts w:hint="eastAsia" w:ascii="宋体" w:hAnsi="宋体" w:eastAsia="宋体" w:cs="宋体"/>
          <w:kern w:val="0"/>
          <w:sz w:val="28"/>
          <w:szCs w:val="28"/>
        </w:rPr>
      </w:pPr>
      <w:r>
        <w:rPr>
          <w:rFonts w:hint="eastAsia" w:ascii="宋体" w:hAnsi="宋体" w:eastAsia="宋体" w:cs="宋体"/>
          <w:kern w:val="0"/>
          <w:sz w:val="28"/>
          <w:szCs w:val="28"/>
        </w:rPr>
        <w:t>GB/T</w:t>
      </w:r>
      <w:r>
        <w:rPr>
          <w:rFonts w:hint="eastAsia" w:ascii="宋体" w:hAnsi="宋体" w:eastAsia="宋体" w:cs="宋体"/>
          <w:kern w:val="0"/>
          <w:sz w:val="28"/>
          <w:szCs w:val="28"/>
          <w:lang w:val="en-US" w:eastAsia="zh-CN"/>
        </w:rPr>
        <w:t xml:space="preserve"> </w:t>
      </w:r>
      <w:r>
        <w:rPr>
          <w:rFonts w:hint="eastAsia" w:ascii="宋体" w:hAnsi="宋体" w:eastAsia="宋体" w:cs="宋体"/>
          <w:kern w:val="0"/>
          <w:sz w:val="28"/>
          <w:szCs w:val="28"/>
        </w:rPr>
        <w:t>16552 《珠宝玉石名称》</w:t>
      </w:r>
    </w:p>
    <w:p w14:paraId="26C93ABA">
      <w:pPr>
        <w:keepNext w:val="0"/>
        <w:keepLines w:val="0"/>
        <w:pageBreakBefore w:val="0"/>
        <w:widowControl/>
        <w:tabs>
          <w:tab w:val="left" w:pos="1620"/>
        </w:tabs>
        <w:kinsoku/>
        <w:wordWrap/>
        <w:overflowPunct/>
        <w:topLinePunct w:val="0"/>
        <w:autoSpaceDE/>
        <w:autoSpaceDN/>
        <w:bidi w:val="0"/>
        <w:adjustRightInd/>
        <w:spacing w:line="540" w:lineRule="exact"/>
        <w:ind w:firstLine="560" w:firstLineChars="200"/>
        <w:jc w:val="left"/>
        <w:textAlignment w:val="auto"/>
        <w:rPr>
          <w:rFonts w:hint="eastAsia" w:ascii="宋体" w:hAnsi="宋体" w:eastAsia="宋体" w:cs="宋体"/>
          <w:kern w:val="0"/>
          <w:sz w:val="28"/>
          <w:szCs w:val="28"/>
        </w:rPr>
      </w:pPr>
      <w:r>
        <w:rPr>
          <w:rFonts w:hint="eastAsia" w:ascii="宋体" w:hAnsi="宋体" w:eastAsia="宋体" w:cs="宋体"/>
          <w:kern w:val="0"/>
          <w:sz w:val="28"/>
          <w:szCs w:val="28"/>
        </w:rPr>
        <w:t>GB/T</w:t>
      </w:r>
      <w:r>
        <w:rPr>
          <w:rFonts w:hint="eastAsia" w:ascii="宋体" w:hAnsi="宋体" w:eastAsia="宋体" w:cs="宋体"/>
          <w:kern w:val="0"/>
          <w:sz w:val="28"/>
          <w:szCs w:val="28"/>
          <w:lang w:val="en-US" w:eastAsia="zh-CN"/>
        </w:rPr>
        <w:t xml:space="preserve"> </w:t>
      </w:r>
      <w:r>
        <w:rPr>
          <w:rFonts w:hint="eastAsia" w:ascii="宋体" w:hAnsi="宋体" w:eastAsia="宋体" w:cs="宋体"/>
          <w:kern w:val="0"/>
          <w:sz w:val="28"/>
          <w:szCs w:val="28"/>
        </w:rPr>
        <w:t>16553 《珠宝玉石鉴定》</w:t>
      </w:r>
    </w:p>
    <w:p w14:paraId="2B72F972">
      <w:pPr>
        <w:keepNext w:val="0"/>
        <w:keepLines w:val="0"/>
        <w:pageBreakBefore w:val="0"/>
        <w:widowControl/>
        <w:tabs>
          <w:tab w:val="left" w:pos="1620"/>
        </w:tabs>
        <w:kinsoku/>
        <w:wordWrap/>
        <w:overflowPunct/>
        <w:topLinePunct w:val="0"/>
        <w:autoSpaceDE/>
        <w:autoSpaceDN/>
        <w:bidi w:val="0"/>
        <w:adjustRightInd/>
        <w:spacing w:line="540" w:lineRule="exact"/>
        <w:ind w:firstLine="560" w:firstLineChars="200"/>
        <w:jc w:val="left"/>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GB 11887   首饰 贵金属纯度的规定及命名方法</w:t>
      </w:r>
    </w:p>
    <w:p w14:paraId="05A2F6B2">
      <w:pPr>
        <w:keepNext w:val="0"/>
        <w:keepLines w:val="0"/>
        <w:pageBreakBefore w:val="0"/>
        <w:widowControl/>
        <w:tabs>
          <w:tab w:val="left" w:pos="1620"/>
        </w:tabs>
        <w:kinsoku/>
        <w:wordWrap/>
        <w:overflowPunct/>
        <w:topLinePunct w:val="0"/>
        <w:autoSpaceDE/>
        <w:autoSpaceDN/>
        <w:bidi w:val="0"/>
        <w:adjustRightInd/>
        <w:spacing w:line="540" w:lineRule="exact"/>
        <w:ind w:firstLine="560" w:firstLineChars="200"/>
        <w:jc w:val="left"/>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GB/T 18043 首饰 贵金属含量的测定 X射线荧光光谱法</w:t>
      </w:r>
    </w:p>
    <w:p w14:paraId="4DCD0350">
      <w:pPr>
        <w:keepNext w:val="0"/>
        <w:keepLines w:val="0"/>
        <w:pageBreakBefore w:val="0"/>
        <w:kinsoku/>
        <w:wordWrap/>
        <w:overflowPunct/>
        <w:topLinePunct w:val="0"/>
        <w:autoSpaceDE/>
        <w:autoSpaceDN/>
        <w:bidi w:val="0"/>
        <w:adjustRightInd/>
        <w:spacing w:line="5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相关的法律法规、部门规章和规范</w:t>
      </w:r>
    </w:p>
    <w:p w14:paraId="708196DF">
      <w:pPr>
        <w:keepNext w:val="0"/>
        <w:keepLines w:val="0"/>
        <w:pageBreakBefore w:val="0"/>
        <w:widowControl/>
        <w:tabs>
          <w:tab w:val="left" w:pos="2293"/>
        </w:tabs>
        <w:kinsoku/>
        <w:wordWrap/>
        <w:overflowPunct/>
        <w:topLinePunct w:val="0"/>
        <w:autoSpaceDE/>
        <w:autoSpaceDN/>
        <w:bidi w:val="0"/>
        <w:adjustRightInd/>
        <w:spacing w:line="540" w:lineRule="exact"/>
        <w:ind w:firstLine="560" w:firstLineChars="200"/>
        <w:jc w:val="left"/>
        <w:textAlignment w:val="auto"/>
        <w:rPr>
          <w:rFonts w:hint="eastAsia" w:ascii="宋体" w:hAnsi="宋体" w:eastAsia="宋体" w:cs="宋体"/>
          <w:kern w:val="0"/>
          <w:sz w:val="28"/>
          <w:szCs w:val="28"/>
        </w:rPr>
      </w:pPr>
      <w:r>
        <w:rPr>
          <w:rFonts w:hint="eastAsia" w:ascii="宋体" w:hAnsi="宋体" w:eastAsia="宋体" w:cs="宋体"/>
          <w:kern w:val="0"/>
          <w:sz w:val="28"/>
          <w:szCs w:val="28"/>
        </w:rPr>
        <w:t>经备案现行有效的企业标准及产品明示质量要求</w:t>
      </w:r>
    </w:p>
    <w:p w14:paraId="206F84AF">
      <w:pPr>
        <w:keepNext w:val="0"/>
        <w:keepLines w:val="0"/>
        <w:pageBreakBefore w:val="0"/>
        <w:kinsoku/>
        <w:wordWrap/>
        <w:overflowPunct/>
        <w:topLinePunct w:val="0"/>
        <w:autoSpaceDE/>
        <w:autoSpaceDN/>
        <w:bidi w:val="0"/>
        <w:adjustRightInd/>
        <w:snapToGrid w:val="0"/>
        <w:spacing w:line="54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lang w:val="en-US" w:eastAsia="zh-CN"/>
        </w:rPr>
        <w:t>4</w:t>
      </w:r>
      <w:r>
        <w:rPr>
          <w:rFonts w:hint="eastAsia" w:ascii="宋体" w:hAnsi="宋体" w:eastAsia="宋体" w:cs="宋体"/>
          <w:b/>
          <w:bCs/>
          <w:sz w:val="28"/>
          <w:szCs w:val="28"/>
          <w:lang w:eastAsia="zh-CN"/>
        </w:rPr>
        <w:t>、</w:t>
      </w:r>
      <w:r>
        <w:rPr>
          <w:rFonts w:hint="eastAsia" w:ascii="宋体" w:hAnsi="宋体" w:eastAsia="宋体" w:cs="宋体"/>
          <w:b/>
          <w:bCs/>
          <w:sz w:val="28"/>
          <w:szCs w:val="28"/>
        </w:rPr>
        <w:t>抽样</w:t>
      </w:r>
    </w:p>
    <w:p w14:paraId="515A3DD5">
      <w:pPr>
        <w:keepNext w:val="0"/>
        <w:keepLines w:val="0"/>
        <w:pageBreakBefore w:val="0"/>
        <w:kinsoku/>
        <w:wordWrap/>
        <w:overflowPunct/>
        <w:topLinePunct w:val="0"/>
        <w:autoSpaceDE/>
        <w:autoSpaceDN/>
        <w:bidi w:val="0"/>
        <w:adjustRightInd/>
        <w:snapToGrid w:val="0"/>
        <w:spacing w:line="5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抽样具体要求参照文件《省级产品质量监督抽查（风险监测）抽样补充规定》，需要时抽样人员利用监督抽查过程监管系统实时记录被抽样企业和抽样样品的相关信息。</w:t>
      </w:r>
    </w:p>
    <w:p w14:paraId="711BF807">
      <w:pPr>
        <w:keepNext w:val="0"/>
        <w:keepLines w:val="0"/>
        <w:pageBreakBefore w:val="0"/>
        <w:kinsoku/>
        <w:wordWrap/>
        <w:overflowPunct/>
        <w:topLinePunct w:val="0"/>
        <w:autoSpaceDE/>
        <w:autoSpaceDN/>
        <w:bidi w:val="0"/>
        <w:adjustRightInd/>
        <w:snapToGrid w:val="0"/>
        <w:spacing w:line="54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lang w:val="en-US" w:eastAsia="zh-CN"/>
        </w:rPr>
        <w:t xml:space="preserve">4.1 </w:t>
      </w:r>
      <w:r>
        <w:rPr>
          <w:rFonts w:hint="eastAsia" w:ascii="宋体" w:hAnsi="宋体" w:eastAsia="宋体" w:cs="宋体"/>
          <w:b/>
          <w:bCs/>
          <w:sz w:val="28"/>
          <w:szCs w:val="28"/>
        </w:rPr>
        <w:t>抽样型号或规格</w:t>
      </w:r>
    </w:p>
    <w:p w14:paraId="70D41877">
      <w:pPr>
        <w:keepNext w:val="0"/>
        <w:keepLines w:val="0"/>
        <w:pageBreakBefore w:val="0"/>
        <w:kinsoku/>
        <w:wordWrap/>
        <w:overflowPunct/>
        <w:topLinePunct w:val="0"/>
        <w:autoSpaceDE/>
        <w:autoSpaceDN/>
        <w:bidi w:val="0"/>
        <w:adjustRightInd/>
        <w:spacing w:line="5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抽取样品应为同一型号规格、同一批次的产品。</w:t>
      </w:r>
    </w:p>
    <w:p w14:paraId="4713EC0B">
      <w:pPr>
        <w:keepNext w:val="0"/>
        <w:keepLines w:val="0"/>
        <w:pageBreakBefore w:val="0"/>
        <w:kinsoku/>
        <w:wordWrap/>
        <w:overflowPunct/>
        <w:topLinePunct w:val="0"/>
        <w:autoSpaceDE/>
        <w:autoSpaceDN/>
        <w:bidi w:val="0"/>
        <w:adjustRightInd/>
        <w:snapToGrid w:val="0"/>
        <w:spacing w:line="54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lang w:val="en-US" w:eastAsia="zh-CN"/>
        </w:rPr>
        <w:t>4</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 xml:space="preserve">2 </w:t>
      </w:r>
      <w:r>
        <w:rPr>
          <w:rFonts w:hint="eastAsia" w:ascii="宋体" w:hAnsi="宋体" w:eastAsia="宋体" w:cs="宋体"/>
          <w:b/>
          <w:bCs/>
          <w:sz w:val="28"/>
          <w:szCs w:val="28"/>
        </w:rPr>
        <w:t>抽样方法、基数及数量</w:t>
      </w:r>
    </w:p>
    <w:p w14:paraId="026388D4">
      <w:pPr>
        <w:keepNext w:val="0"/>
        <w:keepLines w:val="0"/>
        <w:pageBreakBefore w:val="0"/>
        <w:kinsoku/>
        <w:wordWrap/>
        <w:overflowPunct/>
        <w:topLinePunct w:val="0"/>
        <w:autoSpaceDE/>
        <w:autoSpaceDN/>
        <w:bidi w:val="0"/>
        <w:adjustRightInd/>
        <w:spacing w:line="540" w:lineRule="exact"/>
        <w:ind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rPr>
        <w:t>4.2.1</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抽样地点为商品经销点</w:t>
      </w:r>
      <w:r>
        <w:rPr>
          <w:rFonts w:hint="eastAsia" w:ascii="宋体" w:hAnsi="宋体" w:eastAsia="宋体" w:cs="宋体"/>
          <w:sz w:val="28"/>
          <w:szCs w:val="28"/>
          <w:lang w:eastAsia="zh-CN"/>
        </w:rPr>
        <w:t>时，</w:t>
      </w:r>
      <w:r>
        <w:rPr>
          <w:rFonts w:hint="eastAsia" w:ascii="宋体" w:hAnsi="宋体" w:eastAsia="宋体" w:cs="宋体"/>
          <w:sz w:val="28"/>
          <w:szCs w:val="28"/>
        </w:rPr>
        <w:t>抽样人员应由当地监管部门不少于2人陪同进行抽样。正在销售的产品（有明显不合格品标志的除外）视为合格产品。</w:t>
      </w:r>
    </w:p>
    <w:p w14:paraId="71038975">
      <w:pPr>
        <w:keepNext w:val="0"/>
        <w:keepLines w:val="0"/>
        <w:pageBreakBefore w:val="0"/>
        <w:kinsoku/>
        <w:wordWrap/>
        <w:overflowPunct/>
        <w:topLinePunct w:val="0"/>
        <w:autoSpaceDE/>
        <w:autoSpaceDN/>
        <w:bidi w:val="0"/>
        <w:adjustRightInd/>
        <w:spacing w:line="540" w:lineRule="exact"/>
        <w:ind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lang w:val="en-US" w:eastAsia="zh-CN"/>
        </w:rPr>
        <w:t>4.2.2</w:t>
      </w:r>
      <w:r>
        <w:rPr>
          <w:rFonts w:hint="eastAsia" w:ascii="宋体" w:hAnsi="宋体" w:eastAsia="宋体" w:cs="宋体"/>
          <w:sz w:val="28"/>
          <w:szCs w:val="28"/>
          <w:lang w:val="en-US" w:eastAsia="zh-CN"/>
        </w:rPr>
        <w:t xml:space="preserve"> 抽样地点为网络平台时，</w:t>
      </w:r>
      <w:r>
        <w:rPr>
          <w:rFonts w:hint="eastAsia" w:ascii="宋体" w:hAnsi="宋体" w:eastAsia="宋体" w:cs="宋体"/>
          <w:sz w:val="28"/>
          <w:szCs w:val="28"/>
        </w:rPr>
        <w:t>应不少于2人进行抽样。正在销售的产品视为合格产品。</w:t>
      </w:r>
    </w:p>
    <w:p w14:paraId="0E987889">
      <w:pPr>
        <w:keepNext w:val="0"/>
        <w:keepLines w:val="0"/>
        <w:pageBreakBefore w:val="0"/>
        <w:kinsoku/>
        <w:wordWrap/>
        <w:overflowPunct/>
        <w:topLinePunct w:val="0"/>
        <w:autoSpaceDE/>
        <w:autoSpaceDN/>
        <w:bidi w:val="0"/>
        <w:adjustRightInd/>
        <w:spacing w:line="540" w:lineRule="exact"/>
        <w:ind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rPr>
        <w:t>4.2.</w:t>
      </w:r>
      <w:r>
        <w:rPr>
          <w:rFonts w:hint="eastAsia" w:ascii="宋体" w:hAnsi="宋体" w:eastAsia="宋体" w:cs="宋体"/>
          <w:b/>
          <w:bCs/>
          <w:sz w:val="28"/>
          <w:szCs w:val="28"/>
          <w:lang w:val="en-US" w:eastAsia="zh-CN"/>
        </w:rPr>
        <w:t xml:space="preserve">3 </w:t>
      </w:r>
      <w:r>
        <w:rPr>
          <w:rFonts w:hint="eastAsia" w:ascii="宋体" w:hAnsi="宋体" w:eastAsia="宋体" w:cs="宋体"/>
          <w:sz w:val="28"/>
          <w:szCs w:val="28"/>
        </w:rPr>
        <w:t>抽样方法及数量</w:t>
      </w:r>
    </w:p>
    <w:p w14:paraId="6A15F505">
      <w:pPr>
        <w:keepNext w:val="0"/>
        <w:keepLines w:val="0"/>
        <w:pageBreakBefore w:val="0"/>
        <w:kinsoku/>
        <w:wordWrap/>
        <w:overflowPunct/>
        <w:topLinePunct w:val="0"/>
        <w:autoSpaceDE/>
        <w:autoSpaceDN/>
        <w:bidi w:val="0"/>
        <w:adjustRightInd/>
        <w:spacing w:line="54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由于珠宝玉石产品的特殊性，每件产品均具有唯一性特征，因此所抽取的每一件产品均代表一个独立批次。</w:t>
      </w:r>
    </w:p>
    <w:p w14:paraId="613E384B">
      <w:pPr>
        <w:keepNext w:val="0"/>
        <w:keepLines w:val="0"/>
        <w:pageBreakBefore w:val="0"/>
        <w:kinsoku/>
        <w:wordWrap/>
        <w:overflowPunct/>
        <w:topLinePunct w:val="0"/>
        <w:autoSpaceDE/>
        <w:autoSpaceDN/>
        <w:bidi w:val="0"/>
        <w:adjustRightInd/>
        <w:spacing w:line="540" w:lineRule="exact"/>
        <w:ind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lang w:val="en-US" w:eastAsia="zh-CN"/>
        </w:rPr>
        <w:t>4</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 xml:space="preserve"> 样品的运输与保存</w:t>
      </w:r>
    </w:p>
    <w:p w14:paraId="06C5C958">
      <w:pPr>
        <w:keepNext w:val="0"/>
        <w:keepLines w:val="0"/>
        <w:pageBreakBefore w:val="0"/>
        <w:kinsoku/>
        <w:wordWrap/>
        <w:overflowPunct/>
        <w:topLinePunct w:val="0"/>
        <w:autoSpaceDE/>
        <w:autoSpaceDN/>
        <w:bidi w:val="0"/>
        <w:adjustRightInd/>
        <w:spacing w:line="540" w:lineRule="exact"/>
        <w:ind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lang w:val="en-US" w:eastAsia="zh-CN"/>
        </w:rPr>
        <w:t>4.3.1</w:t>
      </w:r>
      <w:r>
        <w:rPr>
          <w:rFonts w:hint="eastAsia" w:ascii="宋体" w:hAnsi="宋体" w:eastAsia="宋体" w:cs="宋体"/>
          <w:sz w:val="28"/>
          <w:szCs w:val="28"/>
          <w:lang w:val="en-US" w:eastAsia="zh-CN"/>
        </w:rPr>
        <w:t xml:space="preserve"> 在实体店</w:t>
      </w:r>
      <w:r>
        <w:rPr>
          <w:rFonts w:hint="eastAsia" w:ascii="宋体" w:hAnsi="宋体" w:eastAsia="宋体" w:cs="宋体"/>
          <w:sz w:val="28"/>
          <w:szCs w:val="28"/>
        </w:rPr>
        <w:t>抽取的样品由抽样人员带回承检机构，确保样品在运输中状态不发生变化。承检机构接收样品应当有专人负责检查，对检测和备用样品分别加贴相应标识后入库保存。</w:t>
      </w:r>
    </w:p>
    <w:p w14:paraId="460F8F5B">
      <w:pPr>
        <w:keepNext w:val="0"/>
        <w:keepLines w:val="0"/>
        <w:pageBreakBefore w:val="0"/>
        <w:kinsoku/>
        <w:wordWrap/>
        <w:overflowPunct/>
        <w:topLinePunct w:val="0"/>
        <w:autoSpaceDE/>
        <w:autoSpaceDN/>
        <w:bidi w:val="0"/>
        <w:adjustRightInd/>
        <w:spacing w:line="540" w:lineRule="exact"/>
        <w:ind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lang w:val="en-US" w:eastAsia="zh-CN"/>
        </w:rPr>
        <w:t>4.3.2</w:t>
      </w:r>
      <w:r>
        <w:rPr>
          <w:rFonts w:hint="eastAsia" w:ascii="宋体" w:hAnsi="宋体" w:eastAsia="宋体" w:cs="宋体"/>
          <w:sz w:val="28"/>
          <w:szCs w:val="28"/>
          <w:lang w:val="en-US" w:eastAsia="zh-CN"/>
        </w:rPr>
        <w:t xml:space="preserve"> 在网络平台抽取的样品由平台邮寄至承检机构，</w:t>
      </w:r>
      <w:r>
        <w:rPr>
          <w:rFonts w:hint="eastAsia" w:ascii="宋体" w:hAnsi="宋体" w:eastAsia="宋体" w:cs="宋体"/>
          <w:sz w:val="28"/>
          <w:szCs w:val="28"/>
        </w:rPr>
        <w:t>承检机构接收样品</w:t>
      </w:r>
      <w:r>
        <w:rPr>
          <w:rFonts w:hint="eastAsia" w:ascii="宋体" w:hAnsi="宋体" w:eastAsia="宋体" w:cs="宋体"/>
          <w:sz w:val="28"/>
          <w:szCs w:val="28"/>
          <w:lang w:eastAsia="zh-CN"/>
        </w:rPr>
        <w:t>时</w:t>
      </w:r>
      <w:r>
        <w:rPr>
          <w:rFonts w:hint="eastAsia" w:ascii="宋体" w:hAnsi="宋体" w:eastAsia="宋体" w:cs="宋体"/>
          <w:sz w:val="28"/>
          <w:szCs w:val="28"/>
        </w:rPr>
        <w:t>应当</w:t>
      </w:r>
      <w:r>
        <w:rPr>
          <w:rFonts w:hint="eastAsia" w:ascii="宋体" w:hAnsi="宋体" w:eastAsia="宋体" w:cs="宋体"/>
          <w:sz w:val="28"/>
          <w:szCs w:val="28"/>
          <w:lang w:eastAsia="zh-CN"/>
        </w:rPr>
        <w:t>由两人以上同时</w:t>
      </w:r>
      <w:r>
        <w:rPr>
          <w:rFonts w:hint="eastAsia" w:ascii="宋体" w:hAnsi="宋体" w:eastAsia="宋体" w:cs="宋体"/>
          <w:sz w:val="28"/>
          <w:szCs w:val="28"/>
        </w:rPr>
        <w:t>负责</w:t>
      </w:r>
      <w:r>
        <w:rPr>
          <w:rFonts w:hint="eastAsia" w:ascii="宋体" w:hAnsi="宋体" w:eastAsia="宋体" w:cs="宋体"/>
          <w:sz w:val="28"/>
          <w:szCs w:val="28"/>
          <w:lang w:eastAsia="zh-CN"/>
        </w:rPr>
        <w:t>拆封</w:t>
      </w:r>
      <w:r>
        <w:rPr>
          <w:rFonts w:hint="eastAsia" w:ascii="宋体" w:hAnsi="宋体" w:eastAsia="宋体" w:cs="宋体"/>
          <w:sz w:val="28"/>
          <w:szCs w:val="28"/>
        </w:rPr>
        <w:t>，对检测和备用样品分别加贴相应标识后入库保存</w:t>
      </w:r>
      <w:r>
        <w:rPr>
          <w:rFonts w:hint="eastAsia" w:ascii="宋体" w:hAnsi="宋体" w:eastAsia="宋体" w:cs="宋体"/>
          <w:sz w:val="28"/>
          <w:szCs w:val="28"/>
          <w:lang w:eastAsia="zh-CN"/>
        </w:rPr>
        <w:t>，必要时应对拆封及标识过程进行电子影像记录留证</w:t>
      </w:r>
      <w:r>
        <w:rPr>
          <w:rFonts w:hint="eastAsia" w:ascii="宋体" w:hAnsi="宋体" w:eastAsia="宋体" w:cs="宋体"/>
          <w:sz w:val="28"/>
          <w:szCs w:val="28"/>
        </w:rPr>
        <w:t>。</w:t>
      </w:r>
    </w:p>
    <w:p w14:paraId="34AA25F6">
      <w:pPr>
        <w:keepNext w:val="0"/>
        <w:keepLines w:val="0"/>
        <w:pageBreakBefore w:val="0"/>
        <w:kinsoku/>
        <w:wordWrap/>
        <w:overflowPunct/>
        <w:topLinePunct w:val="0"/>
        <w:autoSpaceDE/>
        <w:autoSpaceDN/>
        <w:bidi w:val="0"/>
        <w:adjustRightInd/>
        <w:spacing w:line="54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lang w:val="en-US" w:eastAsia="zh-CN"/>
        </w:rPr>
        <w:t>4</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4</w:t>
      </w:r>
      <w:r>
        <w:rPr>
          <w:rFonts w:hint="eastAsia" w:ascii="宋体" w:hAnsi="宋体" w:eastAsia="宋体" w:cs="宋体"/>
          <w:b/>
          <w:bCs/>
          <w:sz w:val="28"/>
          <w:szCs w:val="28"/>
        </w:rPr>
        <w:t xml:space="preserve"> 抽样单</w:t>
      </w:r>
    </w:p>
    <w:p w14:paraId="4D65B9D4">
      <w:pPr>
        <w:keepNext w:val="0"/>
        <w:keepLines w:val="0"/>
        <w:pageBreakBefore w:val="0"/>
        <w:kinsoku/>
        <w:wordWrap/>
        <w:overflowPunct/>
        <w:topLinePunct w:val="0"/>
        <w:autoSpaceDE/>
        <w:autoSpaceDN/>
        <w:bidi w:val="0"/>
        <w:adjustRightInd/>
        <w:spacing w:line="5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在生产企业抽样时参照DB32/T455附录F《产品质量监督检查抽样单填写规范》填写抽样单，在实体店、电商平台、电视购物等消费终端抽样时参照《产品质量监督抽查/风险监测样品信息采集单填写规范》填写采样单。</w:t>
      </w:r>
    </w:p>
    <w:p w14:paraId="718B79A2">
      <w:pPr>
        <w:keepNext w:val="0"/>
        <w:keepLines w:val="0"/>
        <w:pageBreakBefore w:val="0"/>
        <w:numPr>
          <w:ilvl w:val="0"/>
          <w:numId w:val="0"/>
        </w:numPr>
        <w:kinsoku/>
        <w:wordWrap/>
        <w:overflowPunct/>
        <w:topLinePunct w:val="0"/>
        <w:autoSpaceDE/>
        <w:autoSpaceDN/>
        <w:bidi w:val="0"/>
        <w:adjustRightInd/>
        <w:spacing w:line="540" w:lineRule="exact"/>
        <w:ind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5、样品确认</w:t>
      </w:r>
    </w:p>
    <w:p w14:paraId="2B2E24CD">
      <w:pPr>
        <w:keepNext w:val="0"/>
        <w:keepLines w:val="0"/>
        <w:pageBreakBefore w:val="0"/>
        <w:kinsoku/>
        <w:wordWrap/>
        <w:overflowPunct/>
        <w:topLinePunct w:val="0"/>
        <w:autoSpaceDE/>
        <w:autoSpaceDN/>
        <w:bidi w:val="0"/>
        <w:adjustRightInd/>
        <w:spacing w:line="5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抽取样品后，承检机构应当通过邮政特快专递，将样品确认文书送达样品标注的生产企业进行样品确认。</w:t>
      </w:r>
    </w:p>
    <w:p w14:paraId="661970AD">
      <w:pPr>
        <w:keepNext w:val="0"/>
        <w:keepLines w:val="0"/>
        <w:pageBreakBefore w:val="0"/>
        <w:kinsoku/>
        <w:wordWrap/>
        <w:overflowPunct/>
        <w:topLinePunct w:val="0"/>
        <w:autoSpaceDE/>
        <w:autoSpaceDN/>
        <w:bidi w:val="0"/>
        <w:adjustRightInd/>
        <w:spacing w:line="5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生产企业应当在签收样品确认文书之日起7日内，通过传真、挂号信、特快专递等方式向承检机构反馈样品确认结果的书面材料。</w:t>
      </w:r>
      <w:r>
        <w:rPr>
          <w:rFonts w:hint="eastAsia" w:ascii="宋体" w:hAnsi="宋体" w:eastAsia="宋体" w:cs="宋体"/>
          <w:snapToGrid w:val="0"/>
          <w:spacing w:val="2"/>
          <w:sz w:val="28"/>
          <w:szCs w:val="28"/>
        </w:rPr>
        <w:t>逾期未书面反馈或者拒绝签收</w:t>
      </w:r>
      <w:r>
        <w:rPr>
          <w:rFonts w:hint="eastAsia" w:ascii="宋体" w:hAnsi="宋体" w:eastAsia="宋体" w:cs="宋体"/>
          <w:sz w:val="28"/>
          <w:szCs w:val="28"/>
        </w:rPr>
        <w:t>的，视同认可样品为生产企业产品。</w:t>
      </w:r>
    </w:p>
    <w:p w14:paraId="48AB21ED">
      <w:pPr>
        <w:keepNext w:val="0"/>
        <w:keepLines w:val="0"/>
        <w:pageBreakBefore w:val="0"/>
        <w:kinsoku/>
        <w:wordWrap/>
        <w:overflowPunct/>
        <w:topLinePunct w:val="0"/>
        <w:autoSpaceDE/>
        <w:autoSpaceDN/>
        <w:bidi w:val="0"/>
        <w:adjustRightInd/>
        <w:snapToGrid w:val="0"/>
        <w:spacing w:line="540" w:lineRule="exact"/>
        <w:ind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rPr>
        <w:t>6</w:t>
      </w:r>
      <w:r>
        <w:rPr>
          <w:rFonts w:hint="eastAsia" w:ascii="宋体" w:hAnsi="宋体" w:eastAsia="宋体" w:cs="宋体"/>
          <w:b/>
          <w:bCs/>
          <w:sz w:val="28"/>
          <w:szCs w:val="28"/>
          <w:lang w:eastAsia="zh-CN"/>
        </w:rPr>
        <w:t>、</w:t>
      </w:r>
      <w:r>
        <w:rPr>
          <w:rFonts w:hint="eastAsia" w:ascii="宋体" w:hAnsi="宋体" w:eastAsia="宋体" w:cs="宋体"/>
          <w:b/>
          <w:bCs/>
          <w:sz w:val="28"/>
          <w:szCs w:val="28"/>
        </w:rPr>
        <w:t>检验要求</w:t>
      </w:r>
    </w:p>
    <w:p w14:paraId="367794CC">
      <w:pPr>
        <w:keepNext w:val="0"/>
        <w:keepLines w:val="0"/>
        <w:pageBreakBefore w:val="0"/>
        <w:kinsoku/>
        <w:wordWrap/>
        <w:overflowPunct/>
        <w:topLinePunct w:val="0"/>
        <w:autoSpaceDE/>
        <w:autoSpaceDN/>
        <w:bidi w:val="0"/>
        <w:adjustRightInd/>
        <w:snapToGrid w:val="0"/>
        <w:spacing w:line="540" w:lineRule="exact"/>
        <w:ind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rPr>
        <w:t>6.1 检验项目</w:t>
      </w:r>
    </w:p>
    <w:p w14:paraId="4F2B5C1D">
      <w:pPr>
        <w:keepNext w:val="0"/>
        <w:keepLines w:val="0"/>
        <w:pageBreakBefore w:val="0"/>
        <w:kinsoku/>
        <w:wordWrap/>
        <w:overflowPunct/>
        <w:topLinePunct w:val="0"/>
        <w:autoSpaceDE/>
        <w:autoSpaceDN/>
        <w:bidi w:val="0"/>
        <w:adjustRightInd/>
        <w:snapToGrid w:val="0"/>
        <w:spacing w:line="540" w:lineRule="exact"/>
        <w:ind w:firstLine="560" w:firstLineChars="200"/>
        <w:textAlignment w:val="auto"/>
        <w:rPr>
          <w:rFonts w:hint="eastAsia" w:ascii="宋体" w:hAnsi="宋体" w:eastAsia="宋体" w:cs="宋体"/>
          <w:b/>
          <w:bCs/>
          <w:sz w:val="28"/>
          <w:szCs w:val="28"/>
        </w:rPr>
      </w:pPr>
      <w:r>
        <w:rPr>
          <w:rFonts w:hint="eastAsia" w:ascii="宋体" w:hAnsi="宋体" w:eastAsia="宋体" w:cs="宋体"/>
          <w:sz w:val="28"/>
          <w:szCs w:val="28"/>
        </w:rPr>
        <w:t>检验项目及重要程度分类见表</w:t>
      </w:r>
      <w:r>
        <w:rPr>
          <w:rFonts w:hint="eastAsia" w:ascii="宋体" w:hAnsi="宋体" w:eastAsia="宋体" w:cs="宋体"/>
          <w:sz w:val="28"/>
          <w:szCs w:val="28"/>
          <w:lang w:val="en-US" w:eastAsia="zh-CN"/>
        </w:rPr>
        <w:t>2</w:t>
      </w:r>
      <w:r>
        <w:rPr>
          <w:rFonts w:hint="eastAsia" w:ascii="宋体" w:hAnsi="宋体" w:eastAsia="宋体" w:cs="宋体"/>
          <w:sz w:val="28"/>
          <w:szCs w:val="28"/>
        </w:rPr>
        <w:t>。（注：如产品暂无《产品质量监督抽查实施规范》的，无需进行项目重要程度分类）。应明确需保留电子记录或影像记录的关键检验项目或不可复检的项目。</w:t>
      </w:r>
    </w:p>
    <w:p w14:paraId="4A711BBD">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32"/>
          <w:szCs w:val="32"/>
        </w:rPr>
      </w:pPr>
      <w:r>
        <w:rPr>
          <w:rFonts w:hint="eastAsia" w:ascii="宋体" w:hAnsi="宋体" w:eastAsia="宋体" w:cs="宋体"/>
          <w:b/>
          <w:bCs/>
          <w:sz w:val="28"/>
          <w:szCs w:val="28"/>
        </w:rPr>
        <w:t>表</w:t>
      </w:r>
      <w:r>
        <w:rPr>
          <w:rFonts w:hint="eastAsia" w:ascii="宋体" w:hAnsi="宋体" w:eastAsia="宋体" w:cs="宋体"/>
          <w:b/>
          <w:bCs/>
          <w:sz w:val="28"/>
          <w:szCs w:val="28"/>
          <w:lang w:val="en-US" w:eastAsia="zh-CN"/>
        </w:rPr>
        <w:t>2</w:t>
      </w:r>
      <w:r>
        <w:rPr>
          <w:rFonts w:hint="eastAsia" w:ascii="宋体" w:hAnsi="宋体" w:eastAsia="宋体" w:cs="宋体"/>
          <w:b/>
          <w:bCs/>
          <w:sz w:val="28"/>
          <w:szCs w:val="28"/>
        </w:rPr>
        <w:t xml:space="preserve"> 检验项目及重要程度分类</w:t>
      </w:r>
    </w:p>
    <w:tbl>
      <w:tblPr>
        <w:tblStyle w:val="13"/>
        <w:tblW w:w="88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23"/>
        <w:gridCol w:w="774"/>
        <w:gridCol w:w="549"/>
        <w:gridCol w:w="1335"/>
        <w:gridCol w:w="1080"/>
        <w:gridCol w:w="1410"/>
        <w:gridCol w:w="1395"/>
        <w:gridCol w:w="795"/>
        <w:gridCol w:w="825"/>
      </w:tblGrid>
      <w:tr w14:paraId="53C48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85" w:hRule="atLeast"/>
          <w:jc w:val="center"/>
        </w:trPr>
        <w:tc>
          <w:tcPr>
            <w:tcW w:w="723" w:type="dxa"/>
            <w:vMerge w:val="restart"/>
            <w:noWrap w:val="0"/>
            <w:tcMar>
              <w:top w:w="15" w:type="dxa"/>
              <w:left w:w="15" w:type="dxa"/>
              <w:bottom w:w="0" w:type="dxa"/>
              <w:right w:w="15" w:type="dxa"/>
            </w:tcMar>
            <w:vAlign w:val="center"/>
          </w:tcPr>
          <w:p w14:paraId="5728F48B">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1323" w:type="dxa"/>
            <w:gridSpan w:val="2"/>
            <w:vMerge w:val="restart"/>
            <w:noWrap w:val="0"/>
            <w:tcMar>
              <w:top w:w="15" w:type="dxa"/>
              <w:left w:w="15" w:type="dxa"/>
              <w:bottom w:w="0" w:type="dxa"/>
              <w:right w:w="15" w:type="dxa"/>
            </w:tcMar>
            <w:vAlign w:val="center"/>
          </w:tcPr>
          <w:p w14:paraId="2C241F7B">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检验项目</w:t>
            </w:r>
          </w:p>
        </w:tc>
        <w:tc>
          <w:tcPr>
            <w:tcW w:w="1335" w:type="dxa"/>
            <w:vMerge w:val="restart"/>
            <w:noWrap w:val="0"/>
            <w:tcMar>
              <w:top w:w="15" w:type="dxa"/>
              <w:left w:w="15" w:type="dxa"/>
              <w:bottom w:w="0" w:type="dxa"/>
              <w:right w:w="15" w:type="dxa"/>
            </w:tcMar>
            <w:vAlign w:val="center"/>
          </w:tcPr>
          <w:p w14:paraId="382FFE50">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依据法律</w:t>
            </w:r>
          </w:p>
          <w:p w14:paraId="74A9C6E6">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法规或标准</w:t>
            </w:r>
          </w:p>
        </w:tc>
        <w:tc>
          <w:tcPr>
            <w:tcW w:w="1080" w:type="dxa"/>
            <w:vMerge w:val="restart"/>
            <w:noWrap w:val="0"/>
            <w:tcMar>
              <w:top w:w="15" w:type="dxa"/>
              <w:left w:w="15" w:type="dxa"/>
              <w:bottom w:w="0" w:type="dxa"/>
              <w:right w:w="15" w:type="dxa"/>
            </w:tcMar>
            <w:vAlign w:val="center"/>
          </w:tcPr>
          <w:p w14:paraId="465075ED">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强制性</w:t>
            </w:r>
          </w:p>
          <w:p w14:paraId="3154D8DF">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推荐性</w:t>
            </w:r>
          </w:p>
        </w:tc>
        <w:tc>
          <w:tcPr>
            <w:tcW w:w="1410" w:type="dxa"/>
            <w:vMerge w:val="restart"/>
            <w:noWrap w:val="0"/>
            <w:tcMar>
              <w:top w:w="15" w:type="dxa"/>
              <w:left w:w="15" w:type="dxa"/>
              <w:bottom w:w="0" w:type="dxa"/>
              <w:right w:w="15" w:type="dxa"/>
            </w:tcMar>
            <w:vAlign w:val="center"/>
          </w:tcPr>
          <w:p w14:paraId="75A8319C">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检测方法</w:t>
            </w:r>
          </w:p>
        </w:tc>
        <w:tc>
          <w:tcPr>
            <w:tcW w:w="1395" w:type="dxa"/>
            <w:vMerge w:val="restart"/>
            <w:noWrap w:val="0"/>
            <w:vAlign w:val="top"/>
          </w:tcPr>
          <w:p w14:paraId="6A4676DC">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检验过程是否需要电子记录或影像记录</w:t>
            </w:r>
          </w:p>
        </w:tc>
        <w:tc>
          <w:tcPr>
            <w:tcW w:w="1620" w:type="dxa"/>
            <w:gridSpan w:val="2"/>
            <w:noWrap w:val="0"/>
            <w:tcMar>
              <w:top w:w="15" w:type="dxa"/>
              <w:left w:w="15" w:type="dxa"/>
              <w:bottom w:w="0" w:type="dxa"/>
              <w:right w:w="15" w:type="dxa"/>
            </w:tcMar>
            <w:vAlign w:val="center"/>
          </w:tcPr>
          <w:p w14:paraId="542A845C">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重要程度分类</w:t>
            </w:r>
          </w:p>
          <w:p w14:paraId="2984C252">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（如有）</w:t>
            </w:r>
          </w:p>
        </w:tc>
      </w:tr>
      <w:tr w14:paraId="1C74D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18" w:hRule="atLeast"/>
          <w:jc w:val="center"/>
        </w:trPr>
        <w:tc>
          <w:tcPr>
            <w:tcW w:w="723" w:type="dxa"/>
            <w:vMerge w:val="continue"/>
            <w:noWrap w:val="0"/>
            <w:tcMar>
              <w:top w:w="15" w:type="dxa"/>
              <w:left w:w="15" w:type="dxa"/>
              <w:bottom w:w="0" w:type="dxa"/>
              <w:right w:w="15" w:type="dxa"/>
            </w:tcMar>
            <w:vAlign w:val="center"/>
          </w:tcPr>
          <w:p w14:paraId="17A4A76F">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p>
        </w:tc>
        <w:tc>
          <w:tcPr>
            <w:tcW w:w="1323" w:type="dxa"/>
            <w:gridSpan w:val="2"/>
            <w:vMerge w:val="continue"/>
            <w:noWrap w:val="0"/>
            <w:tcMar>
              <w:top w:w="15" w:type="dxa"/>
              <w:left w:w="15" w:type="dxa"/>
              <w:bottom w:w="0" w:type="dxa"/>
              <w:right w:w="15" w:type="dxa"/>
            </w:tcMar>
            <w:vAlign w:val="center"/>
          </w:tcPr>
          <w:p w14:paraId="21596940">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1"/>
                <w:szCs w:val="21"/>
              </w:rPr>
            </w:pPr>
          </w:p>
        </w:tc>
        <w:tc>
          <w:tcPr>
            <w:tcW w:w="1335" w:type="dxa"/>
            <w:vMerge w:val="continue"/>
            <w:noWrap w:val="0"/>
            <w:tcMar>
              <w:top w:w="15" w:type="dxa"/>
              <w:left w:w="15" w:type="dxa"/>
              <w:bottom w:w="0" w:type="dxa"/>
              <w:right w:w="15" w:type="dxa"/>
            </w:tcMar>
            <w:vAlign w:val="center"/>
          </w:tcPr>
          <w:p w14:paraId="565E5844">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1"/>
                <w:szCs w:val="21"/>
              </w:rPr>
            </w:pPr>
          </w:p>
        </w:tc>
        <w:tc>
          <w:tcPr>
            <w:tcW w:w="1080" w:type="dxa"/>
            <w:vMerge w:val="continue"/>
            <w:noWrap w:val="0"/>
            <w:tcMar>
              <w:top w:w="15" w:type="dxa"/>
              <w:left w:w="15" w:type="dxa"/>
              <w:bottom w:w="0" w:type="dxa"/>
              <w:right w:w="15" w:type="dxa"/>
            </w:tcMar>
            <w:vAlign w:val="center"/>
          </w:tcPr>
          <w:p w14:paraId="2AA09274">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1"/>
                <w:szCs w:val="21"/>
              </w:rPr>
            </w:pPr>
          </w:p>
        </w:tc>
        <w:tc>
          <w:tcPr>
            <w:tcW w:w="1410" w:type="dxa"/>
            <w:vMerge w:val="continue"/>
            <w:noWrap w:val="0"/>
            <w:tcMar>
              <w:top w:w="15" w:type="dxa"/>
              <w:left w:w="15" w:type="dxa"/>
              <w:bottom w:w="0" w:type="dxa"/>
              <w:right w:w="15" w:type="dxa"/>
            </w:tcMar>
            <w:vAlign w:val="center"/>
          </w:tcPr>
          <w:p w14:paraId="15D3CF07">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1"/>
                <w:szCs w:val="21"/>
              </w:rPr>
            </w:pPr>
          </w:p>
        </w:tc>
        <w:tc>
          <w:tcPr>
            <w:tcW w:w="1395" w:type="dxa"/>
            <w:vMerge w:val="continue"/>
            <w:noWrap w:val="0"/>
            <w:tcMar>
              <w:top w:w="15" w:type="dxa"/>
              <w:left w:w="15" w:type="dxa"/>
              <w:bottom w:w="0" w:type="dxa"/>
              <w:right w:w="15" w:type="dxa"/>
            </w:tcMar>
            <w:vAlign w:val="top"/>
          </w:tcPr>
          <w:p w14:paraId="1D953354">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1"/>
                <w:szCs w:val="21"/>
              </w:rPr>
            </w:pPr>
          </w:p>
        </w:tc>
        <w:tc>
          <w:tcPr>
            <w:tcW w:w="795" w:type="dxa"/>
            <w:noWrap w:val="0"/>
            <w:tcMar>
              <w:top w:w="15" w:type="dxa"/>
              <w:left w:w="15" w:type="dxa"/>
              <w:bottom w:w="0" w:type="dxa"/>
              <w:right w:w="15" w:type="dxa"/>
            </w:tcMar>
            <w:vAlign w:val="center"/>
          </w:tcPr>
          <w:p w14:paraId="7BE5DA5E">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A类</w:t>
            </w:r>
            <w:r>
              <w:rPr>
                <w:rFonts w:hint="eastAsia" w:ascii="宋体" w:hAnsi="宋体" w:eastAsia="宋体" w:cs="宋体"/>
                <w:sz w:val="21"/>
                <w:szCs w:val="21"/>
                <w:vertAlign w:val="superscript"/>
              </w:rPr>
              <w:t>a</w:t>
            </w:r>
          </w:p>
        </w:tc>
        <w:tc>
          <w:tcPr>
            <w:tcW w:w="825" w:type="dxa"/>
            <w:noWrap w:val="0"/>
            <w:tcMar>
              <w:top w:w="15" w:type="dxa"/>
              <w:left w:w="15" w:type="dxa"/>
              <w:bottom w:w="0" w:type="dxa"/>
              <w:right w:w="15" w:type="dxa"/>
            </w:tcMar>
            <w:vAlign w:val="center"/>
          </w:tcPr>
          <w:p w14:paraId="1FC529C1">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B类</w:t>
            </w:r>
            <w:r>
              <w:rPr>
                <w:rFonts w:hint="eastAsia" w:ascii="宋体" w:hAnsi="宋体" w:eastAsia="宋体" w:cs="宋体"/>
                <w:sz w:val="21"/>
                <w:szCs w:val="21"/>
                <w:vertAlign w:val="superscript"/>
              </w:rPr>
              <w:t>b</w:t>
            </w:r>
          </w:p>
        </w:tc>
      </w:tr>
      <w:tr w14:paraId="0BA86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723" w:type="dxa"/>
            <w:noWrap w:val="0"/>
            <w:tcMar>
              <w:top w:w="15" w:type="dxa"/>
              <w:left w:w="15" w:type="dxa"/>
              <w:bottom w:w="0" w:type="dxa"/>
              <w:right w:w="15" w:type="dxa"/>
            </w:tcMar>
            <w:vAlign w:val="center"/>
          </w:tcPr>
          <w:p w14:paraId="325210E2">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highlight w:val="yellow"/>
              </w:rPr>
            </w:pPr>
            <w:r>
              <w:rPr>
                <w:rFonts w:hint="eastAsia" w:ascii="宋体" w:hAnsi="宋体" w:eastAsia="宋体" w:cs="宋体"/>
                <w:sz w:val="21"/>
                <w:szCs w:val="21"/>
                <w:highlight w:val="none"/>
              </w:rPr>
              <w:t>1</w:t>
            </w:r>
          </w:p>
        </w:tc>
        <w:tc>
          <w:tcPr>
            <w:tcW w:w="1323" w:type="dxa"/>
            <w:gridSpan w:val="2"/>
            <w:shd w:val="clear" w:color="auto" w:fill="auto"/>
            <w:noWrap w:val="0"/>
            <w:tcMar>
              <w:top w:w="15" w:type="dxa"/>
              <w:left w:w="15" w:type="dxa"/>
              <w:bottom w:w="0" w:type="dxa"/>
              <w:right w:w="15" w:type="dxa"/>
            </w:tcMar>
            <w:vAlign w:val="center"/>
          </w:tcPr>
          <w:p w14:paraId="0FE48861">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光性特征</w:t>
            </w:r>
          </w:p>
        </w:tc>
        <w:tc>
          <w:tcPr>
            <w:tcW w:w="1335" w:type="dxa"/>
            <w:shd w:val="clear" w:color="auto" w:fill="auto"/>
            <w:noWrap w:val="0"/>
            <w:tcMar>
              <w:top w:w="15" w:type="dxa"/>
              <w:left w:w="15" w:type="dxa"/>
              <w:bottom w:w="0" w:type="dxa"/>
              <w:right w:w="15" w:type="dxa"/>
            </w:tcMar>
            <w:vAlign w:val="center"/>
          </w:tcPr>
          <w:p w14:paraId="2254188C">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rPr>
              <w:t>GB/T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16552</w:t>
            </w:r>
          </w:p>
        </w:tc>
        <w:tc>
          <w:tcPr>
            <w:tcW w:w="1080" w:type="dxa"/>
            <w:shd w:val="clear" w:color="auto" w:fill="auto"/>
            <w:noWrap w:val="0"/>
            <w:tcMar>
              <w:top w:w="15" w:type="dxa"/>
              <w:left w:w="15" w:type="dxa"/>
              <w:bottom w:w="0" w:type="dxa"/>
              <w:right w:w="15" w:type="dxa"/>
            </w:tcMar>
            <w:vAlign w:val="center"/>
          </w:tcPr>
          <w:p w14:paraId="4D57EA30">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推荐性</w:t>
            </w:r>
          </w:p>
        </w:tc>
        <w:tc>
          <w:tcPr>
            <w:tcW w:w="1410" w:type="dxa"/>
            <w:shd w:val="clear" w:color="auto" w:fill="auto"/>
            <w:noWrap w:val="0"/>
            <w:tcMar>
              <w:top w:w="15" w:type="dxa"/>
              <w:left w:w="15" w:type="dxa"/>
              <w:bottom w:w="0" w:type="dxa"/>
              <w:right w:w="15" w:type="dxa"/>
            </w:tcMar>
            <w:vAlign w:val="center"/>
          </w:tcPr>
          <w:p w14:paraId="3590D443">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rPr>
              <w:t>GB/T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16553</w:t>
            </w:r>
          </w:p>
        </w:tc>
        <w:tc>
          <w:tcPr>
            <w:tcW w:w="1395" w:type="dxa"/>
            <w:shd w:val="clear" w:color="auto" w:fill="auto"/>
            <w:noWrap w:val="0"/>
            <w:tcMar>
              <w:top w:w="15" w:type="dxa"/>
              <w:left w:w="15" w:type="dxa"/>
              <w:bottom w:w="0" w:type="dxa"/>
              <w:right w:w="15" w:type="dxa"/>
            </w:tcMar>
            <w:vAlign w:val="top"/>
          </w:tcPr>
          <w:p w14:paraId="0EF4E369">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2"/>
                <w:sz w:val="21"/>
                <w:szCs w:val="21"/>
                <w:lang w:val="en-US" w:eastAsia="zh-CN" w:bidi="ar-SA"/>
              </w:rPr>
            </w:pPr>
          </w:p>
        </w:tc>
        <w:tc>
          <w:tcPr>
            <w:tcW w:w="795" w:type="dxa"/>
            <w:shd w:val="clear" w:color="auto" w:fill="auto"/>
            <w:noWrap w:val="0"/>
            <w:tcMar>
              <w:top w:w="15" w:type="dxa"/>
              <w:left w:w="15" w:type="dxa"/>
              <w:bottom w:w="0" w:type="dxa"/>
              <w:right w:w="15" w:type="dxa"/>
            </w:tcMar>
            <w:vAlign w:val="center"/>
          </w:tcPr>
          <w:p w14:paraId="73FE1BA2">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2"/>
                <w:sz w:val="21"/>
                <w:szCs w:val="21"/>
                <w:lang w:val="en-US" w:eastAsia="zh-CN" w:bidi="ar-SA"/>
              </w:rPr>
            </w:pPr>
          </w:p>
        </w:tc>
        <w:tc>
          <w:tcPr>
            <w:tcW w:w="825" w:type="dxa"/>
            <w:shd w:val="clear" w:color="auto" w:fill="auto"/>
            <w:noWrap w:val="0"/>
            <w:tcMar>
              <w:top w:w="15" w:type="dxa"/>
              <w:left w:w="15" w:type="dxa"/>
              <w:bottom w:w="0" w:type="dxa"/>
              <w:right w:w="15" w:type="dxa"/>
            </w:tcMar>
            <w:vAlign w:val="center"/>
          </w:tcPr>
          <w:p w14:paraId="125DB3BC">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w:t>
            </w:r>
          </w:p>
        </w:tc>
      </w:tr>
      <w:tr w14:paraId="3446D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723" w:type="dxa"/>
            <w:noWrap w:val="0"/>
            <w:tcMar>
              <w:top w:w="15" w:type="dxa"/>
              <w:left w:w="15" w:type="dxa"/>
              <w:bottom w:w="0" w:type="dxa"/>
              <w:right w:w="15" w:type="dxa"/>
            </w:tcMar>
            <w:vAlign w:val="center"/>
          </w:tcPr>
          <w:p w14:paraId="54B5D877">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1323" w:type="dxa"/>
            <w:gridSpan w:val="2"/>
            <w:shd w:val="clear" w:color="auto" w:fill="auto"/>
            <w:noWrap w:val="0"/>
            <w:tcMar>
              <w:top w:w="15" w:type="dxa"/>
              <w:left w:w="15" w:type="dxa"/>
              <w:bottom w:w="0" w:type="dxa"/>
              <w:right w:w="15" w:type="dxa"/>
            </w:tcMar>
            <w:vAlign w:val="center"/>
          </w:tcPr>
          <w:p w14:paraId="49558BD7">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kern w:val="2"/>
                <w:sz w:val="21"/>
                <w:szCs w:val="21"/>
                <w:lang w:val="en-US" w:eastAsia="zh-CN" w:bidi="ar-SA"/>
              </w:rPr>
            </w:pPr>
            <w:r>
              <w:rPr>
                <w:rFonts w:hint="eastAsia" w:ascii="宋体" w:hAnsi="宋体" w:eastAsia="宋体" w:cs="宋体"/>
                <w:i w:val="0"/>
                <w:iCs w:val="0"/>
                <w:sz w:val="21"/>
                <w:szCs w:val="21"/>
                <w:lang w:val="en-US" w:eastAsia="zh-CN"/>
              </w:rPr>
              <w:t>质量</w:t>
            </w:r>
          </w:p>
        </w:tc>
        <w:tc>
          <w:tcPr>
            <w:tcW w:w="1335" w:type="dxa"/>
            <w:shd w:val="clear" w:color="auto" w:fill="auto"/>
            <w:noWrap w:val="0"/>
            <w:tcMar>
              <w:top w:w="15" w:type="dxa"/>
              <w:left w:w="15" w:type="dxa"/>
              <w:bottom w:w="0" w:type="dxa"/>
              <w:right w:w="15" w:type="dxa"/>
            </w:tcMar>
            <w:vAlign w:val="center"/>
          </w:tcPr>
          <w:p w14:paraId="37857B27">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rPr>
              <w:t>GB/T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16552</w:t>
            </w:r>
          </w:p>
        </w:tc>
        <w:tc>
          <w:tcPr>
            <w:tcW w:w="1080" w:type="dxa"/>
            <w:shd w:val="clear" w:color="auto" w:fill="auto"/>
            <w:noWrap w:val="0"/>
            <w:tcMar>
              <w:top w:w="15" w:type="dxa"/>
              <w:left w:w="15" w:type="dxa"/>
              <w:bottom w:w="0" w:type="dxa"/>
              <w:right w:w="15" w:type="dxa"/>
            </w:tcMar>
            <w:vAlign w:val="center"/>
          </w:tcPr>
          <w:p w14:paraId="34B1C3E6">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推荐性</w:t>
            </w:r>
          </w:p>
        </w:tc>
        <w:tc>
          <w:tcPr>
            <w:tcW w:w="1410" w:type="dxa"/>
            <w:shd w:val="clear" w:color="auto" w:fill="auto"/>
            <w:noWrap w:val="0"/>
            <w:tcMar>
              <w:top w:w="15" w:type="dxa"/>
              <w:left w:w="15" w:type="dxa"/>
              <w:bottom w:w="0" w:type="dxa"/>
              <w:right w:w="15" w:type="dxa"/>
            </w:tcMar>
            <w:vAlign w:val="center"/>
          </w:tcPr>
          <w:p w14:paraId="684D3A0A">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rPr>
              <w:t>GB/T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16553</w:t>
            </w:r>
          </w:p>
        </w:tc>
        <w:tc>
          <w:tcPr>
            <w:tcW w:w="1395" w:type="dxa"/>
            <w:shd w:val="clear" w:color="auto" w:fill="auto"/>
            <w:noWrap w:val="0"/>
            <w:tcMar>
              <w:top w:w="15" w:type="dxa"/>
              <w:left w:w="15" w:type="dxa"/>
              <w:bottom w:w="0" w:type="dxa"/>
              <w:right w:w="15" w:type="dxa"/>
            </w:tcMar>
            <w:vAlign w:val="top"/>
          </w:tcPr>
          <w:p w14:paraId="10B6E53B">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2"/>
                <w:sz w:val="21"/>
                <w:szCs w:val="21"/>
                <w:lang w:val="en-US" w:eastAsia="zh-CN" w:bidi="ar-SA"/>
              </w:rPr>
            </w:pPr>
          </w:p>
        </w:tc>
        <w:tc>
          <w:tcPr>
            <w:tcW w:w="795" w:type="dxa"/>
            <w:shd w:val="clear" w:color="auto" w:fill="auto"/>
            <w:noWrap w:val="0"/>
            <w:tcMar>
              <w:top w:w="15" w:type="dxa"/>
              <w:left w:w="15" w:type="dxa"/>
              <w:bottom w:w="0" w:type="dxa"/>
              <w:right w:w="15" w:type="dxa"/>
            </w:tcMar>
            <w:vAlign w:val="center"/>
          </w:tcPr>
          <w:p w14:paraId="3213BA95">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2"/>
                <w:sz w:val="21"/>
                <w:szCs w:val="21"/>
                <w:lang w:val="en-US" w:eastAsia="zh-CN" w:bidi="ar-SA"/>
              </w:rPr>
            </w:pPr>
          </w:p>
        </w:tc>
        <w:tc>
          <w:tcPr>
            <w:tcW w:w="825" w:type="dxa"/>
            <w:shd w:val="clear" w:color="auto" w:fill="auto"/>
            <w:noWrap w:val="0"/>
            <w:tcMar>
              <w:top w:w="15" w:type="dxa"/>
              <w:left w:w="15" w:type="dxa"/>
              <w:bottom w:w="0" w:type="dxa"/>
              <w:right w:w="15" w:type="dxa"/>
            </w:tcMar>
            <w:vAlign w:val="center"/>
          </w:tcPr>
          <w:p w14:paraId="233FA17D">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w:t>
            </w:r>
          </w:p>
        </w:tc>
      </w:tr>
      <w:tr w14:paraId="222C7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723" w:type="dxa"/>
            <w:noWrap w:val="0"/>
            <w:tcMar>
              <w:top w:w="15" w:type="dxa"/>
              <w:left w:w="15" w:type="dxa"/>
              <w:bottom w:w="0" w:type="dxa"/>
              <w:right w:w="15" w:type="dxa"/>
            </w:tcMar>
            <w:vAlign w:val="center"/>
          </w:tcPr>
          <w:p w14:paraId="0394D93C">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323" w:type="dxa"/>
            <w:gridSpan w:val="2"/>
            <w:shd w:val="clear" w:color="auto" w:fill="auto"/>
            <w:noWrap w:val="0"/>
            <w:tcMar>
              <w:top w:w="15" w:type="dxa"/>
              <w:left w:w="15" w:type="dxa"/>
              <w:bottom w:w="0" w:type="dxa"/>
              <w:right w:w="15" w:type="dxa"/>
            </w:tcMar>
            <w:vAlign w:val="center"/>
          </w:tcPr>
          <w:p w14:paraId="16026B6D">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kern w:val="2"/>
                <w:sz w:val="21"/>
                <w:szCs w:val="21"/>
                <w:lang w:val="en-US" w:eastAsia="zh-CN" w:bidi="ar-SA"/>
              </w:rPr>
            </w:pPr>
            <w:r>
              <w:rPr>
                <w:rFonts w:hint="eastAsia" w:ascii="宋体" w:hAnsi="宋体" w:eastAsia="宋体" w:cs="宋体"/>
                <w:i w:val="0"/>
                <w:iCs w:val="0"/>
                <w:color w:val="000000" w:themeColor="text1"/>
                <w:sz w:val="21"/>
                <w:szCs w:val="21"/>
                <w:lang w:val="en-US" w:eastAsia="zh-CN"/>
                <w14:textFill>
                  <w14:solidFill>
                    <w14:schemeClr w14:val="tx1"/>
                  </w14:solidFill>
                </w14:textFill>
              </w:rPr>
              <w:t>密度</w:t>
            </w:r>
          </w:p>
        </w:tc>
        <w:tc>
          <w:tcPr>
            <w:tcW w:w="1335" w:type="dxa"/>
            <w:shd w:val="clear" w:color="auto" w:fill="auto"/>
            <w:noWrap w:val="0"/>
            <w:tcMar>
              <w:top w:w="15" w:type="dxa"/>
              <w:left w:w="15" w:type="dxa"/>
              <w:bottom w:w="0" w:type="dxa"/>
              <w:right w:w="15" w:type="dxa"/>
            </w:tcMar>
            <w:vAlign w:val="center"/>
          </w:tcPr>
          <w:p w14:paraId="6CFB2465">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rPr>
              <w:t>GB/T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16552</w:t>
            </w:r>
          </w:p>
        </w:tc>
        <w:tc>
          <w:tcPr>
            <w:tcW w:w="1080" w:type="dxa"/>
            <w:shd w:val="clear" w:color="auto" w:fill="auto"/>
            <w:noWrap w:val="0"/>
            <w:tcMar>
              <w:top w:w="15" w:type="dxa"/>
              <w:left w:w="15" w:type="dxa"/>
              <w:bottom w:w="0" w:type="dxa"/>
              <w:right w:w="15" w:type="dxa"/>
            </w:tcMar>
            <w:vAlign w:val="center"/>
          </w:tcPr>
          <w:p w14:paraId="27E61C69">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推荐性</w:t>
            </w:r>
          </w:p>
        </w:tc>
        <w:tc>
          <w:tcPr>
            <w:tcW w:w="1410" w:type="dxa"/>
            <w:shd w:val="clear" w:color="auto" w:fill="auto"/>
            <w:noWrap w:val="0"/>
            <w:tcMar>
              <w:top w:w="15" w:type="dxa"/>
              <w:left w:w="15" w:type="dxa"/>
              <w:bottom w:w="0" w:type="dxa"/>
              <w:right w:w="15" w:type="dxa"/>
            </w:tcMar>
            <w:vAlign w:val="center"/>
          </w:tcPr>
          <w:p w14:paraId="70918E87">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rPr>
              <w:t>GB/T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16553</w:t>
            </w:r>
          </w:p>
        </w:tc>
        <w:tc>
          <w:tcPr>
            <w:tcW w:w="1395" w:type="dxa"/>
            <w:shd w:val="clear" w:color="auto" w:fill="auto"/>
            <w:noWrap w:val="0"/>
            <w:tcMar>
              <w:top w:w="15" w:type="dxa"/>
              <w:left w:w="15" w:type="dxa"/>
              <w:bottom w:w="0" w:type="dxa"/>
              <w:right w:w="15" w:type="dxa"/>
            </w:tcMar>
            <w:vAlign w:val="top"/>
          </w:tcPr>
          <w:p w14:paraId="25B1DBE7">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2"/>
                <w:sz w:val="21"/>
                <w:szCs w:val="21"/>
                <w:lang w:val="en-US" w:eastAsia="zh-CN" w:bidi="ar-SA"/>
              </w:rPr>
            </w:pPr>
          </w:p>
        </w:tc>
        <w:tc>
          <w:tcPr>
            <w:tcW w:w="795" w:type="dxa"/>
            <w:shd w:val="clear" w:color="auto" w:fill="auto"/>
            <w:noWrap w:val="0"/>
            <w:tcMar>
              <w:top w:w="15" w:type="dxa"/>
              <w:left w:w="15" w:type="dxa"/>
              <w:bottom w:w="0" w:type="dxa"/>
              <w:right w:w="15" w:type="dxa"/>
            </w:tcMar>
            <w:vAlign w:val="center"/>
          </w:tcPr>
          <w:p w14:paraId="4A75BCDD">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2"/>
                <w:sz w:val="21"/>
                <w:szCs w:val="21"/>
                <w:lang w:val="en-US" w:eastAsia="zh-CN" w:bidi="ar-SA"/>
              </w:rPr>
            </w:pPr>
          </w:p>
        </w:tc>
        <w:tc>
          <w:tcPr>
            <w:tcW w:w="825" w:type="dxa"/>
            <w:shd w:val="clear" w:color="auto" w:fill="auto"/>
            <w:noWrap w:val="0"/>
            <w:tcMar>
              <w:top w:w="15" w:type="dxa"/>
              <w:left w:w="15" w:type="dxa"/>
              <w:bottom w:w="0" w:type="dxa"/>
              <w:right w:w="15" w:type="dxa"/>
            </w:tcMar>
            <w:vAlign w:val="center"/>
          </w:tcPr>
          <w:p w14:paraId="61E522BF">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w:t>
            </w:r>
          </w:p>
        </w:tc>
      </w:tr>
      <w:tr w14:paraId="039A4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723" w:type="dxa"/>
            <w:noWrap w:val="0"/>
            <w:tcMar>
              <w:top w:w="15" w:type="dxa"/>
              <w:left w:w="15" w:type="dxa"/>
              <w:bottom w:w="0" w:type="dxa"/>
              <w:right w:w="15" w:type="dxa"/>
            </w:tcMar>
            <w:vAlign w:val="center"/>
          </w:tcPr>
          <w:p w14:paraId="08F9033D">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323" w:type="dxa"/>
            <w:gridSpan w:val="2"/>
            <w:shd w:val="clear" w:color="auto" w:fill="auto"/>
            <w:noWrap w:val="0"/>
            <w:tcMar>
              <w:top w:w="15" w:type="dxa"/>
              <w:left w:w="15" w:type="dxa"/>
              <w:bottom w:w="0" w:type="dxa"/>
              <w:right w:w="15" w:type="dxa"/>
            </w:tcMar>
            <w:vAlign w:val="center"/>
          </w:tcPr>
          <w:p w14:paraId="7DF07B95">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kern w:val="2"/>
                <w:sz w:val="21"/>
                <w:szCs w:val="21"/>
                <w:lang w:val="en-US" w:eastAsia="zh-CN" w:bidi="ar-SA"/>
              </w:rPr>
            </w:pPr>
            <w:r>
              <w:rPr>
                <w:rFonts w:hint="eastAsia" w:ascii="宋体" w:hAnsi="宋体" w:eastAsia="宋体" w:cs="宋体"/>
                <w:i w:val="0"/>
                <w:iCs w:val="0"/>
                <w:sz w:val="21"/>
                <w:szCs w:val="21"/>
                <w:lang w:val="en-US" w:eastAsia="zh-CN"/>
              </w:rPr>
              <w:t>吸收光谱</w:t>
            </w:r>
          </w:p>
        </w:tc>
        <w:tc>
          <w:tcPr>
            <w:tcW w:w="1335" w:type="dxa"/>
            <w:shd w:val="clear" w:color="auto" w:fill="auto"/>
            <w:noWrap w:val="0"/>
            <w:tcMar>
              <w:top w:w="15" w:type="dxa"/>
              <w:left w:w="15" w:type="dxa"/>
              <w:bottom w:w="0" w:type="dxa"/>
              <w:right w:w="15" w:type="dxa"/>
            </w:tcMar>
            <w:vAlign w:val="center"/>
          </w:tcPr>
          <w:p w14:paraId="4F1F0A65">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rPr>
              <w:t>GB/T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16552</w:t>
            </w:r>
          </w:p>
        </w:tc>
        <w:tc>
          <w:tcPr>
            <w:tcW w:w="1080" w:type="dxa"/>
            <w:shd w:val="clear" w:color="auto" w:fill="auto"/>
            <w:noWrap w:val="0"/>
            <w:tcMar>
              <w:top w:w="15" w:type="dxa"/>
              <w:left w:w="15" w:type="dxa"/>
              <w:bottom w:w="0" w:type="dxa"/>
              <w:right w:w="15" w:type="dxa"/>
            </w:tcMar>
            <w:vAlign w:val="center"/>
          </w:tcPr>
          <w:p w14:paraId="488D7EF6">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推荐性</w:t>
            </w:r>
          </w:p>
        </w:tc>
        <w:tc>
          <w:tcPr>
            <w:tcW w:w="1410" w:type="dxa"/>
            <w:shd w:val="clear" w:color="auto" w:fill="auto"/>
            <w:noWrap w:val="0"/>
            <w:tcMar>
              <w:top w:w="15" w:type="dxa"/>
              <w:left w:w="15" w:type="dxa"/>
              <w:bottom w:w="0" w:type="dxa"/>
              <w:right w:w="15" w:type="dxa"/>
            </w:tcMar>
            <w:vAlign w:val="center"/>
          </w:tcPr>
          <w:p w14:paraId="4A47716F">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0"/>
                <w:sz w:val="21"/>
                <w:szCs w:val="21"/>
                <w:lang w:val="en-US" w:eastAsia="zh-CN" w:bidi="ar-SA"/>
              </w:rPr>
            </w:pPr>
            <w:r>
              <w:rPr>
                <w:rFonts w:hint="eastAsia" w:ascii="宋体" w:hAnsi="宋体" w:eastAsia="宋体" w:cs="宋体"/>
                <w:kern w:val="0"/>
                <w:sz w:val="21"/>
                <w:szCs w:val="21"/>
              </w:rPr>
              <w:t>GB/T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16553</w:t>
            </w:r>
          </w:p>
        </w:tc>
        <w:tc>
          <w:tcPr>
            <w:tcW w:w="1395" w:type="dxa"/>
            <w:shd w:val="clear" w:color="auto" w:fill="auto"/>
            <w:noWrap w:val="0"/>
            <w:tcMar>
              <w:top w:w="15" w:type="dxa"/>
              <w:left w:w="15" w:type="dxa"/>
              <w:bottom w:w="0" w:type="dxa"/>
              <w:right w:w="15" w:type="dxa"/>
            </w:tcMar>
            <w:vAlign w:val="top"/>
          </w:tcPr>
          <w:p w14:paraId="5587544F">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2"/>
                <w:sz w:val="21"/>
                <w:szCs w:val="21"/>
                <w:lang w:val="en-US" w:eastAsia="zh-CN" w:bidi="ar-SA"/>
              </w:rPr>
            </w:pPr>
          </w:p>
        </w:tc>
        <w:tc>
          <w:tcPr>
            <w:tcW w:w="795" w:type="dxa"/>
            <w:shd w:val="clear" w:color="auto" w:fill="auto"/>
            <w:noWrap w:val="0"/>
            <w:tcMar>
              <w:top w:w="15" w:type="dxa"/>
              <w:left w:w="15" w:type="dxa"/>
              <w:bottom w:w="0" w:type="dxa"/>
              <w:right w:w="15" w:type="dxa"/>
            </w:tcMar>
            <w:vAlign w:val="center"/>
          </w:tcPr>
          <w:p w14:paraId="0F6FACD4">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2"/>
                <w:sz w:val="21"/>
                <w:szCs w:val="21"/>
                <w:lang w:val="en-US" w:eastAsia="zh-CN" w:bidi="ar-SA"/>
              </w:rPr>
            </w:pPr>
          </w:p>
        </w:tc>
        <w:tc>
          <w:tcPr>
            <w:tcW w:w="825" w:type="dxa"/>
            <w:shd w:val="clear" w:color="auto" w:fill="auto"/>
            <w:noWrap w:val="0"/>
            <w:tcMar>
              <w:top w:w="15" w:type="dxa"/>
              <w:left w:w="15" w:type="dxa"/>
              <w:bottom w:w="0" w:type="dxa"/>
              <w:right w:w="15" w:type="dxa"/>
            </w:tcMar>
            <w:vAlign w:val="center"/>
          </w:tcPr>
          <w:p w14:paraId="19B80126">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w:t>
            </w:r>
          </w:p>
        </w:tc>
      </w:tr>
      <w:tr w14:paraId="322D1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723" w:type="dxa"/>
            <w:noWrap w:val="0"/>
            <w:tcMar>
              <w:top w:w="15" w:type="dxa"/>
              <w:left w:w="15" w:type="dxa"/>
              <w:bottom w:w="0" w:type="dxa"/>
              <w:right w:w="15" w:type="dxa"/>
            </w:tcMar>
            <w:vAlign w:val="center"/>
          </w:tcPr>
          <w:p w14:paraId="33156997">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323" w:type="dxa"/>
            <w:gridSpan w:val="2"/>
            <w:noWrap w:val="0"/>
            <w:tcMar>
              <w:top w:w="15" w:type="dxa"/>
              <w:left w:w="15" w:type="dxa"/>
              <w:bottom w:w="0" w:type="dxa"/>
              <w:right w:w="15" w:type="dxa"/>
            </w:tcMar>
            <w:vAlign w:val="center"/>
          </w:tcPr>
          <w:p w14:paraId="230B257B">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lang w:val="en-US" w:eastAsia="zh-CN"/>
              </w:rPr>
            </w:pPr>
            <w:r>
              <w:rPr>
                <w:rFonts w:hint="eastAsia" w:ascii="宋体" w:hAnsi="宋体" w:eastAsia="宋体" w:cs="宋体"/>
                <w:i w:val="0"/>
                <w:iCs w:val="0"/>
                <w:sz w:val="21"/>
                <w:szCs w:val="21"/>
              </w:rPr>
              <w:t>折射率</w:t>
            </w:r>
          </w:p>
        </w:tc>
        <w:tc>
          <w:tcPr>
            <w:tcW w:w="1335" w:type="dxa"/>
            <w:noWrap w:val="0"/>
            <w:tcMar>
              <w:top w:w="15" w:type="dxa"/>
              <w:left w:w="15" w:type="dxa"/>
              <w:bottom w:w="0" w:type="dxa"/>
              <w:right w:w="15" w:type="dxa"/>
            </w:tcMar>
            <w:vAlign w:val="center"/>
          </w:tcPr>
          <w:p w14:paraId="433B8934">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GB/T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16552</w:t>
            </w:r>
          </w:p>
        </w:tc>
        <w:tc>
          <w:tcPr>
            <w:tcW w:w="1080" w:type="dxa"/>
            <w:noWrap w:val="0"/>
            <w:tcMar>
              <w:top w:w="15" w:type="dxa"/>
              <w:left w:w="15" w:type="dxa"/>
              <w:bottom w:w="0" w:type="dxa"/>
              <w:right w:w="15" w:type="dxa"/>
            </w:tcMar>
            <w:vAlign w:val="center"/>
          </w:tcPr>
          <w:p w14:paraId="17423313">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推荐性</w:t>
            </w:r>
          </w:p>
        </w:tc>
        <w:tc>
          <w:tcPr>
            <w:tcW w:w="1410" w:type="dxa"/>
            <w:noWrap w:val="0"/>
            <w:tcMar>
              <w:top w:w="15" w:type="dxa"/>
              <w:left w:w="15" w:type="dxa"/>
              <w:bottom w:w="0" w:type="dxa"/>
              <w:right w:w="15" w:type="dxa"/>
            </w:tcMar>
            <w:vAlign w:val="center"/>
          </w:tcPr>
          <w:p w14:paraId="36CE80AF">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GB/T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16553</w:t>
            </w:r>
          </w:p>
        </w:tc>
        <w:tc>
          <w:tcPr>
            <w:tcW w:w="1395" w:type="dxa"/>
            <w:noWrap w:val="0"/>
            <w:tcMar>
              <w:top w:w="15" w:type="dxa"/>
              <w:left w:w="15" w:type="dxa"/>
              <w:bottom w:w="0" w:type="dxa"/>
              <w:right w:w="15" w:type="dxa"/>
            </w:tcMar>
            <w:vAlign w:val="top"/>
          </w:tcPr>
          <w:p w14:paraId="6343EDE6">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p>
        </w:tc>
        <w:tc>
          <w:tcPr>
            <w:tcW w:w="795" w:type="dxa"/>
            <w:noWrap w:val="0"/>
            <w:tcMar>
              <w:top w:w="15" w:type="dxa"/>
              <w:left w:w="15" w:type="dxa"/>
              <w:bottom w:w="0" w:type="dxa"/>
              <w:right w:w="15" w:type="dxa"/>
            </w:tcMar>
            <w:vAlign w:val="center"/>
          </w:tcPr>
          <w:p w14:paraId="41D6ACCF">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p>
        </w:tc>
        <w:tc>
          <w:tcPr>
            <w:tcW w:w="825" w:type="dxa"/>
            <w:noWrap w:val="0"/>
            <w:tcMar>
              <w:top w:w="15" w:type="dxa"/>
              <w:left w:w="15" w:type="dxa"/>
              <w:bottom w:w="0" w:type="dxa"/>
              <w:right w:w="15" w:type="dxa"/>
            </w:tcMar>
            <w:vAlign w:val="center"/>
          </w:tcPr>
          <w:p w14:paraId="29E33754">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3A712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723" w:type="dxa"/>
            <w:noWrap w:val="0"/>
            <w:tcMar>
              <w:top w:w="15" w:type="dxa"/>
              <w:left w:w="15" w:type="dxa"/>
              <w:bottom w:w="0" w:type="dxa"/>
              <w:right w:w="15" w:type="dxa"/>
            </w:tcMar>
            <w:vAlign w:val="center"/>
          </w:tcPr>
          <w:p w14:paraId="1257681D">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p>
        </w:tc>
        <w:tc>
          <w:tcPr>
            <w:tcW w:w="1323" w:type="dxa"/>
            <w:gridSpan w:val="2"/>
            <w:noWrap w:val="0"/>
            <w:tcMar>
              <w:top w:w="15" w:type="dxa"/>
              <w:left w:w="15" w:type="dxa"/>
              <w:bottom w:w="0" w:type="dxa"/>
              <w:right w:w="15" w:type="dxa"/>
            </w:tcMar>
            <w:vAlign w:val="center"/>
          </w:tcPr>
          <w:p w14:paraId="02F6C4A5">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rPr>
            </w:pPr>
            <w:r>
              <w:rPr>
                <w:rFonts w:hint="eastAsia" w:ascii="宋体" w:hAnsi="宋体" w:eastAsia="宋体" w:cs="宋体"/>
                <w:i w:val="0"/>
                <w:iCs w:val="0"/>
                <w:sz w:val="21"/>
                <w:szCs w:val="21"/>
              </w:rPr>
              <w:t>双折射率</w:t>
            </w:r>
          </w:p>
        </w:tc>
        <w:tc>
          <w:tcPr>
            <w:tcW w:w="1335" w:type="dxa"/>
            <w:noWrap w:val="0"/>
            <w:tcMar>
              <w:top w:w="15" w:type="dxa"/>
              <w:left w:w="15" w:type="dxa"/>
              <w:bottom w:w="0" w:type="dxa"/>
              <w:right w:w="15" w:type="dxa"/>
            </w:tcMar>
            <w:vAlign w:val="center"/>
          </w:tcPr>
          <w:p w14:paraId="3AA80C5D">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r>
              <w:rPr>
                <w:rFonts w:hint="eastAsia" w:ascii="宋体" w:hAnsi="宋体" w:eastAsia="宋体" w:cs="宋体"/>
                <w:kern w:val="0"/>
                <w:sz w:val="21"/>
                <w:szCs w:val="21"/>
              </w:rPr>
              <w:t>GB/T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16552</w:t>
            </w:r>
          </w:p>
        </w:tc>
        <w:tc>
          <w:tcPr>
            <w:tcW w:w="1080" w:type="dxa"/>
            <w:noWrap w:val="0"/>
            <w:tcMar>
              <w:top w:w="15" w:type="dxa"/>
              <w:left w:w="15" w:type="dxa"/>
              <w:bottom w:w="0" w:type="dxa"/>
              <w:right w:w="15" w:type="dxa"/>
            </w:tcMar>
            <w:vAlign w:val="center"/>
          </w:tcPr>
          <w:p w14:paraId="118CD813">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推荐性</w:t>
            </w:r>
          </w:p>
        </w:tc>
        <w:tc>
          <w:tcPr>
            <w:tcW w:w="1410" w:type="dxa"/>
            <w:noWrap w:val="0"/>
            <w:tcMar>
              <w:top w:w="15" w:type="dxa"/>
              <w:left w:w="15" w:type="dxa"/>
              <w:bottom w:w="0" w:type="dxa"/>
              <w:right w:w="15" w:type="dxa"/>
            </w:tcMar>
            <w:vAlign w:val="center"/>
          </w:tcPr>
          <w:p w14:paraId="58762ECD">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r>
              <w:rPr>
                <w:rFonts w:hint="eastAsia" w:ascii="宋体" w:hAnsi="宋体" w:eastAsia="宋体" w:cs="宋体"/>
                <w:kern w:val="0"/>
                <w:sz w:val="21"/>
                <w:szCs w:val="21"/>
              </w:rPr>
              <w:t>GB/T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16553</w:t>
            </w:r>
          </w:p>
        </w:tc>
        <w:tc>
          <w:tcPr>
            <w:tcW w:w="1395" w:type="dxa"/>
            <w:noWrap w:val="0"/>
            <w:tcMar>
              <w:top w:w="15" w:type="dxa"/>
              <w:left w:w="15" w:type="dxa"/>
              <w:bottom w:w="0" w:type="dxa"/>
              <w:right w:w="15" w:type="dxa"/>
            </w:tcMar>
            <w:vAlign w:val="top"/>
          </w:tcPr>
          <w:p w14:paraId="50A81122">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p>
        </w:tc>
        <w:tc>
          <w:tcPr>
            <w:tcW w:w="795" w:type="dxa"/>
            <w:noWrap w:val="0"/>
            <w:tcMar>
              <w:top w:w="15" w:type="dxa"/>
              <w:left w:w="15" w:type="dxa"/>
              <w:bottom w:w="0" w:type="dxa"/>
              <w:right w:w="15" w:type="dxa"/>
            </w:tcMar>
            <w:vAlign w:val="center"/>
          </w:tcPr>
          <w:p w14:paraId="3C74859A">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825" w:type="dxa"/>
            <w:noWrap w:val="0"/>
            <w:tcMar>
              <w:top w:w="15" w:type="dxa"/>
              <w:left w:w="15" w:type="dxa"/>
              <w:bottom w:w="0" w:type="dxa"/>
              <w:right w:w="15" w:type="dxa"/>
            </w:tcMar>
            <w:vAlign w:val="center"/>
          </w:tcPr>
          <w:p w14:paraId="73CC9BA2">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p>
        </w:tc>
      </w:tr>
      <w:tr w14:paraId="45076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723" w:type="dxa"/>
            <w:noWrap w:val="0"/>
            <w:tcMar>
              <w:top w:w="15" w:type="dxa"/>
              <w:left w:w="15" w:type="dxa"/>
              <w:bottom w:w="0" w:type="dxa"/>
              <w:right w:w="15" w:type="dxa"/>
            </w:tcMar>
            <w:vAlign w:val="center"/>
          </w:tcPr>
          <w:p w14:paraId="7C8FA811">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1323" w:type="dxa"/>
            <w:gridSpan w:val="2"/>
            <w:noWrap w:val="0"/>
            <w:tcMar>
              <w:top w:w="15" w:type="dxa"/>
              <w:left w:w="15" w:type="dxa"/>
              <w:bottom w:w="0" w:type="dxa"/>
              <w:right w:w="15" w:type="dxa"/>
            </w:tcMar>
            <w:vAlign w:val="center"/>
          </w:tcPr>
          <w:p w14:paraId="7DBD93D1">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lang w:val="en-US" w:eastAsia="zh-CN"/>
              </w:rPr>
            </w:pPr>
            <w:r>
              <w:rPr>
                <w:rFonts w:hint="eastAsia" w:ascii="宋体" w:hAnsi="宋体" w:eastAsia="宋体" w:cs="宋体"/>
                <w:i w:val="0"/>
                <w:iCs w:val="0"/>
                <w:sz w:val="21"/>
                <w:szCs w:val="21"/>
                <w:lang w:val="en-US" w:eastAsia="zh-CN"/>
              </w:rPr>
              <w:t>多色性</w:t>
            </w:r>
          </w:p>
        </w:tc>
        <w:tc>
          <w:tcPr>
            <w:tcW w:w="1335" w:type="dxa"/>
            <w:noWrap w:val="0"/>
            <w:tcMar>
              <w:top w:w="15" w:type="dxa"/>
              <w:left w:w="15" w:type="dxa"/>
              <w:bottom w:w="0" w:type="dxa"/>
              <w:right w:w="15" w:type="dxa"/>
            </w:tcMar>
            <w:vAlign w:val="center"/>
          </w:tcPr>
          <w:p w14:paraId="4008EE9B">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GB/T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16552</w:t>
            </w:r>
          </w:p>
        </w:tc>
        <w:tc>
          <w:tcPr>
            <w:tcW w:w="1080" w:type="dxa"/>
            <w:noWrap w:val="0"/>
            <w:tcMar>
              <w:top w:w="15" w:type="dxa"/>
              <w:left w:w="15" w:type="dxa"/>
              <w:bottom w:w="0" w:type="dxa"/>
              <w:right w:w="15" w:type="dxa"/>
            </w:tcMar>
            <w:vAlign w:val="center"/>
          </w:tcPr>
          <w:p w14:paraId="593E6D40">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推荐性</w:t>
            </w:r>
          </w:p>
        </w:tc>
        <w:tc>
          <w:tcPr>
            <w:tcW w:w="1410" w:type="dxa"/>
            <w:noWrap w:val="0"/>
            <w:tcMar>
              <w:top w:w="15" w:type="dxa"/>
              <w:left w:w="15" w:type="dxa"/>
              <w:bottom w:w="0" w:type="dxa"/>
              <w:right w:w="15" w:type="dxa"/>
            </w:tcMar>
            <w:vAlign w:val="center"/>
          </w:tcPr>
          <w:p w14:paraId="082C9958">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GB/T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16553</w:t>
            </w:r>
          </w:p>
        </w:tc>
        <w:tc>
          <w:tcPr>
            <w:tcW w:w="1395" w:type="dxa"/>
            <w:noWrap w:val="0"/>
            <w:tcMar>
              <w:top w:w="15" w:type="dxa"/>
              <w:left w:w="15" w:type="dxa"/>
              <w:bottom w:w="0" w:type="dxa"/>
              <w:right w:w="15" w:type="dxa"/>
            </w:tcMar>
            <w:vAlign w:val="top"/>
          </w:tcPr>
          <w:p w14:paraId="036ABE78">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p>
        </w:tc>
        <w:tc>
          <w:tcPr>
            <w:tcW w:w="795" w:type="dxa"/>
            <w:noWrap w:val="0"/>
            <w:tcMar>
              <w:top w:w="15" w:type="dxa"/>
              <w:left w:w="15" w:type="dxa"/>
              <w:bottom w:w="0" w:type="dxa"/>
              <w:right w:w="15" w:type="dxa"/>
            </w:tcMar>
            <w:vAlign w:val="center"/>
          </w:tcPr>
          <w:p w14:paraId="0E592519">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p>
        </w:tc>
        <w:tc>
          <w:tcPr>
            <w:tcW w:w="825" w:type="dxa"/>
            <w:noWrap w:val="0"/>
            <w:tcMar>
              <w:top w:w="15" w:type="dxa"/>
              <w:left w:w="15" w:type="dxa"/>
              <w:bottom w:w="0" w:type="dxa"/>
              <w:right w:w="15" w:type="dxa"/>
            </w:tcMar>
            <w:vAlign w:val="center"/>
          </w:tcPr>
          <w:p w14:paraId="18667B9B">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391D6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723" w:type="dxa"/>
            <w:noWrap w:val="0"/>
            <w:tcMar>
              <w:top w:w="15" w:type="dxa"/>
              <w:left w:w="15" w:type="dxa"/>
              <w:bottom w:w="0" w:type="dxa"/>
              <w:right w:w="15" w:type="dxa"/>
            </w:tcMar>
            <w:vAlign w:val="center"/>
          </w:tcPr>
          <w:p w14:paraId="76343B5E">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8</w:t>
            </w:r>
          </w:p>
        </w:tc>
        <w:tc>
          <w:tcPr>
            <w:tcW w:w="1323" w:type="dxa"/>
            <w:gridSpan w:val="2"/>
            <w:noWrap w:val="0"/>
            <w:tcMar>
              <w:top w:w="15" w:type="dxa"/>
              <w:left w:w="15" w:type="dxa"/>
              <w:bottom w:w="0" w:type="dxa"/>
              <w:right w:w="15" w:type="dxa"/>
            </w:tcMar>
            <w:vAlign w:val="center"/>
          </w:tcPr>
          <w:p w14:paraId="5B4029BF">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highlight w:val="none"/>
                <w:lang w:eastAsia="zh-CN"/>
              </w:rPr>
            </w:pPr>
            <w:r>
              <w:rPr>
                <w:rFonts w:hint="eastAsia" w:ascii="宋体" w:hAnsi="宋体" w:eastAsia="宋体" w:cs="宋体"/>
                <w:i w:val="0"/>
                <w:iCs w:val="0"/>
                <w:sz w:val="21"/>
                <w:szCs w:val="21"/>
                <w:highlight w:val="none"/>
                <w:lang w:eastAsia="zh-CN"/>
              </w:rPr>
              <w:t>紫外荧光</w:t>
            </w:r>
          </w:p>
        </w:tc>
        <w:tc>
          <w:tcPr>
            <w:tcW w:w="1335" w:type="dxa"/>
            <w:noWrap w:val="0"/>
            <w:tcMar>
              <w:top w:w="15" w:type="dxa"/>
              <w:left w:w="15" w:type="dxa"/>
              <w:bottom w:w="0" w:type="dxa"/>
              <w:right w:w="15" w:type="dxa"/>
            </w:tcMar>
            <w:vAlign w:val="center"/>
          </w:tcPr>
          <w:p w14:paraId="021B4183">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GB/T</w:t>
            </w:r>
            <w:r>
              <w:rPr>
                <w:rFonts w:hint="eastAsia" w:ascii="宋体" w:hAnsi="宋体" w:eastAsia="宋体" w:cs="宋体"/>
                <w:kern w:val="0"/>
                <w:sz w:val="21"/>
                <w:szCs w:val="21"/>
                <w:highlight w:val="none"/>
                <w:lang w:val="en-US" w:eastAsia="zh-CN"/>
              </w:rPr>
              <w:t xml:space="preserve"> </w:t>
            </w:r>
            <w:r>
              <w:rPr>
                <w:rFonts w:hint="eastAsia" w:ascii="宋体" w:hAnsi="宋体" w:eastAsia="宋体" w:cs="宋体"/>
                <w:kern w:val="0"/>
                <w:sz w:val="21"/>
                <w:szCs w:val="21"/>
                <w:highlight w:val="none"/>
              </w:rPr>
              <w:t>16552</w:t>
            </w:r>
          </w:p>
        </w:tc>
        <w:tc>
          <w:tcPr>
            <w:tcW w:w="1080" w:type="dxa"/>
            <w:noWrap w:val="0"/>
            <w:tcMar>
              <w:top w:w="15" w:type="dxa"/>
              <w:left w:w="15" w:type="dxa"/>
              <w:bottom w:w="0" w:type="dxa"/>
              <w:right w:w="15" w:type="dxa"/>
            </w:tcMar>
            <w:vAlign w:val="center"/>
          </w:tcPr>
          <w:p w14:paraId="1E0C9C9D">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推荐性</w:t>
            </w:r>
          </w:p>
        </w:tc>
        <w:tc>
          <w:tcPr>
            <w:tcW w:w="1410" w:type="dxa"/>
            <w:noWrap w:val="0"/>
            <w:tcMar>
              <w:top w:w="15" w:type="dxa"/>
              <w:left w:w="15" w:type="dxa"/>
              <w:bottom w:w="0" w:type="dxa"/>
              <w:right w:w="15" w:type="dxa"/>
            </w:tcMar>
            <w:vAlign w:val="center"/>
          </w:tcPr>
          <w:p w14:paraId="32C23B08">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GB/T</w:t>
            </w:r>
            <w:r>
              <w:rPr>
                <w:rFonts w:hint="eastAsia" w:ascii="宋体" w:hAnsi="宋体" w:eastAsia="宋体" w:cs="宋体"/>
                <w:kern w:val="0"/>
                <w:sz w:val="21"/>
                <w:szCs w:val="21"/>
                <w:highlight w:val="none"/>
                <w:lang w:val="en-US" w:eastAsia="zh-CN"/>
              </w:rPr>
              <w:t xml:space="preserve"> </w:t>
            </w:r>
            <w:r>
              <w:rPr>
                <w:rFonts w:hint="eastAsia" w:ascii="宋体" w:hAnsi="宋体" w:eastAsia="宋体" w:cs="宋体"/>
                <w:kern w:val="0"/>
                <w:sz w:val="21"/>
                <w:szCs w:val="21"/>
                <w:highlight w:val="none"/>
              </w:rPr>
              <w:t>16553</w:t>
            </w:r>
          </w:p>
        </w:tc>
        <w:tc>
          <w:tcPr>
            <w:tcW w:w="1395" w:type="dxa"/>
            <w:noWrap w:val="0"/>
            <w:tcMar>
              <w:top w:w="15" w:type="dxa"/>
              <w:left w:w="15" w:type="dxa"/>
              <w:bottom w:w="0" w:type="dxa"/>
              <w:right w:w="15" w:type="dxa"/>
            </w:tcMar>
            <w:vAlign w:val="top"/>
          </w:tcPr>
          <w:p w14:paraId="1B3E6B0A">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highlight w:val="none"/>
              </w:rPr>
            </w:pPr>
          </w:p>
        </w:tc>
        <w:tc>
          <w:tcPr>
            <w:tcW w:w="795" w:type="dxa"/>
            <w:noWrap w:val="0"/>
            <w:tcMar>
              <w:top w:w="15" w:type="dxa"/>
              <w:left w:w="15" w:type="dxa"/>
              <w:bottom w:w="0" w:type="dxa"/>
              <w:right w:w="15" w:type="dxa"/>
            </w:tcMar>
            <w:vAlign w:val="center"/>
          </w:tcPr>
          <w:p w14:paraId="65C60FF8">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highlight w:val="none"/>
              </w:rPr>
            </w:pPr>
          </w:p>
        </w:tc>
        <w:tc>
          <w:tcPr>
            <w:tcW w:w="825" w:type="dxa"/>
            <w:noWrap w:val="0"/>
            <w:tcMar>
              <w:top w:w="15" w:type="dxa"/>
              <w:left w:w="15" w:type="dxa"/>
              <w:bottom w:w="0" w:type="dxa"/>
              <w:right w:w="15" w:type="dxa"/>
            </w:tcMar>
            <w:vAlign w:val="center"/>
          </w:tcPr>
          <w:p w14:paraId="58C8B59F">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r>
      <w:tr w14:paraId="67C05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723" w:type="dxa"/>
            <w:noWrap w:val="0"/>
            <w:tcMar>
              <w:top w:w="15" w:type="dxa"/>
              <w:left w:w="15" w:type="dxa"/>
              <w:bottom w:w="0" w:type="dxa"/>
              <w:right w:w="15" w:type="dxa"/>
            </w:tcMar>
            <w:vAlign w:val="center"/>
          </w:tcPr>
          <w:p w14:paraId="0ECF47D4">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9</w:t>
            </w:r>
          </w:p>
        </w:tc>
        <w:tc>
          <w:tcPr>
            <w:tcW w:w="1323" w:type="dxa"/>
            <w:gridSpan w:val="2"/>
            <w:noWrap w:val="0"/>
            <w:tcMar>
              <w:top w:w="15" w:type="dxa"/>
              <w:left w:w="15" w:type="dxa"/>
              <w:bottom w:w="0" w:type="dxa"/>
              <w:right w:w="15" w:type="dxa"/>
            </w:tcMar>
            <w:vAlign w:val="center"/>
          </w:tcPr>
          <w:p w14:paraId="0C5896C1">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放大检查</w:t>
            </w:r>
          </w:p>
        </w:tc>
        <w:tc>
          <w:tcPr>
            <w:tcW w:w="1335" w:type="dxa"/>
            <w:noWrap w:val="0"/>
            <w:tcMar>
              <w:top w:w="15" w:type="dxa"/>
              <w:left w:w="15" w:type="dxa"/>
              <w:bottom w:w="0" w:type="dxa"/>
              <w:right w:w="15" w:type="dxa"/>
            </w:tcMar>
            <w:vAlign w:val="center"/>
          </w:tcPr>
          <w:p w14:paraId="530F6251">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r>
              <w:rPr>
                <w:rFonts w:hint="eastAsia" w:ascii="宋体" w:hAnsi="宋体" w:eastAsia="宋体" w:cs="宋体"/>
                <w:kern w:val="0"/>
                <w:sz w:val="21"/>
                <w:szCs w:val="21"/>
              </w:rPr>
              <w:t>GB/T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16552</w:t>
            </w:r>
          </w:p>
        </w:tc>
        <w:tc>
          <w:tcPr>
            <w:tcW w:w="1080" w:type="dxa"/>
            <w:noWrap w:val="0"/>
            <w:tcMar>
              <w:top w:w="15" w:type="dxa"/>
              <w:left w:w="15" w:type="dxa"/>
              <w:bottom w:w="0" w:type="dxa"/>
              <w:right w:w="15" w:type="dxa"/>
            </w:tcMar>
            <w:vAlign w:val="center"/>
          </w:tcPr>
          <w:p w14:paraId="55946C40">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推荐性</w:t>
            </w:r>
          </w:p>
        </w:tc>
        <w:tc>
          <w:tcPr>
            <w:tcW w:w="1410" w:type="dxa"/>
            <w:noWrap w:val="0"/>
            <w:tcMar>
              <w:top w:w="15" w:type="dxa"/>
              <w:left w:w="15" w:type="dxa"/>
              <w:bottom w:w="0" w:type="dxa"/>
              <w:right w:w="15" w:type="dxa"/>
            </w:tcMar>
            <w:vAlign w:val="center"/>
          </w:tcPr>
          <w:p w14:paraId="5AF6BE81">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r>
              <w:rPr>
                <w:rFonts w:hint="eastAsia" w:ascii="宋体" w:hAnsi="宋体" w:eastAsia="宋体" w:cs="宋体"/>
                <w:kern w:val="0"/>
                <w:sz w:val="21"/>
                <w:szCs w:val="21"/>
              </w:rPr>
              <w:t>GB/T</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16553</w:t>
            </w:r>
          </w:p>
        </w:tc>
        <w:tc>
          <w:tcPr>
            <w:tcW w:w="1395" w:type="dxa"/>
            <w:noWrap w:val="0"/>
            <w:tcMar>
              <w:top w:w="15" w:type="dxa"/>
              <w:left w:w="15" w:type="dxa"/>
              <w:bottom w:w="0" w:type="dxa"/>
              <w:right w:w="15" w:type="dxa"/>
            </w:tcMar>
            <w:vAlign w:val="top"/>
          </w:tcPr>
          <w:p w14:paraId="45CB2F61">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p>
        </w:tc>
        <w:tc>
          <w:tcPr>
            <w:tcW w:w="795" w:type="dxa"/>
            <w:noWrap w:val="0"/>
            <w:tcMar>
              <w:top w:w="15" w:type="dxa"/>
              <w:left w:w="15" w:type="dxa"/>
              <w:bottom w:w="0" w:type="dxa"/>
              <w:right w:w="15" w:type="dxa"/>
            </w:tcMar>
            <w:vAlign w:val="center"/>
          </w:tcPr>
          <w:p w14:paraId="2B5AAF87">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w:t>
            </w:r>
          </w:p>
        </w:tc>
        <w:tc>
          <w:tcPr>
            <w:tcW w:w="825" w:type="dxa"/>
            <w:noWrap w:val="0"/>
            <w:tcMar>
              <w:top w:w="15" w:type="dxa"/>
              <w:left w:w="15" w:type="dxa"/>
              <w:bottom w:w="0" w:type="dxa"/>
              <w:right w:w="15" w:type="dxa"/>
            </w:tcMar>
            <w:vAlign w:val="center"/>
          </w:tcPr>
          <w:p w14:paraId="2808736D">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rPr>
            </w:pPr>
          </w:p>
        </w:tc>
      </w:tr>
      <w:tr w14:paraId="292E5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723" w:type="dxa"/>
            <w:noWrap w:val="0"/>
            <w:tcMar>
              <w:top w:w="15" w:type="dxa"/>
              <w:left w:w="15" w:type="dxa"/>
              <w:bottom w:w="0" w:type="dxa"/>
              <w:right w:w="15" w:type="dxa"/>
            </w:tcMar>
            <w:vAlign w:val="center"/>
          </w:tcPr>
          <w:p w14:paraId="1487BD36">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10</w:t>
            </w:r>
          </w:p>
        </w:tc>
        <w:tc>
          <w:tcPr>
            <w:tcW w:w="1323" w:type="dxa"/>
            <w:gridSpan w:val="2"/>
            <w:noWrap w:val="0"/>
            <w:tcMar>
              <w:top w:w="15" w:type="dxa"/>
              <w:left w:w="15" w:type="dxa"/>
              <w:bottom w:w="0" w:type="dxa"/>
              <w:right w:w="15" w:type="dxa"/>
            </w:tcMar>
            <w:vAlign w:val="center"/>
          </w:tcPr>
          <w:p w14:paraId="4D42D5C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镶嵌贵金属</w:t>
            </w:r>
          </w:p>
          <w:p w14:paraId="506FF3E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材质及含量</w:t>
            </w:r>
          </w:p>
        </w:tc>
        <w:tc>
          <w:tcPr>
            <w:tcW w:w="1335" w:type="dxa"/>
            <w:noWrap w:val="0"/>
            <w:tcMar>
              <w:top w:w="15" w:type="dxa"/>
              <w:left w:w="15" w:type="dxa"/>
              <w:bottom w:w="0" w:type="dxa"/>
              <w:right w:w="15" w:type="dxa"/>
            </w:tcMar>
            <w:vAlign w:val="center"/>
          </w:tcPr>
          <w:p w14:paraId="0D4E21F9">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GB 11887</w:t>
            </w:r>
          </w:p>
        </w:tc>
        <w:tc>
          <w:tcPr>
            <w:tcW w:w="1080" w:type="dxa"/>
            <w:noWrap w:val="0"/>
            <w:tcMar>
              <w:top w:w="15" w:type="dxa"/>
              <w:left w:w="15" w:type="dxa"/>
              <w:bottom w:w="0" w:type="dxa"/>
              <w:right w:w="15" w:type="dxa"/>
            </w:tcMar>
            <w:vAlign w:val="center"/>
          </w:tcPr>
          <w:p w14:paraId="1994A5B9">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强制</w:t>
            </w:r>
            <w:r>
              <w:rPr>
                <w:rFonts w:hint="eastAsia" w:ascii="宋体" w:hAnsi="宋体" w:eastAsia="宋体" w:cs="宋体"/>
                <w:sz w:val="21"/>
                <w:szCs w:val="21"/>
                <w:highlight w:val="none"/>
              </w:rPr>
              <w:t>性</w:t>
            </w:r>
          </w:p>
        </w:tc>
        <w:tc>
          <w:tcPr>
            <w:tcW w:w="1410" w:type="dxa"/>
            <w:noWrap w:val="0"/>
            <w:tcMar>
              <w:top w:w="15" w:type="dxa"/>
              <w:left w:w="15" w:type="dxa"/>
              <w:bottom w:w="0" w:type="dxa"/>
              <w:right w:w="15" w:type="dxa"/>
            </w:tcMar>
            <w:vAlign w:val="center"/>
          </w:tcPr>
          <w:p w14:paraId="3F3E0E8F">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kern w:val="0"/>
                <w:sz w:val="21"/>
                <w:szCs w:val="21"/>
                <w:highlight w:val="none"/>
              </w:rPr>
              <w:t>GB/T</w:t>
            </w:r>
            <w:r>
              <w:rPr>
                <w:rFonts w:hint="eastAsia" w:ascii="宋体" w:hAnsi="宋体" w:eastAsia="宋体" w:cs="宋体"/>
                <w:kern w:val="0"/>
                <w:sz w:val="21"/>
                <w:szCs w:val="21"/>
                <w:highlight w:val="none"/>
                <w:lang w:val="en-US" w:eastAsia="zh-CN"/>
              </w:rPr>
              <w:t xml:space="preserve"> </w:t>
            </w:r>
            <w:r>
              <w:rPr>
                <w:rFonts w:hint="eastAsia" w:ascii="宋体" w:hAnsi="宋体" w:eastAsia="宋体" w:cs="宋体"/>
                <w:kern w:val="0"/>
                <w:sz w:val="21"/>
                <w:szCs w:val="21"/>
                <w:highlight w:val="none"/>
              </w:rPr>
              <w:t>1</w:t>
            </w:r>
            <w:r>
              <w:rPr>
                <w:rFonts w:hint="eastAsia" w:ascii="宋体" w:hAnsi="宋体" w:eastAsia="宋体" w:cs="宋体"/>
                <w:kern w:val="0"/>
                <w:sz w:val="21"/>
                <w:szCs w:val="21"/>
                <w:highlight w:val="none"/>
                <w:lang w:val="en-US" w:eastAsia="zh-CN"/>
              </w:rPr>
              <w:t>8043</w:t>
            </w:r>
          </w:p>
        </w:tc>
        <w:tc>
          <w:tcPr>
            <w:tcW w:w="1395" w:type="dxa"/>
            <w:noWrap w:val="0"/>
            <w:tcMar>
              <w:top w:w="15" w:type="dxa"/>
              <w:left w:w="15" w:type="dxa"/>
              <w:bottom w:w="0" w:type="dxa"/>
              <w:right w:w="15" w:type="dxa"/>
            </w:tcMar>
            <w:vAlign w:val="top"/>
          </w:tcPr>
          <w:p w14:paraId="7070C91F">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highlight w:val="none"/>
              </w:rPr>
            </w:pPr>
          </w:p>
        </w:tc>
        <w:tc>
          <w:tcPr>
            <w:tcW w:w="795" w:type="dxa"/>
            <w:noWrap w:val="0"/>
            <w:tcMar>
              <w:top w:w="15" w:type="dxa"/>
              <w:left w:w="15" w:type="dxa"/>
              <w:bottom w:w="0" w:type="dxa"/>
              <w:right w:w="15" w:type="dxa"/>
            </w:tcMar>
            <w:vAlign w:val="center"/>
          </w:tcPr>
          <w:p w14:paraId="6873BFD7">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c>
          <w:tcPr>
            <w:tcW w:w="825" w:type="dxa"/>
            <w:noWrap w:val="0"/>
            <w:tcMar>
              <w:top w:w="15" w:type="dxa"/>
              <w:left w:w="15" w:type="dxa"/>
              <w:bottom w:w="0" w:type="dxa"/>
              <w:right w:w="15" w:type="dxa"/>
            </w:tcMar>
            <w:vAlign w:val="center"/>
          </w:tcPr>
          <w:p w14:paraId="2FC1B29C">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highlight w:val="yellow"/>
              </w:rPr>
            </w:pPr>
          </w:p>
        </w:tc>
      </w:tr>
      <w:tr w14:paraId="1187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497" w:type="dxa"/>
            <w:gridSpan w:val="2"/>
            <w:noWrap w:val="0"/>
            <w:vAlign w:val="center"/>
          </w:tcPr>
          <w:p w14:paraId="669FF793">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sz w:val="21"/>
                <w:szCs w:val="21"/>
                <w:vertAlign w:val="superscript"/>
              </w:rPr>
            </w:pPr>
            <w:r>
              <w:rPr>
                <w:rFonts w:hint="eastAsia" w:ascii="宋体" w:hAnsi="宋体" w:eastAsia="宋体" w:cs="宋体"/>
                <w:sz w:val="21"/>
                <w:szCs w:val="21"/>
              </w:rPr>
              <w:t>备注</w:t>
            </w:r>
          </w:p>
        </w:tc>
        <w:tc>
          <w:tcPr>
            <w:tcW w:w="7389" w:type="dxa"/>
            <w:gridSpan w:val="7"/>
            <w:noWrap w:val="0"/>
            <w:tcMar>
              <w:top w:w="15" w:type="dxa"/>
              <w:left w:w="15" w:type="dxa"/>
              <w:bottom w:w="0" w:type="dxa"/>
              <w:right w:w="15" w:type="dxa"/>
            </w:tcMar>
            <w:vAlign w:val="center"/>
          </w:tcPr>
          <w:p w14:paraId="65C033E5">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vertAlign w:val="superscript"/>
              </w:rPr>
              <w:t>a</w:t>
            </w:r>
            <w:r>
              <w:rPr>
                <w:rFonts w:hint="eastAsia" w:ascii="宋体" w:hAnsi="宋体" w:eastAsia="宋体" w:cs="宋体"/>
                <w:sz w:val="21"/>
                <w:szCs w:val="21"/>
              </w:rPr>
              <w:t>极重要质量项目</w:t>
            </w:r>
          </w:p>
          <w:p w14:paraId="25D9D6B9">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vertAlign w:val="superscript"/>
              </w:rPr>
              <w:t>b</w:t>
            </w:r>
            <w:r>
              <w:rPr>
                <w:rFonts w:hint="eastAsia" w:ascii="宋体" w:hAnsi="宋体" w:eastAsia="宋体" w:cs="宋体"/>
                <w:sz w:val="21"/>
                <w:szCs w:val="21"/>
              </w:rPr>
              <w:t>重要质量项目</w:t>
            </w:r>
          </w:p>
        </w:tc>
      </w:tr>
    </w:tbl>
    <w:p w14:paraId="28BEA3CF">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注：①极重要质量项目是指直接涉及人体健康、使用安全的指标；重要质量项目是指产品涉及环保、能效、关键性能或特征值的指标。</w:t>
      </w:r>
    </w:p>
    <w:p w14:paraId="29B30A3E">
      <w:pPr>
        <w:keepNext w:val="0"/>
        <w:keepLines w:val="0"/>
        <w:pageBreakBefore w:val="0"/>
        <w:kinsoku/>
        <w:wordWrap/>
        <w:overflowPunct/>
        <w:topLinePunct w:val="0"/>
        <w:autoSpaceDE/>
        <w:autoSpaceDN/>
        <w:bidi w:val="0"/>
        <w:adjustRightInd/>
        <w:spacing w:line="560" w:lineRule="exact"/>
        <w:ind w:firstLine="980" w:firstLineChars="350"/>
        <w:textAlignment w:val="auto"/>
        <w:rPr>
          <w:rFonts w:hint="eastAsia" w:ascii="宋体" w:hAnsi="宋体" w:eastAsia="宋体" w:cs="宋体"/>
          <w:sz w:val="28"/>
          <w:szCs w:val="28"/>
        </w:rPr>
      </w:pPr>
      <w:r>
        <w:rPr>
          <w:rFonts w:hint="eastAsia" w:ascii="宋体" w:hAnsi="宋体" w:eastAsia="宋体" w:cs="宋体"/>
          <w:sz w:val="28"/>
          <w:szCs w:val="28"/>
        </w:rPr>
        <w:t>②上表所列检验项目是有关法律法规、标准等规定的，重点涉及健康、安全、节能、环保以及消费者、有关组织反映有质量问题的重要项目。</w:t>
      </w:r>
    </w:p>
    <w:p w14:paraId="7551F281">
      <w:pPr>
        <w:keepNext w:val="0"/>
        <w:keepLines w:val="0"/>
        <w:pageBreakBefore w:val="0"/>
        <w:kinsoku/>
        <w:wordWrap/>
        <w:overflowPunct/>
        <w:topLinePunct w:val="0"/>
        <w:autoSpaceDE/>
        <w:autoSpaceDN/>
        <w:bidi w:val="0"/>
        <w:adjustRightInd/>
        <w:snapToGrid w:val="0"/>
        <w:spacing w:line="560" w:lineRule="exact"/>
        <w:ind w:firstLine="562" w:firstLineChars="200"/>
        <w:textAlignment w:val="auto"/>
        <w:rPr>
          <w:rFonts w:hint="eastAsia" w:ascii="宋体" w:hAnsi="宋体" w:eastAsia="宋体" w:cs="宋体"/>
          <w:b/>
          <w:bCs w:val="0"/>
          <w:sz w:val="28"/>
          <w:szCs w:val="28"/>
        </w:rPr>
      </w:pPr>
      <w:r>
        <w:rPr>
          <w:rFonts w:hint="eastAsia" w:ascii="宋体" w:hAnsi="宋体" w:eastAsia="宋体" w:cs="宋体"/>
          <w:b/>
          <w:bCs w:val="0"/>
          <w:sz w:val="28"/>
          <w:szCs w:val="28"/>
        </w:rPr>
        <w:t>6.2 产品标签检查内容包括（如有）：</w:t>
      </w:r>
    </w:p>
    <w:p w14:paraId="2487BE2E">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（1）珠宝玉石名称</w:t>
      </w:r>
    </w:p>
    <w:p w14:paraId="4411CA24">
      <w:pPr>
        <w:keepNext w:val="0"/>
        <w:keepLines w:val="0"/>
        <w:pageBreakBefore w:val="0"/>
        <w:kinsoku/>
        <w:wordWrap/>
        <w:overflowPunct/>
        <w:topLinePunct w:val="0"/>
        <w:autoSpaceDE/>
        <w:autoSpaceDN/>
        <w:bidi w:val="0"/>
        <w:adjustRightInd/>
        <w:snapToGrid w:val="0"/>
        <w:spacing w:line="56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6.3 检验应注意的问题</w:t>
      </w:r>
    </w:p>
    <w:p w14:paraId="7598C540">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若被检产品明示的质量要求高于本规范中检验项目依据的标准要求时，应按被检产品明示的质量要求判定。</w:t>
      </w:r>
    </w:p>
    <w:p w14:paraId="44D2A4CB">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若被检产品明示的质量要求低于本规范中检验项目依据的强制性标准要求时，应按照强制性标准要求判定，同时向任务下达部门汇报。</w:t>
      </w:r>
    </w:p>
    <w:p w14:paraId="154DE6C0">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若被检产品明示的质量要求低于或包含规范中检验项目依据的推荐性标准要求时，应以被检产品明示的质量要求判定。</w:t>
      </w:r>
    </w:p>
    <w:p w14:paraId="0DC6235B">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若被检产品明示的质量要求缺少本规范中检验项目依据的强制性标准要求时，应按照强制性标准要求判定。</w:t>
      </w:r>
    </w:p>
    <w:p w14:paraId="02BC73B4">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若被检产品明示的质量要求缺少本规范中检验项目依据的推荐性标准要求时，该项目不参与判定，但应在检验报告备注中进行说明。</w:t>
      </w:r>
    </w:p>
    <w:p w14:paraId="4295D262">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检验项目严格按照标准中规定检验方法，若标准中具有不同的检验方法，应优先采用仲裁法。</w:t>
      </w:r>
    </w:p>
    <w:p w14:paraId="07D2053E">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其它需要注意的检验事项。</w:t>
      </w:r>
    </w:p>
    <w:p w14:paraId="2D5838C1">
      <w:pPr>
        <w:keepNext w:val="0"/>
        <w:keepLines w:val="0"/>
        <w:pageBreakBefore w:val="0"/>
        <w:kinsoku/>
        <w:wordWrap/>
        <w:overflowPunct/>
        <w:topLinePunct w:val="0"/>
        <w:autoSpaceDE/>
        <w:autoSpaceDN/>
        <w:bidi w:val="0"/>
        <w:adjustRightInd/>
        <w:snapToGrid w:val="0"/>
        <w:spacing w:line="56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7</w:t>
      </w:r>
      <w:r>
        <w:rPr>
          <w:rFonts w:hint="eastAsia" w:ascii="宋体" w:hAnsi="宋体" w:eastAsia="宋体" w:cs="宋体"/>
          <w:b/>
          <w:bCs/>
          <w:sz w:val="28"/>
          <w:szCs w:val="28"/>
          <w:lang w:eastAsia="zh-CN"/>
        </w:rPr>
        <w:t>、</w:t>
      </w:r>
      <w:r>
        <w:rPr>
          <w:rFonts w:hint="eastAsia" w:ascii="宋体" w:hAnsi="宋体" w:eastAsia="宋体" w:cs="宋体"/>
          <w:b/>
          <w:bCs/>
          <w:sz w:val="28"/>
          <w:szCs w:val="28"/>
        </w:rPr>
        <w:t>判定原则</w:t>
      </w:r>
    </w:p>
    <w:p w14:paraId="13FA3963">
      <w:pPr>
        <w:keepNext w:val="0"/>
        <w:keepLines w:val="0"/>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经检验，检验项目全部合格，判定为被抽查产品合格；检验项目出现不合格时，应依据标准判定规则判定为被抽查产品不合格。其中，当产品存在A类项目不合格时，属于严重不合格。（注：如产品暂无《产品质量监督抽查实施规范》的，不进行不合格程度判定）。</w:t>
      </w:r>
    </w:p>
    <w:p w14:paraId="38FF5420">
      <w:pPr>
        <w:keepNext w:val="0"/>
        <w:keepLines w:val="0"/>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在生产企业抽样的检验报告结论用语见DB32/455《产品质量监督检查工作规范》。在市场采样的检验报告结论用语为“经检验，所检项目/XX项目符合/不符合XX标准、XX标准和XX实施规范，所检样品合格/不合格（或严重不合格）。</w:t>
      </w:r>
    </w:p>
    <w:p w14:paraId="10BCB2A4">
      <w:pPr>
        <w:keepNext w:val="0"/>
        <w:keepLines w:val="0"/>
        <w:pageBreakBefore w:val="0"/>
        <w:kinsoku/>
        <w:wordWrap/>
        <w:overflowPunct/>
        <w:topLinePunct w:val="0"/>
        <w:autoSpaceDE/>
        <w:autoSpaceDN/>
        <w:bidi w:val="0"/>
        <w:adjustRightInd/>
        <w:snapToGrid w:val="0"/>
        <w:spacing w:line="56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8</w:t>
      </w:r>
      <w:r>
        <w:rPr>
          <w:rFonts w:hint="eastAsia" w:ascii="宋体" w:hAnsi="宋体" w:eastAsia="宋体" w:cs="宋体"/>
          <w:b/>
          <w:bCs/>
          <w:sz w:val="28"/>
          <w:szCs w:val="28"/>
          <w:lang w:eastAsia="zh-CN"/>
        </w:rPr>
        <w:t>、</w:t>
      </w:r>
      <w:r>
        <w:rPr>
          <w:rFonts w:hint="eastAsia" w:ascii="宋体" w:hAnsi="宋体" w:eastAsia="宋体" w:cs="宋体"/>
          <w:b/>
          <w:bCs/>
          <w:sz w:val="28"/>
          <w:szCs w:val="28"/>
        </w:rPr>
        <w:t>异议处理</w:t>
      </w:r>
    </w:p>
    <w:p w14:paraId="77CEFEFF">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对判定不合格产品进行异议处理时，按以下方式进行：</w:t>
      </w:r>
    </w:p>
    <w:p w14:paraId="4499A5BC">
      <w:pPr>
        <w:keepNext w:val="0"/>
        <w:keepLines w:val="0"/>
        <w:pageBreakBefore w:val="0"/>
        <w:kinsoku/>
        <w:wordWrap/>
        <w:overflowPunct/>
        <w:topLinePunct w:val="0"/>
        <w:autoSpaceDE/>
        <w:autoSpaceDN/>
        <w:bidi w:val="0"/>
        <w:adjustRightInd/>
        <w:snapToGrid w:val="0"/>
        <w:spacing w:line="560" w:lineRule="exact"/>
        <w:ind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rPr>
        <w:t>8.1</w:t>
      </w:r>
      <w:r>
        <w:rPr>
          <w:rFonts w:hint="eastAsia" w:ascii="宋体" w:hAnsi="宋体" w:eastAsia="宋体" w:cs="宋体"/>
          <w:sz w:val="28"/>
          <w:szCs w:val="28"/>
        </w:rPr>
        <w:t xml:space="preserve"> 核查不合格项目相关证据，能够以记录（纸质记录或电子记录或影像记录）或与不合格项目相关联的其它质量数据等检验证据证明。</w:t>
      </w:r>
    </w:p>
    <w:p w14:paraId="3E795A0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62" w:firstLineChars="200"/>
        <w:jc w:val="both"/>
        <w:textAlignment w:val="auto"/>
        <w:rPr>
          <w:rFonts w:hint="eastAsia" w:ascii="宋体" w:hAnsi="宋体" w:eastAsia="宋体" w:cs="宋体"/>
          <w:sz w:val="32"/>
          <w:szCs w:val="32"/>
        </w:rPr>
      </w:pPr>
      <w:r>
        <w:rPr>
          <w:rFonts w:hint="eastAsia" w:ascii="宋体" w:hAnsi="宋体" w:eastAsia="宋体" w:cs="宋体"/>
          <w:b/>
          <w:bCs/>
          <w:sz w:val="28"/>
          <w:szCs w:val="28"/>
        </w:rPr>
        <w:t>8.2</w:t>
      </w:r>
      <w:r>
        <w:rPr>
          <w:rFonts w:hint="eastAsia" w:ascii="宋体" w:hAnsi="宋体" w:eastAsia="宋体" w:cs="宋体"/>
          <w:sz w:val="28"/>
          <w:szCs w:val="28"/>
        </w:rPr>
        <w:t xml:space="preserve"> 对需要复检并具备检验条件的，处理企业异议的</w:t>
      </w:r>
      <w:r>
        <w:rPr>
          <w:rFonts w:hint="eastAsia" w:ascii="宋体" w:hAnsi="宋体" w:eastAsia="宋体" w:cs="宋体"/>
          <w:sz w:val="28"/>
          <w:szCs w:val="28"/>
          <w:lang w:eastAsia="zh-CN"/>
        </w:rPr>
        <w:t>市场监督管理</w:t>
      </w:r>
      <w:r>
        <w:rPr>
          <w:rFonts w:hint="eastAsia" w:ascii="宋体" w:hAnsi="宋体" w:eastAsia="宋体" w:cs="宋体"/>
          <w:sz w:val="28"/>
          <w:szCs w:val="28"/>
        </w:rPr>
        <w:t>部门或者指定检验机构应当按原监督抽查方案对留存的样品或抽取的备用样品组织复检，并出具复检检验报告。复检结论为最终结论。</w:t>
      </w:r>
    </w:p>
    <w:p w14:paraId="68925B46">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连云区</w:t>
      </w:r>
      <w:r>
        <w:rPr>
          <w:rFonts w:hint="eastAsia" w:ascii="方正小标宋简体" w:hAnsi="方正小标宋简体" w:eastAsia="方正小标宋简体" w:cs="方正小标宋简体"/>
          <w:sz w:val="44"/>
          <w:szCs w:val="44"/>
        </w:rPr>
        <w:t>热轧带肋钢筋产品质量</w:t>
      </w:r>
    </w:p>
    <w:p w14:paraId="029F8713">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监督抽查实施细则</w:t>
      </w:r>
    </w:p>
    <w:p w14:paraId="6752A664">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z w:val="44"/>
          <w:szCs w:val="44"/>
        </w:rPr>
      </w:pPr>
      <w:r>
        <w:rPr>
          <w:rFonts w:hint="default" w:ascii="Times New Roman" w:hAnsi="Times New Roman" w:eastAsia="楷体_GB2312" w:cs="Times New Roman"/>
          <w:color w:val="000000" w:themeColor="text1"/>
          <w:sz w:val="32"/>
          <w:szCs w:val="32"/>
          <w:lang w:eastAsia="zh-CN"/>
          <w14:textFill>
            <w14:solidFill>
              <w14:schemeClr w14:val="tx1"/>
            </w14:solidFill>
          </w14:textFill>
        </w:rPr>
        <w:t>（202</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楷体_GB2312" w:cs="Times New Roman"/>
          <w:color w:val="000000" w:themeColor="text1"/>
          <w:sz w:val="32"/>
          <w:szCs w:val="32"/>
          <w:lang w:eastAsia="zh-CN"/>
          <w14:textFill>
            <w14:solidFill>
              <w14:schemeClr w14:val="tx1"/>
            </w14:solidFill>
          </w14:textFill>
        </w:rPr>
        <w:t>年版）</w:t>
      </w:r>
    </w:p>
    <w:p w14:paraId="5C58B521">
      <w:pPr>
        <w:adjustRightInd w:val="0"/>
        <w:snapToGrid w:val="0"/>
        <w:spacing w:line="440" w:lineRule="exact"/>
        <w:rPr>
          <w:rFonts w:ascii="Times New Roman" w:hAnsi="Times New Roman" w:eastAsia="方正小标宋简体" w:cs="Times New Roman"/>
          <w:sz w:val="24"/>
          <w:szCs w:val="24"/>
        </w:rPr>
      </w:pPr>
    </w:p>
    <w:p w14:paraId="042494E4">
      <w:pPr>
        <w:adjustRightInd w:val="0"/>
        <w:snapToGrid w:val="0"/>
        <w:spacing w:line="440" w:lineRule="exact"/>
        <w:rPr>
          <w:rFonts w:ascii="Times New Roman" w:hAnsi="Times New Roman" w:eastAsia="方正小标宋简体" w:cs="Times New Roman"/>
          <w:sz w:val="24"/>
          <w:szCs w:val="24"/>
        </w:rPr>
      </w:pPr>
    </w:p>
    <w:p w14:paraId="543026A7">
      <w:pPr>
        <w:pStyle w:val="6"/>
        <w:keepNext w:val="0"/>
        <w:keepLines w:val="0"/>
        <w:pageBreakBefore w:val="0"/>
        <w:widowControl w:val="0"/>
        <w:kinsoku/>
        <w:wordWrap/>
        <w:overflowPunct/>
        <w:topLinePunct w:val="0"/>
        <w:autoSpaceDE/>
        <w:autoSpaceDN/>
        <w:bidi w:val="0"/>
        <w:adjustRightInd/>
        <w:snapToGrid/>
        <w:spacing w:line="560" w:lineRule="exact"/>
        <w:ind w:firstLine="530" w:firstLineChars="200"/>
        <w:textAlignment w:val="auto"/>
        <w:rPr>
          <w:rFonts w:hint="eastAsia" w:ascii="方正仿宋" w:eastAsia="方正仿宋" w:hAnsiTheme="minorEastAsia"/>
          <w:b/>
          <w:bCs/>
          <w:spacing w:val="-1"/>
          <w:w w:val="95"/>
          <w:sz w:val="28"/>
          <w:szCs w:val="28"/>
        </w:rPr>
      </w:pPr>
      <w:r>
        <w:rPr>
          <w:rFonts w:hint="eastAsia" w:ascii="方正仿宋" w:eastAsia="方正仿宋" w:hAnsiTheme="minorEastAsia"/>
          <w:b/>
          <w:bCs/>
          <w:spacing w:val="-1"/>
          <w:w w:val="95"/>
          <w:sz w:val="28"/>
          <w:szCs w:val="28"/>
        </w:rPr>
        <w:t>1</w:t>
      </w:r>
      <w:r>
        <w:rPr>
          <w:rFonts w:hint="eastAsia" w:ascii="方正仿宋" w:eastAsia="方正仿宋" w:hAnsiTheme="minorEastAsia"/>
          <w:b/>
          <w:bCs/>
          <w:spacing w:val="-1"/>
          <w:w w:val="95"/>
          <w:sz w:val="28"/>
          <w:szCs w:val="28"/>
          <w:lang w:eastAsia="zh-CN"/>
        </w:rPr>
        <w:t>、</w:t>
      </w:r>
      <w:r>
        <w:rPr>
          <w:rFonts w:hint="eastAsia" w:ascii="方正仿宋" w:eastAsia="方正仿宋" w:hAnsiTheme="minorEastAsia"/>
          <w:b/>
          <w:bCs/>
          <w:spacing w:val="-1"/>
          <w:w w:val="95"/>
          <w:sz w:val="28"/>
          <w:szCs w:val="28"/>
        </w:rPr>
        <w:t>范围</w:t>
      </w:r>
    </w:p>
    <w:p w14:paraId="655D09E2">
      <w:pPr>
        <w:pStyle w:val="6"/>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spacing w:val="-1"/>
          <w:w w:val="95"/>
          <w:sz w:val="28"/>
          <w:szCs w:val="28"/>
        </w:rPr>
        <w:t>本细则适用于</w:t>
      </w:r>
      <w:r>
        <w:rPr>
          <w:rFonts w:hint="eastAsia" w:ascii="方正仿宋" w:eastAsia="方正仿宋" w:hAnsiTheme="minorEastAsia"/>
          <w:spacing w:val="-1"/>
          <w:w w:val="95"/>
          <w:sz w:val="28"/>
          <w:szCs w:val="28"/>
          <w:lang w:eastAsia="zh-CN"/>
        </w:rPr>
        <w:t>连云港市连云区市场监督管理局</w:t>
      </w:r>
      <w:r>
        <w:rPr>
          <w:rFonts w:hint="eastAsia" w:ascii="方正仿宋" w:eastAsia="方正仿宋" w:hAnsiTheme="minorEastAsia"/>
          <w:spacing w:val="-1"/>
          <w:w w:val="95"/>
          <w:sz w:val="28"/>
          <w:szCs w:val="28"/>
        </w:rPr>
        <w:t>组织的热轧带肋钢筋产品质量监督抽查检验。本细则规定了此产品的抽样方法、检验依据、检验项目、检验方法、判定原则、异议处理及复检。</w:t>
      </w:r>
    </w:p>
    <w:p w14:paraId="05FF237A">
      <w:pPr>
        <w:pStyle w:val="6"/>
        <w:keepNext w:val="0"/>
        <w:keepLines w:val="0"/>
        <w:pageBreakBefore w:val="0"/>
        <w:widowControl w:val="0"/>
        <w:kinsoku/>
        <w:wordWrap/>
        <w:overflowPunct/>
        <w:topLinePunct w:val="0"/>
        <w:autoSpaceDE/>
        <w:autoSpaceDN/>
        <w:bidi w:val="0"/>
        <w:adjustRightInd/>
        <w:snapToGrid/>
        <w:spacing w:line="560" w:lineRule="exact"/>
        <w:ind w:firstLine="530" w:firstLineChars="200"/>
        <w:textAlignment w:val="auto"/>
        <w:rPr>
          <w:rFonts w:hint="eastAsia" w:ascii="方正仿宋" w:eastAsia="方正仿宋" w:hAnsiTheme="minorEastAsia"/>
          <w:b/>
          <w:bCs/>
          <w:spacing w:val="-1"/>
          <w:w w:val="95"/>
          <w:sz w:val="28"/>
          <w:szCs w:val="28"/>
        </w:rPr>
      </w:pPr>
      <w:r>
        <w:rPr>
          <w:rFonts w:hint="eastAsia" w:ascii="方正仿宋" w:eastAsia="方正仿宋" w:hAnsiTheme="minorEastAsia"/>
          <w:b/>
          <w:bCs/>
          <w:spacing w:val="-1"/>
          <w:w w:val="95"/>
          <w:sz w:val="28"/>
          <w:szCs w:val="28"/>
          <w:lang w:val="en-US" w:eastAsia="zh-CN"/>
        </w:rPr>
        <w:t>2、</w:t>
      </w:r>
      <w:r>
        <w:rPr>
          <w:rFonts w:hint="eastAsia" w:ascii="方正仿宋" w:eastAsia="方正仿宋" w:hAnsiTheme="minorEastAsia"/>
          <w:b/>
          <w:bCs/>
          <w:spacing w:val="-1"/>
          <w:w w:val="95"/>
          <w:sz w:val="28"/>
          <w:szCs w:val="28"/>
        </w:rPr>
        <w:t>抽样方法</w:t>
      </w:r>
    </w:p>
    <w:p w14:paraId="5CDCB669">
      <w:pPr>
        <w:pStyle w:val="6"/>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spacing w:val="-1"/>
          <w:w w:val="95"/>
          <w:sz w:val="28"/>
          <w:szCs w:val="28"/>
        </w:rPr>
        <w:t>以随机抽样的方式在被抽样生产者、销售者的待销产品中抽取。</w:t>
      </w:r>
    </w:p>
    <w:p w14:paraId="775A6323">
      <w:pPr>
        <w:pStyle w:val="6"/>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spacing w:val="-1"/>
          <w:w w:val="95"/>
          <w:sz w:val="28"/>
          <w:szCs w:val="28"/>
        </w:rPr>
        <w:t>随机数一般可使用随机数表等方法产生。</w:t>
      </w:r>
    </w:p>
    <w:p w14:paraId="42F7A34A">
      <w:pPr>
        <w:pStyle w:val="6"/>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spacing w:val="-1"/>
          <w:w w:val="95"/>
          <w:sz w:val="28"/>
          <w:szCs w:val="28"/>
        </w:rPr>
        <w:t>对直条热轧带肋钢筋取样时，在同一批次（同一牌号、同一规格）的产品中抽取1捆，在该捆中抽取5根钢筋，每根钢筋截取的长度为2400mm，逐根顺序编号为1～5，再把每根钢筋分成2支长度为1200mm的样品，2支样品逐支编号标记，并一一对应（如1</w:t>
      </w:r>
      <w:r>
        <w:rPr>
          <w:rFonts w:hint="eastAsia" w:ascii="方正仿宋" w:eastAsia="方正仿宋" w:hAnsiTheme="minorEastAsia"/>
          <w:spacing w:val="-1"/>
          <w:w w:val="95"/>
          <w:sz w:val="28"/>
          <w:szCs w:val="28"/>
          <w:lang w:eastAsia="zh-CN"/>
        </w:rPr>
        <w:t>-</w:t>
      </w:r>
      <w:r>
        <w:rPr>
          <w:rFonts w:hint="eastAsia" w:ascii="方正仿宋" w:eastAsia="方正仿宋" w:hAnsiTheme="minorEastAsia"/>
          <w:spacing w:val="-1"/>
          <w:w w:val="95"/>
          <w:sz w:val="28"/>
          <w:szCs w:val="28"/>
        </w:rPr>
        <w:t>a，1</w:t>
      </w:r>
      <w:r>
        <w:rPr>
          <w:rFonts w:hint="eastAsia" w:ascii="方正仿宋" w:eastAsia="方正仿宋" w:hAnsiTheme="minorEastAsia"/>
          <w:spacing w:val="-1"/>
          <w:w w:val="95"/>
          <w:sz w:val="28"/>
          <w:szCs w:val="28"/>
          <w:lang w:eastAsia="zh-CN"/>
        </w:rPr>
        <w:t>-</w:t>
      </w:r>
      <w:r>
        <w:rPr>
          <w:rFonts w:hint="eastAsia" w:ascii="方正仿宋" w:eastAsia="方正仿宋" w:hAnsiTheme="minorEastAsia"/>
          <w:spacing w:val="-1"/>
          <w:w w:val="95"/>
          <w:sz w:val="28"/>
          <w:szCs w:val="28"/>
        </w:rPr>
        <w:t>b），至少保证1支样品有完整的表面标志，标记a的5支样品为检验样品，标记b的5支样品为备用样品。</w:t>
      </w:r>
    </w:p>
    <w:p w14:paraId="5B602805">
      <w:pPr>
        <w:pStyle w:val="6"/>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spacing w:val="-1"/>
          <w:w w:val="95"/>
          <w:sz w:val="28"/>
          <w:szCs w:val="28"/>
        </w:rPr>
        <w:t>对盘卷热轧带肋钢筋取样时，在同一批次（同一牌号、同一规格）的产品中抽取5盘产品，在每盘钢筋上距头或尾至少2000mm处，随机截取1根长度为2000mm的钢筋，逐根顺序编号为1～5，再把每根钢筋分成2支长度为1000mm的样品，2支样品逐支编号标记，并一一对应（如1</w:t>
      </w:r>
      <w:r>
        <w:rPr>
          <w:rFonts w:hint="eastAsia" w:ascii="方正仿宋" w:eastAsia="方正仿宋" w:hAnsiTheme="minorEastAsia"/>
          <w:spacing w:val="-1"/>
          <w:w w:val="95"/>
          <w:sz w:val="28"/>
          <w:szCs w:val="28"/>
          <w:lang w:eastAsia="zh-CN"/>
        </w:rPr>
        <w:t>-</w:t>
      </w:r>
      <w:r>
        <w:rPr>
          <w:rFonts w:hint="eastAsia" w:ascii="方正仿宋" w:eastAsia="方正仿宋" w:hAnsiTheme="minorEastAsia"/>
          <w:spacing w:val="-1"/>
          <w:w w:val="95"/>
          <w:sz w:val="28"/>
          <w:szCs w:val="28"/>
        </w:rPr>
        <w:t>a，1</w:t>
      </w:r>
      <w:r>
        <w:rPr>
          <w:rFonts w:hint="eastAsia" w:ascii="方正仿宋" w:eastAsia="方正仿宋" w:hAnsiTheme="minorEastAsia"/>
          <w:spacing w:val="-1"/>
          <w:w w:val="95"/>
          <w:sz w:val="28"/>
          <w:szCs w:val="28"/>
          <w:lang w:eastAsia="zh-CN"/>
        </w:rPr>
        <w:t>-</w:t>
      </w:r>
      <w:r>
        <w:rPr>
          <w:rFonts w:hint="eastAsia" w:ascii="方正仿宋" w:eastAsia="方正仿宋" w:hAnsiTheme="minorEastAsia"/>
          <w:spacing w:val="-1"/>
          <w:w w:val="95"/>
          <w:sz w:val="28"/>
          <w:szCs w:val="28"/>
        </w:rPr>
        <w:t>b），至少保证1支样品有完整的表面标志。标记a的5支样品为检验样品，标记b的5支样品为备用样品。</w:t>
      </w:r>
    </w:p>
    <w:p w14:paraId="316EA50A">
      <w:pPr>
        <w:pStyle w:val="6"/>
        <w:keepNext w:val="0"/>
        <w:keepLines w:val="0"/>
        <w:pageBreakBefore w:val="0"/>
        <w:widowControl w:val="0"/>
        <w:kinsoku/>
        <w:wordWrap/>
        <w:overflowPunct/>
        <w:topLinePunct w:val="0"/>
        <w:autoSpaceDE/>
        <w:autoSpaceDN/>
        <w:bidi w:val="0"/>
        <w:adjustRightInd/>
        <w:snapToGrid/>
        <w:spacing w:line="560" w:lineRule="exact"/>
        <w:ind w:firstLine="530" w:firstLineChars="200"/>
        <w:textAlignment w:val="auto"/>
        <w:rPr>
          <w:rFonts w:hint="eastAsia" w:ascii="方正仿宋" w:eastAsia="方正仿宋" w:hAnsiTheme="minorEastAsia"/>
          <w:b/>
          <w:bCs/>
          <w:spacing w:val="-1"/>
          <w:w w:val="95"/>
          <w:sz w:val="28"/>
          <w:szCs w:val="28"/>
        </w:rPr>
      </w:pPr>
      <w:r>
        <w:rPr>
          <w:rFonts w:hint="eastAsia" w:ascii="方正仿宋" w:eastAsia="方正仿宋" w:hAnsiTheme="minorEastAsia"/>
          <w:b/>
          <w:bCs/>
          <w:spacing w:val="-1"/>
          <w:w w:val="95"/>
          <w:sz w:val="28"/>
          <w:szCs w:val="28"/>
          <w:lang w:val="en-US" w:eastAsia="zh-CN"/>
        </w:rPr>
        <w:t>3</w:t>
      </w:r>
      <w:r>
        <w:rPr>
          <w:rFonts w:hint="eastAsia" w:ascii="方正仿宋" w:eastAsia="方正仿宋" w:hAnsiTheme="minorEastAsia"/>
          <w:b/>
          <w:bCs/>
          <w:spacing w:val="-1"/>
          <w:w w:val="95"/>
          <w:sz w:val="28"/>
          <w:szCs w:val="28"/>
          <w:lang w:eastAsia="zh-CN"/>
        </w:rPr>
        <w:t>、</w:t>
      </w:r>
      <w:r>
        <w:rPr>
          <w:rFonts w:hint="eastAsia" w:ascii="方正仿宋" w:eastAsia="方正仿宋" w:hAnsiTheme="minorEastAsia"/>
          <w:b/>
          <w:bCs/>
          <w:spacing w:val="-1"/>
          <w:w w:val="95"/>
          <w:sz w:val="28"/>
          <w:szCs w:val="28"/>
        </w:rPr>
        <w:t>检验依据</w:t>
      </w:r>
    </w:p>
    <w:p w14:paraId="42AD2B67">
      <w:pPr>
        <w:pStyle w:val="6"/>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 w:eastAsia="方正仿宋" w:hAnsiTheme="minorEastAsia"/>
          <w:spacing w:val="-1"/>
          <w:w w:val="95"/>
          <w:sz w:val="28"/>
          <w:szCs w:val="28"/>
        </w:rPr>
      </w:pPr>
      <w:r>
        <w:rPr>
          <w:rFonts w:hint="eastAsia" w:ascii="方正仿宋" w:eastAsia="方正仿宋" w:hAnsiTheme="minorEastAsia"/>
          <w:b/>
          <w:bCs/>
          <w:spacing w:val="-1"/>
          <w:w w:val="95"/>
          <w:sz w:val="28"/>
          <w:szCs w:val="28"/>
        </w:rPr>
        <w:t>表1</w:t>
      </w:r>
      <w:r>
        <w:rPr>
          <w:rFonts w:hint="eastAsia" w:ascii="方正仿宋" w:eastAsia="方正仿宋" w:hAnsiTheme="minorEastAsia"/>
          <w:b/>
          <w:bCs/>
          <w:spacing w:val="-1"/>
          <w:w w:val="95"/>
          <w:sz w:val="28"/>
          <w:szCs w:val="28"/>
          <w:lang w:val="en-US" w:eastAsia="zh-CN"/>
        </w:rPr>
        <w:t xml:space="preserve"> </w:t>
      </w:r>
      <w:r>
        <w:rPr>
          <w:rFonts w:hint="eastAsia" w:ascii="方正仿宋" w:eastAsia="方正仿宋" w:hAnsiTheme="minorEastAsia"/>
          <w:b/>
          <w:bCs/>
          <w:spacing w:val="-1"/>
          <w:w w:val="95"/>
          <w:sz w:val="28"/>
          <w:szCs w:val="28"/>
        </w:rPr>
        <w:t>检验项目表</w:t>
      </w:r>
    </w:p>
    <w:tbl>
      <w:tblPr>
        <w:tblStyle w:val="13"/>
        <w:tblW w:w="9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638"/>
        <w:gridCol w:w="4495"/>
        <w:gridCol w:w="3226"/>
      </w:tblGrid>
      <w:tr w14:paraId="69C9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692" w:type="dxa"/>
            <w:vAlign w:val="center"/>
          </w:tcPr>
          <w:p w14:paraId="19CBDAB0">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highlight w:val="none"/>
                <w:lang w:eastAsia="zh-CN"/>
              </w:rPr>
            </w:pPr>
            <w:bookmarkStart w:id="27" w:name="_Hlk199405128"/>
            <w:r>
              <w:rPr>
                <w:rFonts w:hint="eastAsia" w:ascii="宋体" w:hAnsi="宋体" w:eastAsia="宋体" w:cs="宋体"/>
                <w:i w:val="0"/>
                <w:iCs w:val="0"/>
                <w:sz w:val="21"/>
                <w:szCs w:val="21"/>
                <w:highlight w:val="none"/>
                <w:lang w:eastAsia="zh-CN"/>
              </w:rPr>
              <w:t>序号</w:t>
            </w:r>
          </w:p>
        </w:tc>
        <w:tc>
          <w:tcPr>
            <w:tcW w:w="5133" w:type="dxa"/>
            <w:gridSpan w:val="2"/>
            <w:vAlign w:val="center"/>
          </w:tcPr>
          <w:p w14:paraId="4FA80956">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highlight w:val="none"/>
                <w:lang w:eastAsia="zh-CN"/>
              </w:rPr>
            </w:pPr>
            <w:r>
              <w:rPr>
                <w:rFonts w:hint="eastAsia" w:ascii="宋体" w:hAnsi="宋体" w:eastAsia="宋体" w:cs="宋体"/>
                <w:i w:val="0"/>
                <w:iCs w:val="0"/>
                <w:sz w:val="21"/>
                <w:szCs w:val="21"/>
                <w:highlight w:val="none"/>
                <w:lang w:eastAsia="zh-CN"/>
              </w:rPr>
              <w:t>检验项目</w:t>
            </w:r>
          </w:p>
        </w:tc>
        <w:tc>
          <w:tcPr>
            <w:tcW w:w="3226" w:type="dxa"/>
            <w:vAlign w:val="center"/>
          </w:tcPr>
          <w:p w14:paraId="0024D993">
            <w:pPr>
              <w:jc w:val="center"/>
              <w:rPr>
                <w:rFonts w:ascii="Times New Roman" w:hAnsi="Times New Roman" w:cs="Times New Roman"/>
                <w:sz w:val="21"/>
                <w:szCs w:val="21"/>
              </w:rPr>
            </w:pPr>
            <w:r>
              <w:rPr>
                <w:rFonts w:hint="eastAsia" w:ascii="宋体" w:hAnsi="宋体" w:eastAsia="宋体" w:cs="宋体"/>
                <w:sz w:val="21"/>
                <w:szCs w:val="21"/>
              </w:rPr>
              <w:t>检验方法</w:t>
            </w:r>
          </w:p>
        </w:tc>
      </w:tr>
      <w:tr w14:paraId="22E5D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2" w:type="dxa"/>
            <w:vMerge w:val="restart"/>
            <w:vAlign w:val="center"/>
          </w:tcPr>
          <w:p w14:paraId="5B38E5B7">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highlight w:val="none"/>
                <w:lang w:eastAsia="zh-CN"/>
              </w:rPr>
            </w:pPr>
            <w:r>
              <w:rPr>
                <w:rFonts w:hint="eastAsia" w:ascii="宋体" w:hAnsi="宋体" w:eastAsia="宋体" w:cs="宋体"/>
                <w:i w:val="0"/>
                <w:iCs w:val="0"/>
                <w:sz w:val="21"/>
                <w:szCs w:val="21"/>
                <w:highlight w:val="none"/>
                <w:lang w:eastAsia="zh-CN"/>
              </w:rPr>
              <w:t>1</w:t>
            </w:r>
          </w:p>
        </w:tc>
        <w:tc>
          <w:tcPr>
            <w:tcW w:w="638" w:type="dxa"/>
            <w:vMerge w:val="restart"/>
            <w:vAlign w:val="center"/>
          </w:tcPr>
          <w:p w14:paraId="6352320A">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highlight w:val="none"/>
                <w:lang w:eastAsia="zh-CN"/>
              </w:rPr>
            </w:pPr>
            <w:r>
              <w:rPr>
                <w:rFonts w:hint="eastAsia" w:ascii="宋体" w:hAnsi="宋体" w:eastAsia="宋体" w:cs="宋体"/>
                <w:i w:val="0"/>
                <w:iCs w:val="0"/>
                <w:sz w:val="21"/>
                <w:szCs w:val="21"/>
                <w:highlight w:val="none"/>
                <w:lang w:eastAsia="zh-CN"/>
              </w:rPr>
              <w:t>力学性能</w:t>
            </w:r>
          </w:p>
        </w:tc>
        <w:tc>
          <w:tcPr>
            <w:tcW w:w="4495" w:type="dxa"/>
            <w:vAlign w:val="center"/>
          </w:tcPr>
          <w:p w14:paraId="53FD3D40">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highlight w:val="none"/>
                <w:lang w:eastAsia="zh-CN"/>
              </w:rPr>
            </w:pPr>
            <w:r>
              <w:rPr>
                <w:rFonts w:hint="eastAsia" w:ascii="宋体" w:hAnsi="宋体" w:eastAsia="宋体" w:cs="宋体"/>
                <w:i w:val="0"/>
                <w:iCs w:val="0"/>
                <w:sz w:val="21"/>
                <w:szCs w:val="21"/>
                <w:highlight w:val="none"/>
                <w:lang w:eastAsia="zh-CN"/>
              </w:rPr>
              <w:t>下屈服强度ReL（规定塑性延伸强度Rp0.2）</w:t>
            </w:r>
          </w:p>
        </w:tc>
        <w:tc>
          <w:tcPr>
            <w:tcW w:w="3226" w:type="dxa"/>
            <w:vMerge w:val="restart"/>
            <w:vAlign w:val="center"/>
          </w:tcPr>
          <w:p w14:paraId="2C2B2A4B">
            <w:pPr>
              <w:jc w:val="center"/>
              <w:rPr>
                <w:rFonts w:hint="default" w:ascii="Times New Roman" w:hAnsi="Times New Roman" w:eastAsia="仿宋_GB2312" w:cs="Times New Roman"/>
                <w:sz w:val="21"/>
                <w:szCs w:val="21"/>
                <w:highlight w:val="none"/>
                <w:lang w:val="en-US" w:eastAsia="zh-CN"/>
              </w:rPr>
            </w:pPr>
            <w:r>
              <w:rPr>
                <w:rFonts w:ascii="Times New Roman" w:hAnsi="Times New Roman" w:cs="Times New Roman"/>
                <w:sz w:val="21"/>
                <w:szCs w:val="21"/>
                <w:highlight w:val="none"/>
              </w:rPr>
              <w:t>GB 1499.2</w:t>
            </w:r>
            <w:r>
              <w:rPr>
                <w:rFonts w:hint="eastAsia" w:cs="Times New Roman"/>
                <w:sz w:val="21"/>
                <w:szCs w:val="21"/>
                <w:highlight w:val="none"/>
                <w:lang w:eastAsia="zh-CN"/>
              </w:rPr>
              <w:t>-</w:t>
            </w:r>
            <w:r>
              <w:rPr>
                <w:rFonts w:ascii="Times New Roman" w:hAnsi="Times New Roman" w:cs="Times New Roman"/>
                <w:sz w:val="21"/>
                <w:szCs w:val="21"/>
                <w:highlight w:val="none"/>
              </w:rPr>
              <w:t>20</w:t>
            </w:r>
            <w:r>
              <w:rPr>
                <w:rFonts w:hint="eastAsia" w:cs="Times New Roman"/>
                <w:sz w:val="21"/>
                <w:szCs w:val="21"/>
                <w:highlight w:val="none"/>
                <w:lang w:val="en-US" w:eastAsia="zh-CN"/>
              </w:rPr>
              <w:t>18</w:t>
            </w:r>
          </w:p>
          <w:p w14:paraId="4F0F8EBB">
            <w:pPr>
              <w:jc w:val="center"/>
              <w:rPr>
                <w:rFonts w:ascii="Times New Roman" w:hAnsi="Times New Roman" w:cs="Times New Roman"/>
                <w:sz w:val="21"/>
                <w:szCs w:val="21"/>
                <w:highlight w:val="none"/>
              </w:rPr>
            </w:pPr>
            <w:r>
              <w:rPr>
                <w:rFonts w:ascii="Times New Roman" w:hAnsi="Times New Roman" w:cs="Times New Roman"/>
                <w:sz w:val="21"/>
                <w:szCs w:val="21"/>
                <w:highlight w:val="none"/>
              </w:rPr>
              <w:t>GB 1499.2</w:t>
            </w:r>
            <w:r>
              <w:rPr>
                <w:rFonts w:hint="eastAsia" w:cs="Times New Roman"/>
                <w:sz w:val="21"/>
                <w:szCs w:val="21"/>
                <w:highlight w:val="none"/>
                <w:lang w:eastAsia="zh-CN"/>
              </w:rPr>
              <w:t>-</w:t>
            </w:r>
            <w:r>
              <w:rPr>
                <w:rFonts w:ascii="Times New Roman" w:hAnsi="Times New Roman" w:cs="Times New Roman"/>
                <w:sz w:val="21"/>
                <w:szCs w:val="21"/>
                <w:highlight w:val="none"/>
              </w:rPr>
              <w:t>2024</w:t>
            </w:r>
          </w:p>
          <w:p w14:paraId="4623B71D">
            <w:pPr>
              <w:jc w:val="center"/>
              <w:rPr>
                <w:rFonts w:ascii="Times New Roman" w:hAnsi="Times New Roman" w:cs="Times New Roman"/>
                <w:sz w:val="21"/>
                <w:szCs w:val="21"/>
                <w:highlight w:val="none"/>
              </w:rPr>
            </w:pPr>
            <w:r>
              <w:rPr>
                <w:rFonts w:ascii="Times New Roman" w:hAnsi="Times New Roman" w:cs="Times New Roman"/>
                <w:sz w:val="21"/>
                <w:szCs w:val="21"/>
                <w:highlight w:val="none"/>
              </w:rPr>
              <w:t>GB/T 28900</w:t>
            </w:r>
            <w:r>
              <w:rPr>
                <w:rFonts w:hint="eastAsia" w:cs="Times New Roman"/>
                <w:sz w:val="21"/>
                <w:szCs w:val="21"/>
                <w:highlight w:val="none"/>
                <w:lang w:eastAsia="zh-CN"/>
              </w:rPr>
              <w:t>-</w:t>
            </w:r>
            <w:r>
              <w:rPr>
                <w:rFonts w:ascii="Times New Roman" w:hAnsi="Times New Roman" w:cs="Times New Roman"/>
                <w:sz w:val="21"/>
                <w:szCs w:val="21"/>
                <w:highlight w:val="none"/>
              </w:rPr>
              <w:t>2022</w:t>
            </w:r>
          </w:p>
        </w:tc>
      </w:tr>
      <w:tr w14:paraId="58072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2" w:type="dxa"/>
            <w:vMerge w:val="continue"/>
            <w:vAlign w:val="center"/>
          </w:tcPr>
          <w:p w14:paraId="7BE08054">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highlight w:val="none"/>
                <w:lang w:eastAsia="zh-CN"/>
              </w:rPr>
            </w:pPr>
          </w:p>
        </w:tc>
        <w:tc>
          <w:tcPr>
            <w:tcW w:w="638" w:type="dxa"/>
            <w:vMerge w:val="continue"/>
            <w:vAlign w:val="center"/>
          </w:tcPr>
          <w:p w14:paraId="4CF8B701">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highlight w:val="none"/>
                <w:lang w:eastAsia="zh-CN"/>
              </w:rPr>
            </w:pPr>
          </w:p>
        </w:tc>
        <w:tc>
          <w:tcPr>
            <w:tcW w:w="4495" w:type="dxa"/>
            <w:vAlign w:val="center"/>
          </w:tcPr>
          <w:p w14:paraId="5C55FD7F">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highlight w:val="none"/>
                <w:lang w:eastAsia="zh-CN"/>
              </w:rPr>
            </w:pPr>
            <w:r>
              <w:rPr>
                <w:rFonts w:hint="eastAsia" w:ascii="宋体" w:hAnsi="宋体" w:eastAsia="宋体" w:cs="宋体"/>
                <w:i w:val="0"/>
                <w:iCs w:val="0"/>
                <w:sz w:val="21"/>
                <w:szCs w:val="21"/>
                <w:highlight w:val="none"/>
                <w:lang w:eastAsia="zh-CN"/>
              </w:rPr>
              <w:t>抗拉强度Rm</w:t>
            </w:r>
          </w:p>
        </w:tc>
        <w:tc>
          <w:tcPr>
            <w:tcW w:w="3226" w:type="dxa"/>
            <w:vMerge w:val="continue"/>
            <w:vAlign w:val="center"/>
          </w:tcPr>
          <w:p w14:paraId="54DA5C1D">
            <w:pPr>
              <w:jc w:val="center"/>
              <w:rPr>
                <w:rFonts w:ascii="Times New Roman" w:hAnsi="Times New Roman" w:cs="Times New Roman"/>
                <w:sz w:val="21"/>
                <w:szCs w:val="21"/>
              </w:rPr>
            </w:pPr>
          </w:p>
        </w:tc>
      </w:tr>
      <w:tr w14:paraId="0CD6F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2" w:type="dxa"/>
            <w:vMerge w:val="continue"/>
            <w:vAlign w:val="center"/>
          </w:tcPr>
          <w:p w14:paraId="6171062F">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highlight w:val="none"/>
                <w:lang w:eastAsia="zh-CN"/>
              </w:rPr>
            </w:pPr>
          </w:p>
        </w:tc>
        <w:tc>
          <w:tcPr>
            <w:tcW w:w="638" w:type="dxa"/>
            <w:vMerge w:val="continue"/>
            <w:vAlign w:val="center"/>
          </w:tcPr>
          <w:p w14:paraId="3AE8127D">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highlight w:val="none"/>
                <w:lang w:eastAsia="zh-CN"/>
              </w:rPr>
            </w:pPr>
          </w:p>
        </w:tc>
        <w:tc>
          <w:tcPr>
            <w:tcW w:w="4495" w:type="dxa"/>
            <w:vAlign w:val="center"/>
          </w:tcPr>
          <w:p w14:paraId="2660BF70">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highlight w:val="none"/>
                <w:lang w:eastAsia="zh-CN"/>
              </w:rPr>
            </w:pPr>
            <w:r>
              <w:rPr>
                <w:rFonts w:hint="eastAsia" w:ascii="宋体" w:hAnsi="宋体" w:eastAsia="宋体" w:cs="宋体"/>
                <w:i w:val="0"/>
                <w:iCs w:val="0"/>
                <w:sz w:val="21"/>
                <w:szCs w:val="21"/>
                <w:highlight w:val="none"/>
                <w:lang w:eastAsia="zh-CN"/>
              </w:rPr>
              <w:t>断后伸长率A</w:t>
            </w:r>
          </w:p>
        </w:tc>
        <w:tc>
          <w:tcPr>
            <w:tcW w:w="3226" w:type="dxa"/>
            <w:vMerge w:val="continue"/>
            <w:vAlign w:val="center"/>
          </w:tcPr>
          <w:p w14:paraId="45E64EEE">
            <w:pPr>
              <w:jc w:val="center"/>
              <w:rPr>
                <w:rFonts w:ascii="Times New Roman" w:hAnsi="Times New Roman" w:cs="Times New Roman"/>
                <w:sz w:val="21"/>
                <w:szCs w:val="21"/>
              </w:rPr>
            </w:pPr>
          </w:p>
        </w:tc>
      </w:tr>
      <w:tr w14:paraId="6396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2" w:type="dxa"/>
            <w:vMerge w:val="continue"/>
            <w:vAlign w:val="center"/>
          </w:tcPr>
          <w:p w14:paraId="64FF520E">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highlight w:val="none"/>
                <w:lang w:eastAsia="zh-CN"/>
              </w:rPr>
            </w:pPr>
          </w:p>
        </w:tc>
        <w:tc>
          <w:tcPr>
            <w:tcW w:w="638" w:type="dxa"/>
            <w:vMerge w:val="continue"/>
            <w:vAlign w:val="center"/>
          </w:tcPr>
          <w:p w14:paraId="1DA64238">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highlight w:val="none"/>
                <w:lang w:eastAsia="zh-CN"/>
              </w:rPr>
            </w:pPr>
          </w:p>
        </w:tc>
        <w:tc>
          <w:tcPr>
            <w:tcW w:w="4495" w:type="dxa"/>
            <w:vAlign w:val="center"/>
          </w:tcPr>
          <w:p w14:paraId="7A41B621">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highlight w:val="none"/>
                <w:lang w:eastAsia="zh-CN"/>
              </w:rPr>
            </w:pPr>
            <w:r>
              <w:rPr>
                <w:rFonts w:hint="eastAsia" w:ascii="宋体" w:hAnsi="宋体" w:eastAsia="宋体" w:cs="宋体"/>
                <w:i w:val="0"/>
                <w:iCs w:val="0"/>
                <w:sz w:val="21"/>
                <w:szCs w:val="21"/>
                <w:highlight w:val="none"/>
                <w:lang w:eastAsia="zh-CN"/>
              </w:rPr>
              <w:t>实测抗拉强度与实测屈服强度之比R0m/ R0eL</w:t>
            </w:r>
          </w:p>
        </w:tc>
        <w:tc>
          <w:tcPr>
            <w:tcW w:w="3226" w:type="dxa"/>
            <w:vMerge w:val="continue"/>
            <w:vAlign w:val="center"/>
          </w:tcPr>
          <w:p w14:paraId="66E61962">
            <w:pPr>
              <w:jc w:val="center"/>
              <w:rPr>
                <w:rFonts w:ascii="Times New Roman" w:hAnsi="Times New Roman" w:cs="Times New Roman"/>
                <w:sz w:val="21"/>
                <w:szCs w:val="21"/>
              </w:rPr>
            </w:pPr>
          </w:p>
        </w:tc>
      </w:tr>
      <w:tr w14:paraId="01B81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2" w:type="dxa"/>
            <w:vMerge w:val="continue"/>
            <w:vAlign w:val="center"/>
          </w:tcPr>
          <w:p w14:paraId="17B6F602">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highlight w:val="none"/>
                <w:lang w:eastAsia="zh-CN"/>
              </w:rPr>
            </w:pPr>
          </w:p>
        </w:tc>
        <w:tc>
          <w:tcPr>
            <w:tcW w:w="638" w:type="dxa"/>
            <w:vMerge w:val="continue"/>
            <w:vAlign w:val="center"/>
          </w:tcPr>
          <w:p w14:paraId="0440FC88">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highlight w:val="none"/>
                <w:lang w:eastAsia="zh-CN"/>
              </w:rPr>
            </w:pPr>
          </w:p>
        </w:tc>
        <w:tc>
          <w:tcPr>
            <w:tcW w:w="4495" w:type="dxa"/>
            <w:vAlign w:val="center"/>
          </w:tcPr>
          <w:p w14:paraId="7797933C">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highlight w:val="none"/>
                <w:lang w:eastAsia="zh-CN"/>
              </w:rPr>
            </w:pPr>
            <w:r>
              <w:rPr>
                <w:rFonts w:hint="eastAsia" w:ascii="宋体" w:hAnsi="宋体" w:eastAsia="宋体" w:cs="宋体"/>
                <w:i w:val="0"/>
                <w:iCs w:val="0"/>
                <w:sz w:val="21"/>
                <w:szCs w:val="21"/>
                <w:highlight w:val="none"/>
                <w:lang w:eastAsia="zh-CN"/>
              </w:rPr>
              <w:t>实测屈服强度与屈服强度特征值之比R0eL/ ReL</w:t>
            </w:r>
          </w:p>
        </w:tc>
        <w:tc>
          <w:tcPr>
            <w:tcW w:w="3226" w:type="dxa"/>
            <w:vMerge w:val="continue"/>
            <w:vAlign w:val="center"/>
          </w:tcPr>
          <w:p w14:paraId="026C6640">
            <w:pPr>
              <w:jc w:val="center"/>
              <w:rPr>
                <w:rFonts w:ascii="Times New Roman" w:hAnsi="Times New Roman" w:cs="Times New Roman"/>
                <w:sz w:val="21"/>
                <w:szCs w:val="21"/>
              </w:rPr>
            </w:pPr>
          </w:p>
        </w:tc>
      </w:tr>
      <w:tr w14:paraId="19AFE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2" w:type="dxa"/>
            <w:vMerge w:val="continue"/>
            <w:vAlign w:val="center"/>
          </w:tcPr>
          <w:p w14:paraId="623DDE14">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highlight w:val="none"/>
                <w:lang w:eastAsia="zh-CN"/>
              </w:rPr>
            </w:pPr>
          </w:p>
        </w:tc>
        <w:tc>
          <w:tcPr>
            <w:tcW w:w="638" w:type="dxa"/>
            <w:vMerge w:val="continue"/>
            <w:vAlign w:val="center"/>
          </w:tcPr>
          <w:p w14:paraId="22613154">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highlight w:val="none"/>
                <w:lang w:eastAsia="zh-CN"/>
              </w:rPr>
            </w:pPr>
          </w:p>
        </w:tc>
        <w:tc>
          <w:tcPr>
            <w:tcW w:w="4495" w:type="dxa"/>
            <w:vAlign w:val="center"/>
          </w:tcPr>
          <w:p w14:paraId="7B37E822">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宋体" w:hAnsi="宋体" w:eastAsia="宋体" w:cs="宋体"/>
                <w:i w:val="0"/>
                <w:iCs w:val="0"/>
                <w:sz w:val="21"/>
                <w:szCs w:val="21"/>
                <w:highlight w:val="none"/>
                <w:lang w:eastAsia="zh-CN"/>
              </w:rPr>
            </w:pPr>
            <w:r>
              <w:rPr>
                <w:rFonts w:hint="eastAsia" w:ascii="宋体" w:hAnsi="宋体" w:eastAsia="宋体" w:cs="宋体"/>
                <w:i w:val="0"/>
                <w:iCs w:val="0"/>
                <w:sz w:val="21"/>
                <w:szCs w:val="21"/>
                <w:highlight w:val="none"/>
                <w:lang w:eastAsia="zh-CN"/>
              </w:rPr>
              <w:t>最大力总延伸率Agt</w:t>
            </w:r>
          </w:p>
        </w:tc>
        <w:tc>
          <w:tcPr>
            <w:tcW w:w="3226" w:type="dxa"/>
            <w:vMerge w:val="continue"/>
            <w:vAlign w:val="center"/>
          </w:tcPr>
          <w:p w14:paraId="7D9243F0">
            <w:pPr>
              <w:jc w:val="center"/>
              <w:rPr>
                <w:rFonts w:ascii="Times New Roman" w:hAnsi="Times New Roman" w:cs="Times New Roman"/>
                <w:sz w:val="21"/>
                <w:szCs w:val="21"/>
              </w:rPr>
            </w:pPr>
          </w:p>
        </w:tc>
      </w:tr>
      <w:tr w14:paraId="016F5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2" w:type="dxa"/>
            <w:vMerge w:val="restart"/>
            <w:vAlign w:val="center"/>
          </w:tcPr>
          <w:p w14:paraId="4B8073BF">
            <w:pPr>
              <w:jc w:val="center"/>
              <w:rPr>
                <w:rFonts w:hint="eastAsia" w:ascii="宋体" w:hAnsi="宋体" w:eastAsia="宋体" w:cs="宋体"/>
                <w:sz w:val="21"/>
                <w:szCs w:val="21"/>
              </w:rPr>
            </w:pPr>
            <w:r>
              <w:rPr>
                <w:rFonts w:hint="eastAsia" w:ascii="宋体" w:hAnsi="宋体" w:eastAsia="宋体" w:cs="宋体"/>
                <w:sz w:val="21"/>
                <w:szCs w:val="21"/>
              </w:rPr>
              <w:t>2</w:t>
            </w:r>
          </w:p>
        </w:tc>
        <w:tc>
          <w:tcPr>
            <w:tcW w:w="638" w:type="dxa"/>
            <w:vMerge w:val="restart"/>
            <w:vAlign w:val="center"/>
          </w:tcPr>
          <w:p w14:paraId="429C47B7">
            <w:pPr>
              <w:jc w:val="center"/>
              <w:rPr>
                <w:rFonts w:hint="eastAsia" w:ascii="宋体" w:hAnsi="宋体" w:eastAsia="宋体" w:cs="宋体"/>
                <w:sz w:val="21"/>
                <w:szCs w:val="21"/>
              </w:rPr>
            </w:pPr>
            <w:r>
              <w:rPr>
                <w:rFonts w:hint="eastAsia" w:ascii="宋体" w:hAnsi="宋体" w:eastAsia="宋体" w:cs="宋体"/>
                <w:sz w:val="21"/>
                <w:szCs w:val="21"/>
              </w:rPr>
              <w:t>工艺性能</w:t>
            </w:r>
          </w:p>
        </w:tc>
        <w:tc>
          <w:tcPr>
            <w:tcW w:w="4495" w:type="dxa"/>
            <w:vAlign w:val="center"/>
          </w:tcPr>
          <w:p w14:paraId="39AE8917">
            <w:pPr>
              <w:jc w:val="center"/>
              <w:rPr>
                <w:rFonts w:hint="eastAsia" w:ascii="宋体" w:hAnsi="宋体" w:eastAsia="宋体" w:cs="宋体"/>
                <w:sz w:val="21"/>
                <w:szCs w:val="21"/>
              </w:rPr>
            </w:pPr>
            <w:r>
              <w:rPr>
                <w:rFonts w:hint="eastAsia" w:ascii="宋体" w:hAnsi="宋体" w:eastAsia="宋体" w:cs="宋体"/>
                <w:sz w:val="21"/>
                <w:szCs w:val="21"/>
              </w:rPr>
              <w:t>弯曲性能</w:t>
            </w:r>
          </w:p>
        </w:tc>
        <w:tc>
          <w:tcPr>
            <w:tcW w:w="3226" w:type="dxa"/>
            <w:vAlign w:val="center"/>
          </w:tcPr>
          <w:p w14:paraId="20AFCA6A">
            <w:pPr>
              <w:jc w:val="center"/>
              <w:rPr>
                <w:rFonts w:hint="eastAsia" w:cs="Times New Roman"/>
                <w:sz w:val="21"/>
                <w:szCs w:val="21"/>
                <w:highlight w:val="none"/>
                <w:lang w:val="en-US" w:eastAsia="zh-CN"/>
              </w:rPr>
            </w:pPr>
            <w:r>
              <w:rPr>
                <w:rFonts w:ascii="Times New Roman" w:hAnsi="Times New Roman" w:cs="Times New Roman"/>
                <w:sz w:val="21"/>
                <w:szCs w:val="21"/>
                <w:highlight w:val="none"/>
              </w:rPr>
              <w:t>GB 1499.2</w:t>
            </w:r>
            <w:r>
              <w:rPr>
                <w:rFonts w:hint="eastAsia" w:cs="Times New Roman"/>
                <w:sz w:val="21"/>
                <w:szCs w:val="21"/>
                <w:highlight w:val="none"/>
                <w:lang w:eastAsia="zh-CN"/>
              </w:rPr>
              <w:t>-</w:t>
            </w:r>
            <w:r>
              <w:rPr>
                <w:rFonts w:ascii="Times New Roman" w:hAnsi="Times New Roman" w:cs="Times New Roman"/>
                <w:sz w:val="21"/>
                <w:szCs w:val="21"/>
                <w:highlight w:val="none"/>
              </w:rPr>
              <w:t>20</w:t>
            </w:r>
            <w:r>
              <w:rPr>
                <w:rFonts w:hint="eastAsia" w:cs="Times New Roman"/>
                <w:sz w:val="21"/>
                <w:szCs w:val="21"/>
                <w:highlight w:val="none"/>
                <w:lang w:val="en-US" w:eastAsia="zh-CN"/>
              </w:rPr>
              <w:t>18</w:t>
            </w:r>
          </w:p>
          <w:p w14:paraId="47437B1B">
            <w:pPr>
              <w:jc w:val="center"/>
              <w:rPr>
                <w:rFonts w:ascii="Times New Roman" w:hAnsi="Times New Roman" w:cs="Times New Roman"/>
                <w:sz w:val="21"/>
                <w:szCs w:val="21"/>
                <w:highlight w:val="none"/>
              </w:rPr>
            </w:pPr>
            <w:r>
              <w:rPr>
                <w:rFonts w:ascii="Times New Roman" w:hAnsi="Times New Roman" w:cs="Times New Roman"/>
                <w:sz w:val="21"/>
                <w:szCs w:val="21"/>
                <w:highlight w:val="none"/>
              </w:rPr>
              <w:t>GB 1499.2</w:t>
            </w:r>
            <w:r>
              <w:rPr>
                <w:rFonts w:hint="eastAsia" w:cs="Times New Roman"/>
                <w:sz w:val="21"/>
                <w:szCs w:val="21"/>
                <w:highlight w:val="none"/>
                <w:lang w:eastAsia="zh-CN"/>
              </w:rPr>
              <w:t>-</w:t>
            </w:r>
            <w:r>
              <w:rPr>
                <w:rFonts w:ascii="Times New Roman" w:hAnsi="Times New Roman" w:cs="Times New Roman"/>
                <w:sz w:val="21"/>
                <w:szCs w:val="21"/>
                <w:highlight w:val="none"/>
              </w:rPr>
              <w:t>2024</w:t>
            </w:r>
          </w:p>
          <w:p w14:paraId="793727FE">
            <w:pPr>
              <w:jc w:val="center"/>
              <w:rPr>
                <w:rFonts w:ascii="Times New Roman" w:hAnsi="Times New Roman" w:cs="Times New Roman"/>
                <w:sz w:val="21"/>
                <w:szCs w:val="21"/>
                <w:highlight w:val="none"/>
              </w:rPr>
            </w:pPr>
            <w:r>
              <w:rPr>
                <w:rFonts w:ascii="Times New Roman" w:hAnsi="Times New Roman" w:cs="Times New Roman"/>
                <w:sz w:val="21"/>
                <w:szCs w:val="21"/>
                <w:highlight w:val="none"/>
              </w:rPr>
              <w:t>GB/T 28900</w:t>
            </w:r>
            <w:r>
              <w:rPr>
                <w:rFonts w:hint="eastAsia" w:cs="Times New Roman"/>
                <w:sz w:val="21"/>
                <w:szCs w:val="21"/>
                <w:highlight w:val="none"/>
                <w:lang w:eastAsia="zh-CN"/>
              </w:rPr>
              <w:t>-</w:t>
            </w:r>
            <w:r>
              <w:rPr>
                <w:rFonts w:ascii="Times New Roman" w:hAnsi="Times New Roman" w:cs="Times New Roman"/>
                <w:sz w:val="21"/>
                <w:szCs w:val="21"/>
                <w:highlight w:val="none"/>
              </w:rPr>
              <w:t>2022</w:t>
            </w:r>
          </w:p>
        </w:tc>
      </w:tr>
      <w:tr w14:paraId="35B1D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2" w:type="dxa"/>
            <w:vMerge w:val="continue"/>
            <w:vAlign w:val="center"/>
          </w:tcPr>
          <w:p w14:paraId="28882431">
            <w:pPr>
              <w:jc w:val="center"/>
              <w:rPr>
                <w:rFonts w:hint="eastAsia" w:ascii="宋体" w:hAnsi="宋体" w:eastAsia="宋体" w:cs="宋体"/>
                <w:sz w:val="21"/>
                <w:szCs w:val="21"/>
              </w:rPr>
            </w:pPr>
          </w:p>
        </w:tc>
        <w:tc>
          <w:tcPr>
            <w:tcW w:w="638" w:type="dxa"/>
            <w:vMerge w:val="continue"/>
            <w:vAlign w:val="center"/>
          </w:tcPr>
          <w:p w14:paraId="3EE56206">
            <w:pPr>
              <w:rPr>
                <w:rFonts w:hint="eastAsia" w:ascii="宋体" w:hAnsi="宋体" w:eastAsia="宋体" w:cs="宋体"/>
                <w:sz w:val="21"/>
                <w:szCs w:val="21"/>
              </w:rPr>
            </w:pPr>
          </w:p>
        </w:tc>
        <w:tc>
          <w:tcPr>
            <w:tcW w:w="4495" w:type="dxa"/>
            <w:vAlign w:val="center"/>
          </w:tcPr>
          <w:p w14:paraId="7B937033">
            <w:pPr>
              <w:jc w:val="center"/>
              <w:rPr>
                <w:rFonts w:hint="eastAsia" w:ascii="宋体" w:hAnsi="宋体" w:eastAsia="宋体" w:cs="宋体"/>
                <w:sz w:val="21"/>
                <w:szCs w:val="21"/>
              </w:rPr>
            </w:pPr>
            <w:r>
              <w:rPr>
                <w:rFonts w:hint="eastAsia" w:ascii="宋体" w:hAnsi="宋体" w:eastAsia="宋体" w:cs="宋体"/>
                <w:sz w:val="21"/>
                <w:szCs w:val="21"/>
              </w:rPr>
              <w:t>反向弯曲性能</w:t>
            </w:r>
          </w:p>
        </w:tc>
        <w:tc>
          <w:tcPr>
            <w:tcW w:w="3226" w:type="dxa"/>
            <w:vAlign w:val="center"/>
          </w:tcPr>
          <w:p w14:paraId="40F41E24">
            <w:pPr>
              <w:jc w:val="center"/>
              <w:rPr>
                <w:rFonts w:hint="default" w:ascii="Times New Roman" w:hAnsi="Times New Roman" w:eastAsia="仿宋_GB2312" w:cs="Times New Roman"/>
                <w:sz w:val="21"/>
                <w:szCs w:val="21"/>
                <w:highlight w:val="none"/>
                <w:lang w:val="en-US" w:eastAsia="zh-CN"/>
              </w:rPr>
            </w:pPr>
            <w:r>
              <w:rPr>
                <w:rFonts w:ascii="Times New Roman" w:hAnsi="Times New Roman" w:cs="Times New Roman"/>
                <w:sz w:val="21"/>
                <w:szCs w:val="21"/>
                <w:highlight w:val="none"/>
              </w:rPr>
              <w:t>GB 1499.2</w:t>
            </w:r>
            <w:r>
              <w:rPr>
                <w:rFonts w:hint="eastAsia" w:cs="Times New Roman"/>
                <w:sz w:val="21"/>
                <w:szCs w:val="21"/>
                <w:highlight w:val="none"/>
                <w:lang w:eastAsia="zh-CN"/>
              </w:rPr>
              <w:t>-</w:t>
            </w:r>
            <w:r>
              <w:rPr>
                <w:rFonts w:ascii="Times New Roman" w:hAnsi="Times New Roman" w:cs="Times New Roman"/>
                <w:sz w:val="21"/>
                <w:szCs w:val="21"/>
                <w:highlight w:val="none"/>
              </w:rPr>
              <w:t>20</w:t>
            </w:r>
            <w:r>
              <w:rPr>
                <w:rFonts w:hint="eastAsia" w:cs="Times New Roman"/>
                <w:sz w:val="21"/>
                <w:szCs w:val="21"/>
                <w:highlight w:val="none"/>
                <w:lang w:val="en-US" w:eastAsia="zh-CN"/>
              </w:rPr>
              <w:t>18</w:t>
            </w:r>
          </w:p>
          <w:p w14:paraId="42C7BF79">
            <w:pPr>
              <w:jc w:val="center"/>
              <w:rPr>
                <w:rFonts w:ascii="Times New Roman" w:hAnsi="Times New Roman" w:cs="Times New Roman"/>
                <w:sz w:val="21"/>
                <w:szCs w:val="21"/>
                <w:highlight w:val="none"/>
              </w:rPr>
            </w:pPr>
            <w:r>
              <w:rPr>
                <w:rFonts w:ascii="Times New Roman" w:hAnsi="Times New Roman" w:cs="Times New Roman"/>
                <w:sz w:val="21"/>
                <w:szCs w:val="21"/>
                <w:highlight w:val="none"/>
              </w:rPr>
              <w:t>GB 1499.2</w:t>
            </w:r>
            <w:r>
              <w:rPr>
                <w:rFonts w:hint="eastAsia" w:cs="Times New Roman"/>
                <w:sz w:val="21"/>
                <w:szCs w:val="21"/>
                <w:highlight w:val="none"/>
                <w:lang w:eastAsia="zh-CN"/>
              </w:rPr>
              <w:t>-</w:t>
            </w:r>
            <w:r>
              <w:rPr>
                <w:rFonts w:ascii="Times New Roman" w:hAnsi="Times New Roman" w:cs="Times New Roman"/>
                <w:sz w:val="21"/>
                <w:szCs w:val="21"/>
                <w:highlight w:val="none"/>
              </w:rPr>
              <w:t>2024</w:t>
            </w:r>
          </w:p>
          <w:p w14:paraId="4C7669AC">
            <w:pPr>
              <w:jc w:val="center"/>
              <w:rPr>
                <w:rFonts w:ascii="Times New Roman" w:hAnsi="Times New Roman" w:cs="Times New Roman"/>
                <w:sz w:val="21"/>
                <w:szCs w:val="21"/>
                <w:highlight w:val="none"/>
              </w:rPr>
            </w:pPr>
            <w:r>
              <w:rPr>
                <w:rFonts w:ascii="Times New Roman" w:hAnsi="Times New Roman" w:cs="Times New Roman"/>
                <w:sz w:val="21"/>
                <w:szCs w:val="21"/>
                <w:highlight w:val="none"/>
              </w:rPr>
              <w:t>GB/T 28900</w:t>
            </w:r>
            <w:r>
              <w:rPr>
                <w:rFonts w:hint="eastAsia" w:cs="Times New Roman"/>
                <w:sz w:val="21"/>
                <w:szCs w:val="21"/>
                <w:highlight w:val="none"/>
                <w:lang w:eastAsia="zh-CN"/>
              </w:rPr>
              <w:t>-</w:t>
            </w:r>
            <w:r>
              <w:rPr>
                <w:rFonts w:ascii="Times New Roman" w:hAnsi="Times New Roman" w:cs="Times New Roman"/>
                <w:sz w:val="21"/>
                <w:szCs w:val="21"/>
                <w:highlight w:val="none"/>
              </w:rPr>
              <w:t>2022</w:t>
            </w:r>
          </w:p>
        </w:tc>
      </w:tr>
      <w:tr w14:paraId="1978C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2" w:type="dxa"/>
            <w:vMerge w:val="restart"/>
            <w:vAlign w:val="center"/>
          </w:tcPr>
          <w:p w14:paraId="204CE008">
            <w:pPr>
              <w:jc w:val="center"/>
              <w:rPr>
                <w:rFonts w:hint="eastAsia" w:ascii="宋体" w:hAnsi="宋体" w:eastAsia="宋体" w:cs="宋体"/>
                <w:sz w:val="21"/>
                <w:szCs w:val="21"/>
              </w:rPr>
            </w:pPr>
            <w:r>
              <w:rPr>
                <w:rFonts w:hint="eastAsia" w:ascii="宋体" w:hAnsi="宋体" w:eastAsia="宋体" w:cs="宋体"/>
                <w:sz w:val="21"/>
                <w:szCs w:val="21"/>
              </w:rPr>
              <w:t>3</w:t>
            </w:r>
          </w:p>
        </w:tc>
        <w:tc>
          <w:tcPr>
            <w:tcW w:w="638" w:type="dxa"/>
            <w:vMerge w:val="restart"/>
            <w:vAlign w:val="center"/>
          </w:tcPr>
          <w:p w14:paraId="31203D89">
            <w:pPr>
              <w:jc w:val="center"/>
              <w:rPr>
                <w:rFonts w:hint="eastAsia" w:ascii="宋体" w:hAnsi="宋体" w:eastAsia="宋体" w:cs="宋体"/>
                <w:sz w:val="21"/>
                <w:szCs w:val="21"/>
              </w:rPr>
            </w:pPr>
            <w:r>
              <w:rPr>
                <w:rFonts w:hint="eastAsia" w:ascii="宋体" w:hAnsi="宋体" w:eastAsia="宋体" w:cs="宋体"/>
                <w:sz w:val="21"/>
                <w:szCs w:val="21"/>
              </w:rPr>
              <w:t>化学</w:t>
            </w:r>
          </w:p>
          <w:p w14:paraId="0D2AEB63">
            <w:pPr>
              <w:jc w:val="center"/>
              <w:rPr>
                <w:rFonts w:hint="eastAsia" w:ascii="宋体" w:hAnsi="宋体" w:eastAsia="宋体" w:cs="宋体"/>
                <w:sz w:val="21"/>
                <w:szCs w:val="21"/>
              </w:rPr>
            </w:pPr>
            <w:r>
              <w:rPr>
                <w:rFonts w:hint="eastAsia" w:ascii="宋体" w:hAnsi="宋体" w:eastAsia="宋体" w:cs="宋体"/>
                <w:sz w:val="21"/>
                <w:szCs w:val="21"/>
              </w:rPr>
              <w:t>成分</w:t>
            </w:r>
          </w:p>
        </w:tc>
        <w:tc>
          <w:tcPr>
            <w:tcW w:w="4495" w:type="dxa"/>
            <w:vAlign w:val="center"/>
          </w:tcPr>
          <w:p w14:paraId="11175C8D">
            <w:pPr>
              <w:jc w:val="center"/>
              <w:rPr>
                <w:rFonts w:hint="eastAsia" w:ascii="宋体" w:hAnsi="宋体" w:eastAsia="宋体" w:cs="宋体"/>
                <w:sz w:val="21"/>
                <w:szCs w:val="21"/>
              </w:rPr>
            </w:pPr>
            <w:r>
              <w:rPr>
                <w:rFonts w:hint="eastAsia" w:ascii="宋体" w:hAnsi="宋体" w:eastAsia="宋体" w:cs="宋体"/>
                <w:sz w:val="21"/>
                <w:szCs w:val="21"/>
              </w:rPr>
              <w:t>C</w:t>
            </w:r>
          </w:p>
        </w:tc>
        <w:tc>
          <w:tcPr>
            <w:tcW w:w="3226" w:type="dxa"/>
            <w:vMerge w:val="restart"/>
            <w:vAlign w:val="center"/>
          </w:tcPr>
          <w:p w14:paraId="096DCB41">
            <w:pPr>
              <w:jc w:val="center"/>
              <w:rPr>
                <w:rFonts w:ascii="Times New Roman" w:hAnsi="Times New Roman" w:cs="Times New Roman"/>
                <w:sz w:val="21"/>
                <w:szCs w:val="21"/>
              </w:rPr>
            </w:pPr>
            <w:r>
              <w:rPr>
                <w:rFonts w:ascii="Times New Roman" w:hAnsi="Times New Roman" w:cs="Times New Roman"/>
                <w:sz w:val="21"/>
                <w:szCs w:val="21"/>
              </w:rPr>
              <w:t>GB/T 223.5</w:t>
            </w:r>
            <w:r>
              <w:rPr>
                <w:rFonts w:hint="eastAsia" w:cs="Times New Roman"/>
                <w:sz w:val="21"/>
                <w:szCs w:val="21"/>
                <w:lang w:eastAsia="zh-CN"/>
              </w:rPr>
              <w:t>-</w:t>
            </w:r>
            <w:r>
              <w:rPr>
                <w:rFonts w:ascii="Times New Roman" w:hAnsi="Times New Roman" w:cs="Times New Roman"/>
                <w:sz w:val="21"/>
                <w:szCs w:val="21"/>
              </w:rPr>
              <w:t>2008</w:t>
            </w:r>
          </w:p>
          <w:p w14:paraId="7CCE6BAF">
            <w:pPr>
              <w:jc w:val="center"/>
              <w:rPr>
                <w:rFonts w:ascii="Times New Roman" w:hAnsi="Times New Roman" w:cs="Times New Roman"/>
                <w:sz w:val="21"/>
                <w:szCs w:val="21"/>
              </w:rPr>
            </w:pPr>
            <w:r>
              <w:rPr>
                <w:rFonts w:ascii="Times New Roman" w:hAnsi="Times New Roman" w:cs="Times New Roman"/>
                <w:sz w:val="21"/>
                <w:szCs w:val="21"/>
              </w:rPr>
              <w:t>GB/T 223.59</w:t>
            </w:r>
            <w:r>
              <w:rPr>
                <w:rFonts w:hint="eastAsia" w:cs="Times New Roman"/>
                <w:sz w:val="21"/>
                <w:szCs w:val="21"/>
                <w:lang w:eastAsia="zh-CN"/>
              </w:rPr>
              <w:t>-</w:t>
            </w:r>
            <w:r>
              <w:rPr>
                <w:rFonts w:ascii="Times New Roman" w:hAnsi="Times New Roman" w:cs="Times New Roman"/>
                <w:sz w:val="21"/>
                <w:szCs w:val="21"/>
              </w:rPr>
              <w:t>2008</w:t>
            </w:r>
          </w:p>
          <w:p w14:paraId="13B84C1E">
            <w:pPr>
              <w:jc w:val="center"/>
              <w:rPr>
                <w:rFonts w:ascii="Times New Roman" w:hAnsi="Times New Roman" w:cs="Times New Roman"/>
                <w:sz w:val="21"/>
                <w:szCs w:val="21"/>
              </w:rPr>
            </w:pPr>
            <w:r>
              <w:rPr>
                <w:rFonts w:ascii="Times New Roman" w:hAnsi="Times New Roman" w:cs="Times New Roman"/>
                <w:sz w:val="21"/>
                <w:szCs w:val="21"/>
              </w:rPr>
              <w:t>GB/T 223.63</w:t>
            </w:r>
            <w:r>
              <w:rPr>
                <w:rFonts w:hint="eastAsia" w:cs="Times New Roman"/>
                <w:sz w:val="21"/>
                <w:szCs w:val="21"/>
                <w:lang w:eastAsia="zh-CN"/>
              </w:rPr>
              <w:t>-</w:t>
            </w:r>
            <w:r>
              <w:rPr>
                <w:rFonts w:ascii="Times New Roman" w:hAnsi="Times New Roman" w:cs="Times New Roman"/>
                <w:sz w:val="21"/>
                <w:szCs w:val="21"/>
              </w:rPr>
              <w:t>2022</w:t>
            </w:r>
          </w:p>
          <w:p w14:paraId="2E85DA31">
            <w:pPr>
              <w:jc w:val="center"/>
              <w:rPr>
                <w:rFonts w:ascii="Times New Roman" w:hAnsi="Times New Roman" w:cs="Times New Roman"/>
                <w:sz w:val="21"/>
                <w:szCs w:val="21"/>
              </w:rPr>
            </w:pPr>
            <w:r>
              <w:rPr>
                <w:rFonts w:ascii="Times New Roman" w:hAnsi="Times New Roman" w:cs="Times New Roman"/>
                <w:sz w:val="21"/>
                <w:szCs w:val="21"/>
              </w:rPr>
              <w:t>GB/T 223.85</w:t>
            </w:r>
            <w:r>
              <w:rPr>
                <w:rFonts w:hint="eastAsia" w:cs="Times New Roman"/>
                <w:sz w:val="21"/>
                <w:szCs w:val="21"/>
                <w:lang w:eastAsia="zh-CN"/>
              </w:rPr>
              <w:t>-</w:t>
            </w:r>
            <w:r>
              <w:rPr>
                <w:rFonts w:ascii="Times New Roman" w:hAnsi="Times New Roman" w:cs="Times New Roman"/>
                <w:sz w:val="21"/>
                <w:szCs w:val="21"/>
              </w:rPr>
              <w:t>2009</w:t>
            </w:r>
          </w:p>
          <w:p w14:paraId="02CA134C">
            <w:pPr>
              <w:jc w:val="center"/>
              <w:rPr>
                <w:rFonts w:ascii="Times New Roman" w:hAnsi="Times New Roman" w:cs="Times New Roman"/>
                <w:sz w:val="21"/>
                <w:szCs w:val="21"/>
              </w:rPr>
            </w:pPr>
            <w:r>
              <w:rPr>
                <w:rFonts w:ascii="Times New Roman" w:hAnsi="Times New Roman" w:cs="Times New Roman"/>
                <w:sz w:val="21"/>
                <w:szCs w:val="21"/>
              </w:rPr>
              <w:t>GB/T 223.86</w:t>
            </w:r>
            <w:r>
              <w:rPr>
                <w:rFonts w:hint="eastAsia" w:cs="Times New Roman"/>
                <w:sz w:val="21"/>
                <w:szCs w:val="21"/>
                <w:lang w:eastAsia="zh-CN"/>
              </w:rPr>
              <w:t>-</w:t>
            </w:r>
            <w:r>
              <w:rPr>
                <w:rFonts w:ascii="Times New Roman" w:hAnsi="Times New Roman" w:cs="Times New Roman"/>
                <w:sz w:val="21"/>
                <w:szCs w:val="21"/>
              </w:rPr>
              <w:t>2009</w:t>
            </w:r>
          </w:p>
          <w:p w14:paraId="5C80A22C">
            <w:pPr>
              <w:jc w:val="center"/>
              <w:rPr>
                <w:rFonts w:ascii="Times New Roman" w:hAnsi="Times New Roman" w:cs="Times New Roman"/>
                <w:sz w:val="21"/>
                <w:szCs w:val="21"/>
              </w:rPr>
            </w:pPr>
            <w:r>
              <w:rPr>
                <w:rFonts w:ascii="Times New Roman" w:hAnsi="Times New Roman" w:cs="Times New Roman"/>
                <w:sz w:val="21"/>
                <w:szCs w:val="21"/>
              </w:rPr>
              <w:t xml:space="preserve"> GB/T 223.11</w:t>
            </w:r>
            <w:r>
              <w:rPr>
                <w:rFonts w:hint="eastAsia" w:cs="Times New Roman"/>
                <w:sz w:val="21"/>
                <w:szCs w:val="21"/>
                <w:lang w:eastAsia="zh-CN"/>
              </w:rPr>
              <w:t>-</w:t>
            </w:r>
            <w:r>
              <w:rPr>
                <w:rFonts w:ascii="Times New Roman" w:hAnsi="Times New Roman" w:cs="Times New Roman"/>
                <w:sz w:val="21"/>
                <w:szCs w:val="21"/>
              </w:rPr>
              <w:t>2025</w:t>
            </w:r>
          </w:p>
          <w:p w14:paraId="5C93D002">
            <w:pPr>
              <w:jc w:val="center"/>
              <w:rPr>
                <w:rFonts w:ascii="Times New Roman" w:hAnsi="Times New Roman" w:cs="Times New Roman"/>
                <w:sz w:val="21"/>
                <w:szCs w:val="21"/>
              </w:rPr>
            </w:pPr>
            <w:r>
              <w:rPr>
                <w:rFonts w:ascii="Times New Roman" w:hAnsi="Times New Roman" w:cs="Times New Roman"/>
                <w:sz w:val="21"/>
                <w:szCs w:val="21"/>
              </w:rPr>
              <w:t>GB/T 223.13</w:t>
            </w:r>
            <w:r>
              <w:rPr>
                <w:rFonts w:hint="eastAsia" w:cs="Times New Roman"/>
                <w:sz w:val="21"/>
                <w:szCs w:val="21"/>
                <w:lang w:eastAsia="zh-CN"/>
              </w:rPr>
              <w:t>-</w:t>
            </w:r>
            <w:r>
              <w:rPr>
                <w:rFonts w:ascii="Times New Roman" w:hAnsi="Times New Roman" w:cs="Times New Roman"/>
                <w:sz w:val="21"/>
                <w:szCs w:val="21"/>
              </w:rPr>
              <w:t>2025</w:t>
            </w:r>
          </w:p>
          <w:p w14:paraId="36B80F62">
            <w:pPr>
              <w:jc w:val="center"/>
              <w:rPr>
                <w:rFonts w:ascii="Times New Roman" w:hAnsi="Times New Roman" w:cs="Times New Roman"/>
                <w:sz w:val="21"/>
                <w:szCs w:val="21"/>
              </w:rPr>
            </w:pPr>
            <w:r>
              <w:rPr>
                <w:rFonts w:ascii="Times New Roman" w:hAnsi="Times New Roman" w:cs="Times New Roman"/>
                <w:sz w:val="21"/>
                <w:szCs w:val="21"/>
              </w:rPr>
              <w:t>GB/T 223.19</w:t>
            </w:r>
            <w:r>
              <w:rPr>
                <w:rFonts w:hint="eastAsia" w:cs="Times New Roman"/>
                <w:sz w:val="21"/>
                <w:szCs w:val="21"/>
                <w:lang w:eastAsia="zh-CN"/>
              </w:rPr>
              <w:t>-</w:t>
            </w:r>
            <w:r>
              <w:rPr>
                <w:rFonts w:ascii="Times New Roman" w:hAnsi="Times New Roman" w:cs="Times New Roman"/>
                <w:sz w:val="21"/>
                <w:szCs w:val="21"/>
              </w:rPr>
              <w:t>1989</w:t>
            </w:r>
          </w:p>
          <w:p w14:paraId="650A6ACF">
            <w:pPr>
              <w:jc w:val="center"/>
              <w:rPr>
                <w:rFonts w:ascii="Times New Roman" w:hAnsi="Times New Roman" w:cs="Times New Roman"/>
                <w:sz w:val="21"/>
                <w:szCs w:val="21"/>
              </w:rPr>
            </w:pPr>
            <w:r>
              <w:rPr>
                <w:rFonts w:ascii="Times New Roman" w:hAnsi="Times New Roman" w:cs="Times New Roman"/>
                <w:sz w:val="21"/>
                <w:szCs w:val="21"/>
              </w:rPr>
              <w:t>GB/T 223.23</w:t>
            </w:r>
            <w:r>
              <w:rPr>
                <w:rFonts w:hint="eastAsia" w:cs="Times New Roman"/>
                <w:sz w:val="21"/>
                <w:szCs w:val="21"/>
                <w:lang w:eastAsia="zh-CN"/>
              </w:rPr>
              <w:t>-</w:t>
            </w:r>
            <w:r>
              <w:rPr>
                <w:rFonts w:ascii="Times New Roman" w:hAnsi="Times New Roman" w:cs="Times New Roman"/>
                <w:sz w:val="21"/>
                <w:szCs w:val="21"/>
              </w:rPr>
              <w:t>2008</w:t>
            </w:r>
          </w:p>
          <w:p w14:paraId="1E66AB3D">
            <w:pPr>
              <w:jc w:val="center"/>
              <w:rPr>
                <w:rFonts w:ascii="Times New Roman" w:hAnsi="Times New Roman" w:cs="Times New Roman"/>
                <w:sz w:val="21"/>
                <w:szCs w:val="21"/>
              </w:rPr>
            </w:pPr>
            <w:r>
              <w:rPr>
                <w:rFonts w:ascii="Times New Roman" w:hAnsi="Times New Roman" w:cs="Times New Roman"/>
                <w:sz w:val="21"/>
                <w:szCs w:val="21"/>
              </w:rPr>
              <w:t>GB/T 223.26</w:t>
            </w:r>
            <w:r>
              <w:rPr>
                <w:rFonts w:hint="eastAsia" w:cs="Times New Roman"/>
                <w:sz w:val="21"/>
                <w:szCs w:val="21"/>
                <w:lang w:eastAsia="zh-CN"/>
              </w:rPr>
              <w:t>-</w:t>
            </w:r>
            <w:r>
              <w:rPr>
                <w:rFonts w:ascii="Times New Roman" w:hAnsi="Times New Roman" w:cs="Times New Roman"/>
                <w:sz w:val="21"/>
                <w:szCs w:val="21"/>
              </w:rPr>
              <w:t>2008</w:t>
            </w:r>
          </w:p>
          <w:p w14:paraId="1B69518A">
            <w:pPr>
              <w:jc w:val="center"/>
              <w:rPr>
                <w:rFonts w:ascii="Times New Roman" w:cs="Times New Roman"/>
                <w:sz w:val="21"/>
                <w:szCs w:val="21"/>
              </w:rPr>
            </w:pPr>
            <w:r>
              <w:rPr>
                <w:rFonts w:ascii="Times New Roman" w:hAnsi="Times New Roman" w:cs="Times New Roman"/>
                <w:sz w:val="21"/>
                <w:szCs w:val="21"/>
              </w:rPr>
              <w:t>GB/T 4336</w:t>
            </w:r>
            <w:r>
              <w:rPr>
                <w:rFonts w:hint="eastAsia" w:cs="Times New Roman"/>
                <w:sz w:val="21"/>
                <w:szCs w:val="21"/>
                <w:lang w:eastAsia="zh-CN"/>
              </w:rPr>
              <w:t>-</w:t>
            </w:r>
            <w:r>
              <w:rPr>
                <w:rFonts w:ascii="Times New Roman" w:hAnsi="Times New Roman" w:cs="Times New Roman"/>
                <w:sz w:val="21"/>
                <w:szCs w:val="21"/>
              </w:rPr>
              <w:t>2016</w:t>
            </w:r>
            <w:r>
              <w:rPr>
                <w:rFonts w:ascii="Times New Roman" w:cs="Times New Roman"/>
                <w:sz w:val="21"/>
                <w:szCs w:val="21"/>
              </w:rPr>
              <w:t>（含</w:t>
            </w:r>
          </w:p>
          <w:p w14:paraId="14AFB824">
            <w:pPr>
              <w:jc w:val="center"/>
              <w:rPr>
                <w:rFonts w:ascii="Times New Roman" w:hAnsi="Times New Roman" w:cs="Times New Roman"/>
                <w:sz w:val="21"/>
                <w:szCs w:val="21"/>
              </w:rPr>
            </w:pPr>
            <w:r>
              <w:rPr>
                <w:rFonts w:ascii="Times New Roman" w:cs="Times New Roman"/>
                <w:sz w:val="21"/>
                <w:szCs w:val="21"/>
              </w:rPr>
              <w:t>第</w:t>
            </w:r>
            <w:r>
              <w:rPr>
                <w:rFonts w:ascii="Times New Roman" w:hAnsi="Times New Roman" w:cs="Times New Roman"/>
                <w:sz w:val="21"/>
                <w:szCs w:val="21"/>
              </w:rPr>
              <w:t>1</w:t>
            </w:r>
            <w:r>
              <w:rPr>
                <w:rFonts w:ascii="Times New Roman" w:cs="Times New Roman"/>
                <w:sz w:val="21"/>
                <w:szCs w:val="21"/>
              </w:rPr>
              <w:t>号修改单）</w:t>
            </w:r>
          </w:p>
          <w:p w14:paraId="1164EC11">
            <w:pPr>
              <w:jc w:val="center"/>
              <w:rPr>
                <w:rFonts w:ascii="Times New Roman" w:hAnsi="Times New Roman" w:cs="Times New Roman"/>
                <w:sz w:val="21"/>
                <w:szCs w:val="21"/>
              </w:rPr>
            </w:pPr>
            <w:r>
              <w:rPr>
                <w:rFonts w:ascii="Times New Roman" w:hAnsi="Times New Roman" w:cs="Times New Roman"/>
                <w:sz w:val="21"/>
                <w:szCs w:val="21"/>
              </w:rPr>
              <w:t>GB/T 20123</w:t>
            </w:r>
            <w:r>
              <w:rPr>
                <w:rFonts w:hint="eastAsia" w:cs="Times New Roman"/>
                <w:sz w:val="21"/>
                <w:szCs w:val="21"/>
                <w:lang w:eastAsia="zh-CN"/>
              </w:rPr>
              <w:t>-</w:t>
            </w:r>
            <w:r>
              <w:rPr>
                <w:rFonts w:ascii="Times New Roman" w:hAnsi="Times New Roman" w:cs="Times New Roman"/>
                <w:sz w:val="21"/>
                <w:szCs w:val="21"/>
              </w:rPr>
              <w:t>2006</w:t>
            </w:r>
          </w:p>
          <w:p w14:paraId="4BBDEF3C">
            <w:pPr>
              <w:jc w:val="center"/>
              <w:rPr>
                <w:rFonts w:ascii="Times New Roman" w:hAnsi="Times New Roman" w:cs="Times New Roman"/>
                <w:b/>
                <w:bCs/>
                <w:sz w:val="21"/>
                <w:szCs w:val="21"/>
              </w:rPr>
            </w:pPr>
            <w:r>
              <w:rPr>
                <w:rFonts w:ascii="Times New Roman" w:hAnsi="Times New Roman" w:cs="Times New Roman"/>
                <w:sz w:val="21"/>
                <w:szCs w:val="21"/>
              </w:rPr>
              <w:t>GB/T 20125</w:t>
            </w:r>
            <w:r>
              <w:rPr>
                <w:rFonts w:hint="eastAsia" w:cs="Times New Roman"/>
                <w:sz w:val="21"/>
                <w:szCs w:val="21"/>
                <w:lang w:eastAsia="zh-CN"/>
              </w:rPr>
              <w:t>-</w:t>
            </w:r>
            <w:r>
              <w:rPr>
                <w:rFonts w:ascii="Times New Roman" w:hAnsi="Times New Roman" w:cs="Times New Roman"/>
                <w:sz w:val="21"/>
                <w:szCs w:val="21"/>
              </w:rPr>
              <w:t>2006</w:t>
            </w:r>
          </w:p>
        </w:tc>
      </w:tr>
      <w:tr w14:paraId="40EC0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2" w:type="dxa"/>
            <w:vMerge w:val="continue"/>
            <w:vAlign w:val="center"/>
          </w:tcPr>
          <w:p w14:paraId="4967BB81">
            <w:pPr>
              <w:jc w:val="center"/>
              <w:rPr>
                <w:rFonts w:hint="eastAsia" w:ascii="宋体" w:hAnsi="宋体" w:eastAsia="宋体" w:cs="宋体"/>
                <w:sz w:val="21"/>
                <w:szCs w:val="21"/>
              </w:rPr>
            </w:pPr>
          </w:p>
        </w:tc>
        <w:tc>
          <w:tcPr>
            <w:tcW w:w="638" w:type="dxa"/>
            <w:vMerge w:val="continue"/>
            <w:vAlign w:val="center"/>
          </w:tcPr>
          <w:p w14:paraId="3FE5400A">
            <w:pPr>
              <w:jc w:val="center"/>
              <w:rPr>
                <w:rFonts w:hint="eastAsia" w:ascii="宋体" w:hAnsi="宋体" w:eastAsia="宋体" w:cs="宋体"/>
                <w:sz w:val="21"/>
                <w:szCs w:val="21"/>
              </w:rPr>
            </w:pPr>
          </w:p>
        </w:tc>
        <w:tc>
          <w:tcPr>
            <w:tcW w:w="4495" w:type="dxa"/>
            <w:vAlign w:val="center"/>
          </w:tcPr>
          <w:p w14:paraId="28EF84B7">
            <w:pPr>
              <w:jc w:val="center"/>
              <w:rPr>
                <w:rFonts w:hint="eastAsia" w:ascii="宋体" w:hAnsi="宋体" w:eastAsia="宋体" w:cs="宋体"/>
                <w:sz w:val="21"/>
                <w:szCs w:val="21"/>
              </w:rPr>
            </w:pPr>
            <w:r>
              <w:rPr>
                <w:rFonts w:hint="eastAsia" w:ascii="宋体" w:hAnsi="宋体" w:eastAsia="宋体" w:cs="宋体"/>
                <w:sz w:val="21"/>
                <w:szCs w:val="21"/>
              </w:rPr>
              <w:t>Si</w:t>
            </w:r>
          </w:p>
        </w:tc>
        <w:tc>
          <w:tcPr>
            <w:tcW w:w="3226" w:type="dxa"/>
            <w:vMerge w:val="continue"/>
            <w:vAlign w:val="center"/>
          </w:tcPr>
          <w:p w14:paraId="70AE9AE7">
            <w:pPr>
              <w:jc w:val="center"/>
              <w:rPr>
                <w:rFonts w:ascii="Times New Roman" w:hAnsi="Times New Roman" w:cs="Times New Roman"/>
                <w:sz w:val="21"/>
                <w:szCs w:val="21"/>
              </w:rPr>
            </w:pPr>
          </w:p>
        </w:tc>
      </w:tr>
      <w:tr w14:paraId="6B988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2" w:type="dxa"/>
            <w:vMerge w:val="continue"/>
            <w:vAlign w:val="center"/>
          </w:tcPr>
          <w:p w14:paraId="0B3D0C13">
            <w:pPr>
              <w:jc w:val="center"/>
              <w:rPr>
                <w:rFonts w:hint="eastAsia" w:ascii="宋体" w:hAnsi="宋体" w:eastAsia="宋体" w:cs="宋体"/>
                <w:sz w:val="21"/>
                <w:szCs w:val="21"/>
              </w:rPr>
            </w:pPr>
          </w:p>
        </w:tc>
        <w:tc>
          <w:tcPr>
            <w:tcW w:w="638" w:type="dxa"/>
            <w:vMerge w:val="continue"/>
            <w:vAlign w:val="center"/>
          </w:tcPr>
          <w:p w14:paraId="72D9B8AF">
            <w:pPr>
              <w:jc w:val="center"/>
              <w:rPr>
                <w:rFonts w:hint="eastAsia" w:ascii="宋体" w:hAnsi="宋体" w:eastAsia="宋体" w:cs="宋体"/>
                <w:sz w:val="21"/>
                <w:szCs w:val="21"/>
              </w:rPr>
            </w:pPr>
          </w:p>
        </w:tc>
        <w:tc>
          <w:tcPr>
            <w:tcW w:w="4495" w:type="dxa"/>
            <w:vAlign w:val="center"/>
          </w:tcPr>
          <w:p w14:paraId="36DF7E0B">
            <w:pPr>
              <w:jc w:val="center"/>
              <w:rPr>
                <w:rFonts w:hint="eastAsia" w:ascii="宋体" w:hAnsi="宋体" w:eastAsia="宋体" w:cs="宋体"/>
                <w:sz w:val="21"/>
                <w:szCs w:val="21"/>
              </w:rPr>
            </w:pPr>
            <w:r>
              <w:rPr>
                <w:rFonts w:hint="eastAsia" w:ascii="宋体" w:hAnsi="宋体" w:eastAsia="宋体" w:cs="宋体"/>
                <w:sz w:val="21"/>
                <w:szCs w:val="21"/>
              </w:rPr>
              <w:t>Mn</w:t>
            </w:r>
          </w:p>
        </w:tc>
        <w:tc>
          <w:tcPr>
            <w:tcW w:w="3226" w:type="dxa"/>
            <w:vMerge w:val="continue"/>
            <w:vAlign w:val="center"/>
          </w:tcPr>
          <w:p w14:paraId="0B062681">
            <w:pPr>
              <w:jc w:val="center"/>
              <w:rPr>
                <w:rFonts w:ascii="Times New Roman" w:hAnsi="Times New Roman" w:cs="Times New Roman"/>
                <w:sz w:val="21"/>
                <w:szCs w:val="21"/>
              </w:rPr>
            </w:pPr>
          </w:p>
        </w:tc>
      </w:tr>
      <w:tr w14:paraId="45344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2" w:type="dxa"/>
            <w:vMerge w:val="continue"/>
            <w:vAlign w:val="center"/>
          </w:tcPr>
          <w:p w14:paraId="1DC6DB47">
            <w:pPr>
              <w:jc w:val="center"/>
              <w:rPr>
                <w:rFonts w:hint="eastAsia" w:ascii="宋体" w:hAnsi="宋体" w:eastAsia="宋体" w:cs="宋体"/>
                <w:sz w:val="21"/>
                <w:szCs w:val="21"/>
              </w:rPr>
            </w:pPr>
          </w:p>
        </w:tc>
        <w:tc>
          <w:tcPr>
            <w:tcW w:w="638" w:type="dxa"/>
            <w:vMerge w:val="continue"/>
            <w:vAlign w:val="center"/>
          </w:tcPr>
          <w:p w14:paraId="16E728A2">
            <w:pPr>
              <w:jc w:val="center"/>
              <w:rPr>
                <w:rFonts w:hint="eastAsia" w:ascii="宋体" w:hAnsi="宋体" w:eastAsia="宋体" w:cs="宋体"/>
                <w:sz w:val="21"/>
                <w:szCs w:val="21"/>
              </w:rPr>
            </w:pPr>
          </w:p>
        </w:tc>
        <w:tc>
          <w:tcPr>
            <w:tcW w:w="4495" w:type="dxa"/>
            <w:vAlign w:val="center"/>
          </w:tcPr>
          <w:p w14:paraId="1A14966D">
            <w:pPr>
              <w:jc w:val="center"/>
              <w:rPr>
                <w:rFonts w:hint="eastAsia" w:ascii="宋体" w:hAnsi="宋体" w:eastAsia="宋体" w:cs="宋体"/>
                <w:sz w:val="21"/>
                <w:szCs w:val="21"/>
              </w:rPr>
            </w:pPr>
            <w:r>
              <w:rPr>
                <w:rFonts w:hint="eastAsia" w:ascii="宋体" w:hAnsi="宋体" w:eastAsia="宋体" w:cs="宋体"/>
                <w:sz w:val="21"/>
                <w:szCs w:val="21"/>
              </w:rPr>
              <w:t>P</w:t>
            </w:r>
          </w:p>
        </w:tc>
        <w:tc>
          <w:tcPr>
            <w:tcW w:w="3226" w:type="dxa"/>
            <w:vMerge w:val="continue"/>
            <w:vAlign w:val="center"/>
          </w:tcPr>
          <w:p w14:paraId="46DAD8B8">
            <w:pPr>
              <w:jc w:val="center"/>
              <w:rPr>
                <w:rFonts w:ascii="Times New Roman" w:hAnsi="Times New Roman" w:cs="Times New Roman"/>
                <w:sz w:val="21"/>
                <w:szCs w:val="21"/>
              </w:rPr>
            </w:pPr>
          </w:p>
        </w:tc>
      </w:tr>
      <w:tr w14:paraId="3AF21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2" w:type="dxa"/>
            <w:vMerge w:val="continue"/>
            <w:vAlign w:val="center"/>
          </w:tcPr>
          <w:p w14:paraId="24D87C31">
            <w:pPr>
              <w:jc w:val="center"/>
              <w:rPr>
                <w:rFonts w:hint="eastAsia" w:ascii="宋体" w:hAnsi="宋体" w:eastAsia="宋体" w:cs="宋体"/>
                <w:sz w:val="21"/>
                <w:szCs w:val="21"/>
              </w:rPr>
            </w:pPr>
          </w:p>
        </w:tc>
        <w:tc>
          <w:tcPr>
            <w:tcW w:w="638" w:type="dxa"/>
            <w:vMerge w:val="continue"/>
            <w:vAlign w:val="center"/>
          </w:tcPr>
          <w:p w14:paraId="2E9B9C6F">
            <w:pPr>
              <w:jc w:val="center"/>
              <w:rPr>
                <w:rFonts w:hint="eastAsia" w:ascii="宋体" w:hAnsi="宋体" w:eastAsia="宋体" w:cs="宋体"/>
                <w:sz w:val="21"/>
                <w:szCs w:val="21"/>
              </w:rPr>
            </w:pPr>
          </w:p>
        </w:tc>
        <w:tc>
          <w:tcPr>
            <w:tcW w:w="4495" w:type="dxa"/>
            <w:vAlign w:val="center"/>
          </w:tcPr>
          <w:p w14:paraId="535BA2E1">
            <w:pPr>
              <w:jc w:val="center"/>
              <w:rPr>
                <w:rFonts w:hint="eastAsia" w:ascii="宋体" w:hAnsi="宋体" w:eastAsia="宋体" w:cs="宋体"/>
                <w:sz w:val="21"/>
                <w:szCs w:val="21"/>
              </w:rPr>
            </w:pPr>
            <w:r>
              <w:rPr>
                <w:rFonts w:hint="eastAsia" w:ascii="宋体" w:hAnsi="宋体" w:eastAsia="宋体" w:cs="宋体"/>
                <w:sz w:val="21"/>
                <w:szCs w:val="21"/>
              </w:rPr>
              <w:t>S</w:t>
            </w:r>
          </w:p>
        </w:tc>
        <w:tc>
          <w:tcPr>
            <w:tcW w:w="3226" w:type="dxa"/>
            <w:vMerge w:val="continue"/>
            <w:vAlign w:val="center"/>
          </w:tcPr>
          <w:p w14:paraId="0365EE57">
            <w:pPr>
              <w:jc w:val="center"/>
              <w:rPr>
                <w:rFonts w:ascii="Times New Roman" w:hAnsi="Times New Roman" w:cs="Times New Roman"/>
                <w:sz w:val="21"/>
                <w:szCs w:val="21"/>
              </w:rPr>
            </w:pPr>
          </w:p>
        </w:tc>
      </w:tr>
      <w:tr w14:paraId="6C549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2" w:type="dxa"/>
            <w:vMerge w:val="continue"/>
            <w:vAlign w:val="center"/>
          </w:tcPr>
          <w:p w14:paraId="27EC6B8F">
            <w:pPr>
              <w:jc w:val="center"/>
              <w:rPr>
                <w:rFonts w:hint="eastAsia" w:ascii="宋体" w:hAnsi="宋体" w:eastAsia="宋体" w:cs="宋体"/>
                <w:sz w:val="21"/>
                <w:szCs w:val="21"/>
              </w:rPr>
            </w:pPr>
          </w:p>
        </w:tc>
        <w:tc>
          <w:tcPr>
            <w:tcW w:w="638" w:type="dxa"/>
            <w:vMerge w:val="continue"/>
            <w:vAlign w:val="center"/>
          </w:tcPr>
          <w:p w14:paraId="5298547B">
            <w:pPr>
              <w:jc w:val="center"/>
              <w:rPr>
                <w:rFonts w:hint="eastAsia" w:ascii="宋体" w:hAnsi="宋体" w:eastAsia="宋体" w:cs="宋体"/>
                <w:sz w:val="21"/>
                <w:szCs w:val="21"/>
              </w:rPr>
            </w:pPr>
          </w:p>
        </w:tc>
        <w:tc>
          <w:tcPr>
            <w:tcW w:w="4495" w:type="dxa"/>
            <w:vAlign w:val="center"/>
          </w:tcPr>
          <w:p w14:paraId="3009345D">
            <w:pPr>
              <w:jc w:val="center"/>
              <w:rPr>
                <w:rFonts w:hint="eastAsia" w:ascii="宋体" w:hAnsi="宋体" w:eastAsia="宋体" w:cs="宋体"/>
                <w:sz w:val="21"/>
                <w:szCs w:val="21"/>
              </w:rPr>
            </w:pPr>
            <w:r>
              <w:rPr>
                <w:rFonts w:hint="eastAsia" w:ascii="宋体" w:hAnsi="宋体" w:eastAsia="宋体" w:cs="宋体"/>
                <w:sz w:val="21"/>
                <w:szCs w:val="21"/>
              </w:rPr>
              <w:t>碳当量C</w:t>
            </w:r>
            <w:r>
              <w:rPr>
                <w:rFonts w:hint="eastAsia" w:ascii="宋体" w:hAnsi="宋体" w:eastAsia="宋体" w:cs="宋体"/>
                <w:sz w:val="21"/>
                <w:szCs w:val="21"/>
                <w:vertAlign w:val="subscript"/>
              </w:rPr>
              <w:t>eq</w:t>
            </w:r>
          </w:p>
        </w:tc>
        <w:tc>
          <w:tcPr>
            <w:tcW w:w="3226" w:type="dxa"/>
            <w:vMerge w:val="continue"/>
            <w:vAlign w:val="center"/>
          </w:tcPr>
          <w:p w14:paraId="56FA4652">
            <w:pPr>
              <w:jc w:val="center"/>
              <w:rPr>
                <w:rFonts w:ascii="Times New Roman" w:hAnsi="Times New Roman" w:cs="Times New Roman"/>
                <w:sz w:val="21"/>
                <w:szCs w:val="21"/>
              </w:rPr>
            </w:pPr>
          </w:p>
        </w:tc>
      </w:tr>
      <w:tr w14:paraId="38138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2" w:type="dxa"/>
            <w:vMerge w:val="restart"/>
            <w:vAlign w:val="center"/>
          </w:tcPr>
          <w:p w14:paraId="2AE686EE">
            <w:pPr>
              <w:jc w:val="center"/>
              <w:rPr>
                <w:rFonts w:hint="eastAsia" w:ascii="宋体" w:hAnsi="宋体" w:eastAsia="宋体" w:cs="宋体"/>
                <w:sz w:val="21"/>
                <w:szCs w:val="21"/>
              </w:rPr>
            </w:pPr>
            <w:r>
              <w:rPr>
                <w:rFonts w:hint="eastAsia" w:ascii="宋体" w:hAnsi="宋体" w:eastAsia="宋体" w:cs="宋体"/>
                <w:sz w:val="21"/>
                <w:szCs w:val="21"/>
              </w:rPr>
              <w:t>4</w:t>
            </w:r>
          </w:p>
        </w:tc>
        <w:tc>
          <w:tcPr>
            <w:tcW w:w="638" w:type="dxa"/>
            <w:vMerge w:val="restart"/>
            <w:vAlign w:val="center"/>
          </w:tcPr>
          <w:p w14:paraId="23A57E82">
            <w:pPr>
              <w:jc w:val="center"/>
              <w:rPr>
                <w:rFonts w:hint="eastAsia" w:ascii="宋体" w:hAnsi="宋体" w:eastAsia="宋体" w:cs="宋体"/>
                <w:sz w:val="21"/>
                <w:szCs w:val="21"/>
              </w:rPr>
            </w:pPr>
            <w:r>
              <w:rPr>
                <w:rFonts w:hint="eastAsia" w:ascii="宋体" w:hAnsi="宋体" w:eastAsia="宋体" w:cs="宋体"/>
                <w:sz w:val="21"/>
                <w:szCs w:val="21"/>
              </w:rPr>
              <w:t>尺寸外形</w:t>
            </w:r>
          </w:p>
        </w:tc>
        <w:tc>
          <w:tcPr>
            <w:tcW w:w="4495" w:type="dxa"/>
            <w:vAlign w:val="center"/>
          </w:tcPr>
          <w:p w14:paraId="0454438E">
            <w:pPr>
              <w:jc w:val="center"/>
              <w:rPr>
                <w:rFonts w:hint="eastAsia" w:ascii="宋体" w:hAnsi="宋体" w:eastAsia="宋体" w:cs="宋体"/>
                <w:sz w:val="21"/>
                <w:szCs w:val="21"/>
              </w:rPr>
            </w:pPr>
            <w:r>
              <w:rPr>
                <w:rFonts w:hint="eastAsia" w:ascii="宋体" w:hAnsi="宋体" w:eastAsia="宋体" w:cs="宋体"/>
                <w:sz w:val="21"/>
                <w:szCs w:val="21"/>
              </w:rPr>
              <w:t>横肋高</w:t>
            </w:r>
            <w:r>
              <w:rPr>
                <w:rFonts w:hint="eastAsia" w:ascii="宋体" w:hAnsi="宋体" w:eastAsia="宋体" w:cs="宋体"/>
                <w:i/>
                <w:sz w:val="21"/>
                <w:szCs w:val="21"/>
              </w:rPr>
              <w:t>h</w:t>
            </w:r>
          </w:p>
        </w:tc>
        <w:tc>
          <w:tcPr>
            <w:tcW w:w="3226" w:type="dxa"/>
            <w:vMerge w:val="restart"/>
            <w:vAlign w:val="center"/>
          </w:tcPr>
          <w:p w14:paraId="6DAE3082">
            <w:pPr>
              <w:jc w:val="center"/>
              <w:rPr>
                <w:rFonts w:hint="default" w:ascii="Times New Roman" w:hAnsi="Times New Roman" w:eastAsia="仿宋_GB2312" w:cs="Times New Roman"/>
                <w:sz w:val="21"/>
                <w:szCs w:val="21"/>
                <w:highlight w:val="none"/>
                <w:lang w:val="en-US" w:eastAsia="zh-CN"/>
              </w:rPr>
            </w:pPr>
            <w:r>
              <w:rPr>
                <w:rFonts w:ascii="Times New Roman" w:hAnsi="Times New Roman" w:cs="Times New Roman"/>
                <w:sz w:val="21"/>
                <w:szCs w:val="21"/>
                <w:highlight w:val="none"/>
              </w:rPr>
              <w:t>GB 1499.2</w:t>
            </w:r>
            <w:r>
              <w:rPr>
                <w:rFonts w:hint="eastAsia" w:cs="Times New Roman"/>
                <w:sz w:val="21"/>
                <w:szCs w:val="21"/>
                <w:highlight w:val="none"/>
                <w:lang w:eastAsia="zh-CN"/>
              </w:rPr>
              <w:t>-</w:t>
            </w:r>
            <w:r>
              <w:rPr>
                <w:rFonts w:ascii="Times New Roman" w:hAnsi="Times New Roman" w:cs="Times New Roman"/>
                <w:sz w:val="21"/>
                <w:szCs w:val="21"/>
                <w:highlight w:val="none"/>
              </w:rPr>
              <w:t>20</w:t>
            </w:r>
            <w:r>
              <w:rPr>
                <w:rFonts w:hint="eastAsia" w:cs="Times New Roman"/>
                <w:sz w:val="21"/>
                <w:szCs w:val="21"/>
                <w:highlight w:val="none"/>
                <w:lang w:val="en-US" w:eastAsia="zh-CN"/>
              </w:rPr>
              <w:t>18</w:t>
            </w:r>
          </w:p>
          <w:p w14:paraId="1E72200D">
            <w:pPr>
              <w:jc w:val="center"/>
              <w:rPr>
                <w:rFonts w:ascii="Times New Roman" w:hAnsi="Times New Roman" w:cs="Times New Roman"/>
                <w:sz w:val="21"/>
                <w:szCs w:val="21"/>
              </w:rPr>
            </w:pPr>
            <w:r>
              <w:rPr>
                <w:rFonts w:ascii="Times New Roman" w:hAnsi="Times New Roman" w:cs="Times New Roman"/>
                <w:sz w:val="21"/>
                <w:szCs w:val="21"/>
              </w:rPr>
              <w:t>GB 1499.2</w:t>
            </w:r>
            <w:r>
              <w:rPr>
                <w:rFonts w:hint="eastAsia" w:cs="Times New Roman"/>
                <w:sz w:val="21"/>
                <w:szCs w:val="21"/>
                <w:lang w:eastAsia="zh-CN"/>
              </w:rPr>
              <w:t>-</w:t>
            </w:r>
            <w:r>
              <w:rPr>
                <w:rFonts w:ascii="Times New Roman" w:hAnsi="Times New Roman" w:cs="Times New Roman"/>
                <w:sz w:val="21"/>
                <w:szCs w:val="21"/>
              </w:rPr>
              <w:t>2024</w:t>
            </w:r>
          </w:p>
        </w:tc>
      </w:tr>
      <w:tr w14:paraId="7F86D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2" w:type="dxa"/>
            <w:vMerge w:val="continue"/>
            <w:vAlign w:val="center"/>
          </w:tcPr>
          <w:p w14:paraId="067A4BA6">
            <w:pPr>
              <w:jc w:val="center"/>
              <w:rPr>
                <w:rFonts w:hint="eastAsia" w:ascii="宋体" w:hAnsi="宋体" w:eastAsia="宋体" w:cs="宋体"/>
                <w:sz w:val="21"/>
                <w:szCs w:val="21"/>
              </w:rPr>
            </w:pPr>
          </w:p>
        </w:tc>
        <w:tc>
          <w:tcPr>
            <w:tcW w:w="638" w:type="dxa"/>
            <w:vMerge w:val="continue"/>
            <w:vAlign w:val="center"/>
          </w:tcPr>
          <w:p w14:paraId="49BD4C5A">
            <w:pPr>
              <w:jc w:val="center"/>
              <w:rPr>
                <w:rFonts w:hint="eastAsia" w:ascii="宋体" w:hAnsi="宋体" w:eastAsia="宋体" w:cs="宋体"/>
                <w:sz w:val="21"/>
                <w:szCs w:val="21"/>
              </w:rPr>
            </w:pPr>
          </w:p>
        </w:tc>
        <w:tc>
          <w:tcPr>
            <w:tcW w:w="4495" w:type="dxa"/>
            <w:vAlign w:val="center"/>
          </w:tcPr>
          <w:p w14:paraId="174E3972">
            <w:pPr>
              <w:jc w:val="center"/>
              <w:rPr>
                <w:rFonts w:hint="eastAsia" w:ascii="宋体" w:hAnsi="宋体" w:eastAsia="宋体" w:cs="宋体"/>
                <w:sz w:val="21"/>
                <w:szCs w:val="21"/>
              </w:rPr>
            </w:pPr>
            <w:r>
              <w:rPr>
                <w:rFonts w:hint="eastAsia" w:ascii="宋体" w:hAnsi="宋体" w:eastAsia="宋体" w:cs="宋体"/>
                <w:sz w:val="21"/>
                <w:szCs w:val="21"/>
              </w:rPr>
              <w:t>肋间距</w:t>
            </w:r>
            <w:r>
              <w:rPr>
                <w:rFonts w:hint="eastAsia" w:ascii="宋体" w:hAnsi="宋体" w:eastAsia="宋体" w:cs="宋体"/>
                <w:i/>
                <w:sz w:val="21"/>
                <w:szCs w:val="21"/>
              </w:rPr>
              <w:t>l</w:t>
            </w:r>
          </w:p>
        </w:tc>
        <w:tc>
          <w:tcPr>
            <w:tcW w:w="3226" w:type="dxa"/>
            <w:vMerge w:val="continue"/>
            <w:vAlign w:val="center"/>
          </w:tcPr>
          <w:p w14:paraId="1CB1A07A">
            <w:pPr>
              <w:jc w:val="center"/>
              <w:rPr>
                <w:rFonts w:ascii="Times New Roman" w:hAnsi="Times New Roman" w:cs="Times New Roman"/>
                <w:sz w:val="21"/>
                <w:szCs w:val="21"/>
              </w:rPr>
            </w:pPr>
          </w:p>
        </w:tc>
      </w:tr>
      <w:tr w14:paraId="2F235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2" w:type="dxa"/>
            <w:vMerge w:val="continue"/>
            <w:vAlign w:val="center"/>
          </w:tcPr>
          <w:p w14:paraId="5C4A81C9">
            <w:pPr>
              <w:jc w:val="center"/>
              <w:rPr>
                <w:rFonts w:hint="eastAsia" w:ascii="宋体" w:hAnsi="宋体" w:eastAsia="宋体" w:cs="宋体"/>
                <w:sz w:val="21"/>
                <w:szCs w:val="21"/>
              </w:rPr>
            </w:pPr>
          </w:p>
        </w:tc>
        <w:tc>
          <w:tcPr>
            <w:tcW w:w="638" w:type="dxa"/>
            <w:vMerge w:val="continue"/>
            <w:vAlign w:val="center"/>
          </w:tcPr>
          <w:p w14:paraId="4D401794">
            <w:pPr>
              <w:jc w:val="center"/>
              <w:rPr>
                <w:rFonts w:hint="eastAsia" w:ascii="宋体" w:hAnsi="宋体" w:eastAsia="宋体" w:cs="宋体"/>
                <w:sz w:val="21"/>
                <w:szCs w:val="21"/>
              </w:rPr>
            </w:pPr>
          </w:p>
        </w:tc>
        <w:tc>
          <w:tcPr>
            <w:tcW w:w="4495" w:type="dxa"/>
            <w:vAlign w:val="center"/>
          </w:tcPr>
          <w:p w14:paraId="5E0B16DF">
            <w:pPr>
              <w:jc w:val="center"/>
              <w:rPr>
                <w:rFonts w:hint="eastAsia" w:ascii="宋体" w:hAnsi="宋体" w:eastAsia="宋体" w:cs="宋体"/>
                <w:sz w:val="21"/>
                <w:szCs w:val="21"/>
              </w:rPr>
            </w:pPr>
            <w:bookmarkStart w:id="28" w:name="_Hlk535941625"/>
            <w:r>
              <w:rPr>
                <w:rFonts w:hint="eastAsia" w:ascii="宋体" w:hAnsi="宋体" w:eastAsia="宋体" w:cs="宋体"/>
                <w:sz w:val="21"/>
                <w:szCs w:val="21"/>
              </w:rPr>
              <w:t>横肋末端最大间隙</w:t>
            </w:r>
            <w:bookmarkEnd w:id="28"/>
          </w:p>
        </w:tc>
        <w:tc>
          <w:tcPr>
            <w:tcW w:w="3226" w:type="dxa"/>
            <w:vMerge w:val="continue"/>
            <w:vAlign w:val="center"/>
          </w:tcPr>
          <w:p w14:paraId="08699EA6">
            <w:pPr>
              <w:jc w:val="center"/>
              <w:rPr>
                <w:rFonts w:ascii="Times New Roman" w:hAnsi="Times New Roman" w:cs="Times New Roman"/>
                <w:sz w:val="21"/>
                <w:szCs w:val="21"/>
              </w:rPr>
            </w:pPr>
          </w:p>
        </w:tc>
      </w:tr>
      <w:tr w14:paraId="48EDD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2" w:type="dxa"/>
            <w:vMerge w:val="continue"/>
            <w:vAlign w:val="center"/>
          </w:tcPr>
          <w:p w14:paraId="0910CB1F">
            <w:pPr>
              <w:jc w:val="center"/>
              <w:rPr>
                <w:rFonts w:hint="eastAsia" w:ascii="宋体" w:hAnsi="宋体" w:eastAsia="宋体" w:cs="宋体"/>
                <w:sz w:val="21"/>
                <w:szCs w:val="21"/>
              </w:rPr>
            </w:pPr>
          </w:p>
        </w:tc>
        <w:tc>
          <w:tcPr>
            <w:tcW w:w="638" w:type="dxa"/>
            <w:vMerge w:val="continue"/>
            <w:vAlign w:val="center"/>
          </w:tcPr>
          <w:p w14:paraId="6F0E5FC3">
            <w:pPr>
              <w:jc w:val="center"/>
              <w:rPr>
                <w:rFonts w:hint="eastAsia" w:ascii="宋体" w:hAnsi="宋体" w:eastAsia="宋体" w:cs="宋体"/>
                <w:sz w:val="21"/>
                <w:szCs w:val="21"/>
              </w:rPr>
            </w:pPr>
          </w:p>
        </w:tc>
        <w:tc>
          <w:tcPr>
            <w:tcW w:w="4495" w:type="dxa"/>
            <w:vAlign w:val="center"/>
          </w:tcPr>
          <w:p w14:paraId="268CBA70">
            <w:pPr>
              <w:jc w:val="center"/>
              <w:rPr>
                <w:rFonts w:hint="eastAsia" w:ascii="宋体" w:hAnsi="宋体" w:eastAsia="宋体" w:cs="宋体"/>
                <w:sz w:val="21"/>
                <w:szCs w:val="21"/>
              </w:rPr>
            </w:pPr>
            <w:r>
              <w:rPr>
                <w:rFonts w:hint="eastAsia" w:ascii="宋体" w:hAnsi="宋体" w:eastAsia="宋体" w:cs="宋体"/>
                <w:sz w:val="21"/>
                <w:szCs w:val="21"/>
              </w:rPr>
              <w:t>每米弯曲度</w:t>
            </w:r>
          </w:p>
        </w:tc>
        <w:tc>
          <w:tcPr>
            <w:tcW w:w="3226" w:type="dxa"/>
            <w:vMerge w:val="continue"/>
            <w:vAlign w:val="center"/>
          </w:tcPr>
          <w:p w14:paraId="158BB6C4">
            <w:pPr>
              <w:jc w:val="center"/>
              <w:rPr>
                <w:rFonts w:ascii="Times New Roman" w:hAnsi="Times New Roman" w:cs="Times New Roman"/>
                <w:sz w:val="21"/>
                <w:szCs w:val="21"/>
              </w:rPr>
            </w:pPr>
          </w:p>
        </w:tc>
      </w:tr>
      <w:tr w14:paraId="18E75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2" w:type="dxa"/>
            <w:vAlign w:val="center"/>
          </w:tcPr>
          <w:p w14:paraId="37D5937F">
            <w:pPr>
              <w:jc w:val="center"/>
              <w:rPr>
                <w:rFonts w:hint="eastAsia" w:ascii="宋体" w:hAnsi="宋体" w:eastAsia="宋体" w:cs="宋体"/>
                <w:sz w:val="21"/>
                <w:szCs w:val="21"/>
              </w:rPr>
            </w:pPr>
            <w:r>
              <w:rPr>
                <w:rFonts w:hint="eastAsia" w:ascii="宋体" w:hAnsi="宋体" w:eastAsia="宋体" w:cs="宋体"/>
                <w:sz w:val="21"/>
                <w:szCs w:val="21"/>
              </w:rPr>
              <w:t>5</w:t>
            </w:r>
          </w:p>
        </w:tc>
        <w:tc>
          <w:tcPr>
            <w:tcW w:w="5133" w:type="dxa"/>
            <w:gridSpan w:val="2"/>
            <w:vAlign w:val="center"/>
          </w:tcPr>
          <w:p w14:paraId="22996EFC">
            <w:pPr>
              <w:jc w:val="center"/>
              <w:rPr>
                <w:rFonts w:hint="eastAsia" w:ascii="宋体" w:hAnsi="宋体" w:eastAsia="宋体" w:cs="宋体"/>
                <w:sz w:val="21"/>
                <w:szCs w:val="21"/>
              </w:rPr>
            </w:pPr>
            <w:r>
              <w:rPr>
                <w:rFonts w:hint="eastAsia" w:ascii="宋体" w:hAnsi="宋体" w:eastAsia="宋体" w:cs="宋体"/>
                <w:sz w:val="21"/>
                <w:szCs w:val="21"/>
              </w:rPr>
              <w:t>重量偏差</w:t>
            </w:r>
          </w:p>
        </w:tc>
        <w:tc>
          <w:tcPr>
            <w:tcW w:w="3226" w:type="dxa"/>
            <w:vMerge w:val="continue"/>
            <w:vAlign w:val="center"/>
          </w:tcPr>
          <w:p w14:paraId="32DF35AE">
            <w:pPr>
              <w:jc w:val="center"/>
              <w:rPr>
                <w:rFonts w:ascii="Times New Roman" w:hAnsi="Times New Roman" w:cs="Times New Roman"/>
                <w:sz w:val="21"/>
                <w:szCs w:val="21"/>
              </w:rPr>
            </w:pPr>
          </w:p>
        </w:tc>
      </w:tr>
      <w:tr w14:paraId="1F5DB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2" w:type="dxa"/>
            <w:vAlign w:val="center"/>
          </w:tcPr>
          <w:p w14:paraId="1B19EA49">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5133" w:type="dxa"/>
            <w:gridSpan w:val="2"/>
            <w:vAlign w:val="center"/>
          </w:tcPr>
          <w:p w14:paraId="50EAF3E9">
            <w:pPr>
              <w:jc w:val="center"/>
              <w:rPr>
                <w:rFonts w:hint="eastAsia" w:ascii="宋体" w:hAnsi="宋体" w:eastAsia="宋体" w:cs="宋体"/>
                <w:sz w:val="21"/>
                <w:szCs w:val="21"/>
              </w:rPr>
            </w:pPr>
            <w:r>
              <w:rPr>
                <w:rFonts w:hint="eastAsia" w:ascii="宋体" w:hAnsi="宋体" w:eastAsia="宋体" w:cs="宋体"/>
                <w:sz w:val="21"/>
                <w:szCs w:val="21"/>
              </w:rPr>
              <w:t>表面标志</w:t>
            </w:r>
          </w:p>
        </w:tc>
        <w:tc>
          <w:tcPr>
            <w:tcW w:w="3226" w:type="dxa"/>
            <w:vMerge w:val="continue"/>
            <w:vAlign w:val="center"/>
          </w:tcPr>
          <w:p w14:paraId="743ECCBB">
            <w:pPr>
              <w:jc w:val="center"/>
              <w:rPr>
                <w:rFonts w:ascii="Times New Roman" w:hAnsi="Times New Roman" w:cs="Times New Roman"/>
                <w:sz w:val="21"/>
                <w:szCs w:val="21"/>
              </w:rPr>
            </w:pPr>
          </w:p>
        </w:tc>
      </w:tr>
      <w:tr w14:paraId="260A9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92" w:type="dxa"/>
            <w:vAlign w:val="center"/>
          </w:tcPr>
          <w:p w14:paraId="58EF657C">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5133" w:type="dxa"/>
            <w:gridSpan w:val="2"/>
            <w:vAlign w:val="center"/>
          </w:tcPr>
          <w:p w14:paraId="6126D301">
            <w:pPr>
              <w:jc w:val="center"/>
              <w:rPr>
                <w:rFonts w:hint="eastAsia" w:ascii="宋体" w:hAnsi="宋体" w:eastAsia="宋体" w:cs="宋体"/>
                <w:sz w:val="21"/>
                <w:szCs w:val="21"/>
              </w:rPr>
            </w:pPr>
            <w:r>
              <w:rPr>
                <w:rFonts w:hint="eastAsia" w:ascii="宋体" w:hAnsi="宋体" w:eastAsia="宋体" w:cs="宋体"/>
                <w:sz w:val="21"/>
                <w:szCs w:val="21"/>
              </w:rPr>
              <w:t>表面质量</w:t>
            </w:r>
          </w:p>
        </w:tc>
        <w:tc>
          <w:tcPr>
            <w:tcW w:w="3226" w:type="dxa"/>
            <w:vAlign w:val="center"/>
          </w:tcPr>
          <w:p w14:paraId="7EA546B9">
            <w:pPr>
              <w:jc w:val="center"/>
              <w:rPr>
                <w:rFonts w:ascii="Times New Roman" w:hAnsi="Times New Roman" w:cs="Times New Roman"/>
                <w:sz w:val="21"/>
                <w:szCs w:val="21"/>
              </w:rPr>
            </w:pPr>
            <w:r>
              <w:rPr>
                <w:rFonts w:ascii="Times New Roman" w:hAnsi="Times New Roman" w:cs="Times New Roman"/>
                <w:sz w:val="21"/>
                <w:szCs w:val="21"/>
              </w:rPr>
              <w:t>GB/T 6394</w:t>
            </w:r>
            <w:r>
              <w:rPr>
                <w:rFonts w:hint="eastAsia" w:cs="Times New Roman"/>
                <w:sz w:val="21"/>
                <w:szCs w:val="21"/>
                <w:lang w:eastAsia="zh-CN"/>
              </w:rPr>
              <w:t>-</w:t>
            </w:r>
            <w:r>
              <w:rPr>
                <w:rFonts w:ascii="Times New Roman" w:hAnsi="Times New Roman" w:cs="Times New Roman"/>
                <w:sz w:val="21"/>
                <w:szCs w:val="21"/>
              </w:rPr>
              <w:t>2017</w:t>
            </w:r>
          </w:p>
        </w:tc>
      </w:tr>
      <w:bookmarkEnd w:id="27"/>
    </w:tbl>
    <w:p w14:paraId="4A5A8A96">
      <w:pPr>
        <w:pStyle w:val="6"/>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方正仿宋" w:eastAsia="方正仿宋" w:hAnsiTheme="minorEastAsia"/>
          <w:spacing w:val="-1"/>
          <w:w w:val="95"/>
          <w:sz w:val="28"/>
          <w:szCs w:val="28"/>
        </w:rPr>
      </w:pPr>
      <w:r>
        <w:rPr>
          <w:rFonts w:hint="eastAsia" w:ascii="宋体" w:hAnsi="宋体" w:eastAsia="宋体" w:cs="宋体"/>
          <w:sz w:val="28"/>
          <w:szCs w:val="28"/>
        </w:rPr>
        <w:t>检验方法包括相关产品标准及试验方法标准。</w:t>
      </w:r>
    </w:p>
    <w:p w14:paraId="2E6CD056">
      <w:pPr>
        <w:pStyle w:val="6"/>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spacing w:val="-1"/>
          <w:w w:val="95"/>
          <w:sz w:val="28"/>
          <w:szCs w:val="28"/>
        </w:rPr>
        <w:t>凡是注日期的文件，其随后所有的修改单（不包括勘误的内容）或修订版不适用于本细则。凡是不注日期的文件，其最新版本适用于本细则。</w:t>
      </w:r>
    </w:p>
    <w:p w14:paraId="66954F54">
      <w:pPr>
        <w:pStyle w:val="6"/>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spacing w:val="-1"/>
          <w:w w:val="95"/>
          <w:sz w:val="28"/>
          <w:szCs w:val="28"/>
        </w:rPr>
        <w:t>复检时所检测的样品为备用样品。</w:t>
      </w:r>
    </w:p>
    <w:p w14:paraId="52B709D0">
      <w:pPr>
        <w:pStyle w:val="6"/>
        <w:keepNext w:val="0"/>
        <w:keepLines w:val="0"/>
        <w:pageBreakBefore w:val="0"/>
        <w:widowControl w:val="0"/>
        <w:kinsoku/>
        <w:wordWrap/>
        <w:overflowPunct/>
        <w:topLinePunct w:val="0"/>
        <w:autoSpaceDE/>
        <w:autoSpaceDN/>
        <w:bidi w:val="0"/>
        <w:adjustRightInd/>
        <w:snapToGrid/>
        <w:spacing w:line="560" w:lineRule="exact"/>
        <w:ind w:firstLine="530" w:firstLineChars="200"/>
        <w:textAlignment w:val="auto"/>
        <w:rPr>
          <w:rFonts w:hint="eastAsia" w:ascii="方正仿宋" w:eastAsia="方正仿宋" w:hAnsiTheme="minorEastAsia"/>
          <w:b/>
          <w:bCs/>
          <w:spacing w:val="-1"/>
          <w:w w:val="95"/>
          <w:sz w:val="28"/>
          <w:szCs w:val="28"/>
        </w:rPr>
      </w:pPr>
      <w:r>
        <w:rPr>
          <w:rFonts w:hint="eastAsia" w:ascii="方正仿宋" w:eastAsia="方正仿宋" w:hAnsiTheme="minorEastAsia"/>
          <w:b/>
          <w:bCs/>
          <w:spacing w:val="-1"/>
          <w:w w:val="95"/>
          <w:sz w:val="28"/>
          <w:szCs w:val="28"/>
          <w:lang w:val="en-US" w:eastAsia="zh-CN"/>
        </w:rPr>
        <w:t>4</w:t>
      </w:r>
      <w:r>
        <w:rPr>
          <w:rFonts w:hint="eastAsia" w:ascii="方正仿宋" w:eastAsia="方正仿宋" w:hAnsiTheme="minorEastAsia"/>
          <w:b/>
          <w:bCs/>
          <w:spacing w:val="-1"/>
          <w:w w:val="95"/>
          <w:sz w:val="28"/>
          <w:szCs w:val="28"/>
          <w:lang w:eastAsia="zh-CN"/>
        </w:rPr>
        <w:t>、</w:t>
      </w:r>
      <w:r>
        <w:rPr>
          <w:rFonts w:hint="eastAsia" w:ascii="方正仿宋" w:eastAsia="方正仿宋" w:hAnsiTheme="minorEastAsia"/>
          <w:b/>
          <w:bCs/>
          <w:spacing w:val="-1"/>
          <w:w w:val="95"/>
          <w:sz w:val="28"/>
          <w:szCs w:val="28"/>
        </w:rPr>
        <w:t>判定规则</w:t>
      </w:r>
    </w:p>
    <w:p w14:paraId="7275A89E">
      <w:pPr>
        <w:pStyle w:val="6"/>
        <w:keepNext w:val="0"/>
        <w:keepLines w:val="0"/>
        <w:pageBreakBefore w:val="0"/>
        <w:widowControl w:val="0"/>
        <w:kinsoku/>
        <w:wordWrap/>
        <w:overflowPunct/>
        <w:topLinePunct w:val="0"/>
        <w:autoSpaceDE/>
        <w:autoSpaceDN/>
        <w:bidi w:val="0"/>
        <w:adjustRightInd/>
        <w:snapToGrid/>
        <w:spacing w:line="560" w:lineRule="exact"/>
        <w:ind w:firstLine="530" w:firstLineChars="200"/>
        <w:textAlignment w:val="auto"/>
        <w:rPr>
          <w:rFonts w:hint="eastAsia" w:ascii="方正仿宋" w:eastAsia="方正仿宋" w:hAnsiTheme="minorEastAsia"/>
          <w:b/>
          <w:bCs/>
          <w:spacing w:val="-1"/>
          <w:w w:val="95"/>
          <w:sz w:val="28"/>
          <w:szCs w:val="28"/>
        </w:rPr>
      </w:pPr>
      <w:r>
        <w:rPr>
          <w:rFonts w:hint="eastAsia" w:ascii="方正仿宋" w:eastAsia="方正仿宋" w:hAnsiTheme="minorEastAsia"/>
          <w:b/>
          <w:bCs/>
          <w:spacing w:val="-1"/>
          <w:w w:val="95"/>
          <w:sz w:val="28"/>
          <w:szCs w:val="28"/>
          <w:lang w:val="en-US" w:eastAsia="zh-CN"/>
        </w:rPr>
        <w:t>4</w:t>
      </w:r>
      <w:r>
        <w:rPr>
          <w:rFonts w:hint="eastAsia" w:ascii="方正仿宋" w:eastAsia="方正仿宋" w:hAnsiTheme="minorEastAsia"/>
          <w:b/>
          <w:bCs/>
          <w:spacing w:val="-1"/>
          <w:w w:val="95"/>
          <w:sz w:val="28"/>
          <w:szCs w:val="28"/>
        </w:rPr>
        <w:t>.1</w:t>
      </w:r>
      <w:r>
        <w:rPr>
          <w:rFonts w:hint="eastAsia" w:ascii="方正仿宋" w:eastAsia="方正仿宋" w:hAnsiTheme="minorEastAsia"/>
          <w:b/>
          <w:bCs/>
          <w:spacing w:val="-1"/>
          <w:w w:val="95"/>
          <w:sz w:val="28"/>
          <w:szCs w:val="28"/>
          <w:lang w:val="en-US" w:eastAsia="zh-CN"/>
        </w:rPr>
        <w:t xml:space="preserve"> </w:t>
      </w:r>
      <w:r>
        <w:rPr>
          <w:rFonts w:hint="eastAsia" w:ascii="方正仿宋" w:eastAsia="方正仿宋" w:hAnsiTheme="minorEastAsia"/>
          <w:b/>
          <w:bCs/>
          <w:spacing w:val="-1"/>
          <w:w w:val="95"/>
          <w:sz w:val="28"/>
          <w:szCs w:val="28"/>
        </w:rPr>
        <w:t>依据标准</w:t>
      </w:r>
    </w:p>
    <w:p w14:paraId="40C9E14C">
      <w:pPr>
        <w:pStyle w:val="6"/>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color w:val="FF0000"/>
          <w:spacing w:val="-1"/>
          <w:w w:val="95"/>
          <w:sz w:val="28"/>
          <w:szCs w:val="28"/>
        </w:rPr>
      </w:pPr>
      <w:r>
        <w:rPr>
          <w:rFonts w:hint="eastAsia" w:ascii="方正仿宋" w:eastAsia="方正仿宋" w:hAnsiTheme="minorEastAsia"/>
          <w:color w:val="000000" w:themeColor="text1"/>
          <w:spacing w:val="-1"/>
          <w:w w:val="95"/>
          <w:sz w:val="28"/>
          <w:szCs w:val="28"/>
          <w14:textFill>
            <w14:solidFill>
              <w14:schemeClr w14:val="tx1"/>
            </w14:solidFill>
          </w14:textFill>
        </w:rPr>
        <w:t>GB 1499.2</w:t>
      </w:r>
      <w:r>
        <w:rPr>
          <w:rFonts w:hint="eastAsia" w:ascii="方正仿宋" w:eastAsia="方正仿宋" w:hAnsiTheme="minorEastAsia"/>
          <w:color w:val="000000" w:themeColor="text1"/>
          <w:spacing w:val="-1"/>
          <w:w w:val="95"/>
          <w:sz w:val="28"/>
          <w:szCs w:val="28"/>
          <w:lang w:eastAsia="zh-CN"/>
          <w14:textFill>
            <w14:solidFill>
              <w14:schemeClr w14:val="tx1"/>
            </w14:solidFill>
          </w14:textFill>
        </w:rPr>
        <w:t>-</w:t>
      </w:r>
      <w:r>
        <w:rPr>
          <w:rFonts w:hint="eastAsia" w:ascii="方正仿宋" w:eastAsia="方正仿宋" w:hAnsiTheme="minorEastAsia"/>
          <w:color w:val="000000" w:themeColor="text1"/>
          <w:spacing w:val="-1"/>
          <w:w w:val="95"/>
          <w:sz w:val="28"/>
          <w:szCs w:val="28"/>
          <w14:textFill>
            <w14:solidFill>
              <w14:schemeClr w14:val="tx1"/>
            </w14:solidFill>
          </w14:textFill>
        </w:rPr>
        <w:t>20</w:t>
      </w:r>
      <w:r>
        <w:rPr>
          <w:rFonts w:hint="eastAsia" w:ascii="方正仿宋" w:eastAsia="方正仿宋" w:hAnsiTheme="minorEastAsia"/>
          <w:color w:val="000000" w:themeColor="text1"/>
          <w:spacing w:val="-1"/>
          <w:w w:val="95"/>
          <w:sz w:val="28"/>
          <w:szCs w:val="28"/>
          <w:lang w:val="en-US" w:eastAsia="zh-CN"/>
          <w14:textFill>
            <w14:solidFill>
              <w14:schemeClr w14:val="tx1"/>
            </w14:solidFill>
          </w14:textFill>
        </w:rPr>
        <w:t>18</w:t>
      </w:r>
      <w:r>
        <w:rPr>
          <w:rFonts w:hint="eastAsia" w:ascii="方正仿宋" w:eastAsia="方正仿宋" w:hAnsiTheme="minorEastAsia"/>
          <w:color w:val="FF0000"/>
          <w:spacing w:val="-1"/>
          <w:w w:val="95"/>
          <w:sz w:val="28"/>
          <w:szCs w:val="28"/>
          <w:lang w:val="en-US" w:eastAsia="zh-CN"/>
        </w:rPr>
        <w:t xml:space="preserve"> </w:t>
      </w:r>
      <w:r>
        <w:rPr>
          <w:rFonts w:hint="eastAsia" w:ascii="方正仿宋" w:eastAsia="方正仿宋" w:hAnsiTheme="minorEastAsia"/>
          <w:spacing w:val="-1"/>
          <w:w w:val="95"/>
          <w:sz w:val="28"/>
          <w:szCs w:val="28"/>
        </w:rPr>
        <w:t>钢筋混凝土用钢</w:t>
      </w:r>
      <w:r>
        <w:rPr>
          <w:rFonts w:hint="eastAsia" w:ascii="方正仿宋" w:eastAsia="方正仿宋" w:hAnsiTheme="minorEastAsia"/>
          <w:spacing w:val="-1"/>
          <w:w w:val="95"/>
          <w:sz w:val="28"/>
          <w:szCs w:val="28"/>
          <w:lang w:val="en-US" w:eastAsia="zh-CN"/>
        </w:rPr>
        <w:t xml:space="preserve"> </w:t>
      </w:r>
      <w:r>
        <w:rPr>
          <w:rFonts w:hint="eastAsia" w:ascii="方正仿宋" w:eastAsia="方正仿宋" w:hAnsiTheme="minorEastAsia"/>
          <w:spacing w:val="-1"/>
          <w:w w:val="95"/>
          <w:sz w:val="28"/>
          <w:szCs w:val="28"/>
        </w:rPr>
        <w:t>第2部分：热轧带肋钢筋</w:t>
      </w:r>
    </w:p>
    <w:p w14:paraId="1F51C37C">
      <w:pPr>
        <w:pStyle w:val="6"/>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color w:val="000000" w:themeColor="text1"/>
          <w:spacing w:val="-1"/>
          <w:w w:val="95"/>
          <w:sz w:val="28"/>
          <w:szCs w:val="28"/>
          <w14:textFill>
            <w14:solidFill>
              <w14:schemeClr w14:val="tx1"/>
            </w14:solidFill>
          </w14:textFill>
        </w:rPr>
        <w:t>GB 1499.2</w:t>
      </w:r>
      <w:r>
        <w:rPr>
          <w:rFonts w:hint="eastAsia" w:ascii="方正仿宋" w:eastAsia="方正仿宋" w:hAnsiTheme="minorEastAsia"/>
          <w:color w:val="000000" w:themeColor="text1"/>
          <w:spacing w:val="-1"/>
          <w:w w:val="95"/>
          <w:sz w:val="28"/>
          <w:szCs w:val="28"/>
          <w:lang w:eastAsia="zh-CN"/>
          <w14:textFill>
            <w14:solidFill>
              <w14:schemeClr w14:val="tx1"/>
            </w14:solidFill>
          </w14:textFill>
        </w:rPr>
        <w:t>-</w:t>
      </w:r>
      <w:r>
        <w:rPr>
          <w:rFonts w:hint="eastAsia" w:ascii="方正仿宋" w:eastAsia="方正仿宋" w:hAnsiTheme="minorEastAsia"/>
          <w:color w:val="000000" w:themeColor="text1"/>
          <w:spacing w:val="-1"/>
          <w:w w:val="95"/>
          <w:sz w:val="28"/>
          <w:szCs w:val="28"/>
          <w14:textFill>
            <w14:solidFill>
              <w14:schemeClr w14:val="tx1"/>
            </w14:solidFill>
          </w14:textFill>
        </w:rPr>
        <w:t>2024</w:t>
      </w:r>
      <w:r>
        <w:rPr>
          <w:rFonts w:hint="eastAsia" w:ascii="方正仿宋" w:eastAsia="方正仿宋" w:hAnsiTheme="minorEastAsia"/>
          <w:color w:val="FF0000"/>
          <w:spacing w:val="-1"/>
          <w:w w:val="95"/>
          <w:sz w:val="28"/>
          <w:szCs w:val="28"/>
          <w:lang w:val="en-US" w:eastAsia="zh-CN"/>
        </w:rPr>
        <w:t xml:space="preserve"> </w:t>
      </w:r>
      <w:r>
        <w:rPr>
          <w:rFonts w:hint="eastAsia" w:ascii="方正仿宋" w:eastAsia="方正仿宋" w:hAnsiTheme="minorEastAsia"/>
          <w:spacing w:val="-1"/>
          <w:w w:val="95"/>
          <w:sz w:val="28"/>
          <w:szCs w:val="28"/>
        </w:rPr>
        <w:t>钢筋混凝土用钢</w:t>
      </w:r>
      <w:r>
        <w:rPr>
          <w:rFonts w:hint="eastAsia" w:ascii="方正仿宋" w:eastAsia="方正仿宋" w:hAnsiTheme="minorEastAsia"/>
          <w:spacing w:val="-1"/>
          <w:w w:val="95"/>
          <w:sz w:val="28"/>
          <w:szCs w:val="28"/>
          <w:lang w:val="en-US" w:eastAsia="zh-CN"/>
        </w:rPr>
        <w:t xml:space="preserve"> </w:t>
      </w:r>
      <w:r>
        <w:rPr>
          <w:rFonts w:hint="eastAsia" w:ascii="方正仿宋" w:eastAsia="方正仿宋" w:hAnsiTheme="minorEastAsia"/>
          <w:spacing w:val="-1"/>
          <w:w w:val="95"/>
          <w:sz w:val="28"/>
          <w:szCs w:val="28"/>
        </w:rPr>
        <w:t>第2部分：热轧带肋钢筋</w:t>
      </w:r>
    </w:p>
    <w:p w14:paraId="63F268E1">
      <w:pPr>
        <w:pStyle w:val="6"/>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spacing w:val="-1"/>
          <w:w w:val="95"/>
          <w:sz w:val="28"/>
          <w:szCs w:val="28"/>
        </w:rPr>
        <w:t>现行有效的企业标准、团体标准、地方标准及产品明示质量要求</w:t>
      </w:r>
    </w:p>
    <w:p w14:paraId="4D08E24F">
      <w:pPr>
        <w:pStyle w:val="6"/>
        <w:keepNext w:val="0"/>
        <w:keepLines w:val="0"/>
        <w:pageBreakBefore w:val="0"/>
        <w:widowControl w:val="0"/>
        <w:kinsoku/>
        <w:wordWrap/>
        <w:overflowPunct/>
        <w:topLinePunct w:val="0"/>
        <w:autoSpaceDE/>
        <w:autoSpaceDN/>
        <w:bidi w:val="0"/>
        <w:adjustRightInd/>
        <w:snapToGrid/>
        <w:spacing w:line="560" w:lineRule="exact"/>
        <w:ind w:firstLine="530" w:firstLineChars="200"/>
        <w:textAlignment w:val="auto"/>
        <w:rPr>
          <w:rFonts w:hint="eastAsia" w:ascii="方正仿宋" w:eastAsia="方正仿宋" w:hAnsiTheme="minorEastAsia"/>
          <w:b/>
          <w:bCs/>
          <w:spacing w:val="-1"/>
          <w:w w:val="95"/>
          <w:sz w:val="28"/>
          <w:szCs w:val="28"/>
        </w:rPr>
      </w:pPr>
      <w:r>
        <w:rPr>
          <w:rFonts w:hint="eastAsia" w:ascii="方正仿宋" w:eastAsia="方正仿宋" w:hAnsiTheme="minorEastAsia"/>
          <w:b/>
          <w:bCs/>
          <w:spacing w:val="-1"/>
          <w:w w:val="95"/>
          <w:sz w:val="28"/>
          <w:szCs w:val="28"/>
          <w:lang w:val="en-US" w:eastAsia="zh-CN"/>
        </w:rPr>
        <w:t>4</w:t>
      </w:r>
      <w:r>
        <w:rPr>
          <w:rFonts w:hint="eastAsia" w:ascii="方正仿宋" w:eastAsia="方正仿宋" w:hAnsiTheme="minorEastAsia"/>
          <w:b/>
          <w:bCs/>
          <w:spacing w:val="-1"/>
          <w:w w:val="95"/>
          <w:sz w:val="28"/>
          <w:szCs w:val="28"/>
        </w:rPr>
        <w:t>.2</w:t>
      </w:r>
      <w:r>
        <w:rPr>
          <w:rFonts w:hint="eastAsia" w:ascii="方正仿宋" w:eastAsia="方正仿宋" w:hAnsiTheme="minorEastAsia"/>
          <w:b/>
          <w:bCs/>
          <w:spacing w:val="-1"/>
          <w:w w:val="95"/>
          <w:sz w:val="28"/>
          <w:szCs w:val="28"/>
          <w:lang w:val="en-US" w:eastAsia="zh-CN"/>
        </w:rPr>
        <w:t xml:space="preserve"> </w:t>
      </w:r>
      <w:r>
        <w:rPr>
          <w:rFonts w:hint="eastAsia" w:ascii="方正仿宋" w:eastAsia="方正仿宋" w:hAnsiTheme="minorEastAsia"/>
          <w:b/>
          <w:bCs/>
          <w:spacing w:val="-1"/>
          <w:w w:val="95"/>
          <w:sz w:val="28"/>
          <w:szCs w:val="28"/>
        </w:rPr>
        <w:t>判定原则</w:t>
      </w:r>
    </w:p>
    <w:p w14:paraId="63E7947D">
      <w:pPr>
        <w:pStyle w:val="6"/>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spacing w:val="-1"/>
          <w:w w:val="95"/>
          <w:sz w:val="28"/>
          <w:szCs w:val="28"/>
        </w:rPr>
        <w:t>若被检产品明示的质量要求高于本细则中检验项目依据的标准要求时，应按被检产品明示的质量要求判定。</w:t>
      </w:r>
    </w:p>
    <w:p w14:paraId="2E87F390">
      <w:pPr>
        <w:pStyle w:val="6"/>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spacing w:val="-1"/>
          <w:w w:val="95"/>
          <w:sz w:val="28"/>
          <w:szCs w:val="28"/>
        </w:rPr>
        <w:t>若被检产品明示的质量要求低于本细则中检验项目依据的强制性标准要求时，应按照强制性标准要求判定。</w:t>
      </w:r>
    </w:p>
    <w:p w14:paraId="503DD7A5">
      <w:pPr>
        <w:pStyle w:val="6"/>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spacing w:val="-1"/>
          <w:w w:val="95"/>
          <w:sz w:val="28"/>
          <w:szCs w:val="28"/>
        </w:rPr>
        <w:t>若被检产品明示的质量要求低于或包含本细则中检验项目依据的推荐性标准要求时，应以被检产品明示的质量要求判定。但应在检验报告中注明该项目的实测值以及推荐性标准的标准值。</w:t>
      </w:r>
    </w:p>
    <w:p w14:paraId="1C6E4D69">
      <w:pPr>
        <w:pStyle w:val="6"/>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spacing w:val="-1"/>
          <w:w w:val="95"/>
          <w:sz w:val="28"/>
          <w:szCs w:val="28"/>
        </w:rPr>
        <w:t>若被检产品明示的质量要求缺少本细则中检验项目依据的强制性标准要求时，应按照强制性标准要求判定。</w:t>
      </w:r>
    </w:p>
    <w:p w14:paraId="78152CCF">
      <w:pPr>
        <w:pStyle w:val="6"/>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spacing w:val="-1"/>
          <w:w w:val="95"/>
          <w:sz w:val="28"/>
          <w:szCs w:val="28"/>
        </w:rPr>
        <w:t>若被检产品明示的质量要求缺少本细则中检验项目依据的推荐性标准要求时，该项目不参与判定。但应在检验报告中注明该项目的实测值以及推荐性标准的标准值。</w:t>
      </w:r>
    </w:p>
    <w:p w14:paraId="6D071A0C">
      <w:pPr>
        <w:pStyle w:val="6"/>
        <w:keepNext w:val="0"/>
        <w:keepLines w:val="0"/>
        <w:pageBreakBefore w:val="0"/>
        <w:widowControl w:val="0"/>
        <w:kinsoku/>
        <w:wordWrap/>
        <w:overflowPunct/>
        <w:topLinePunct w:val="0"/>
        <w:autoSpaceDE/>
        <w:autoSpaceDN/>
        <w:bidi w:val="0"/>
        <w:adjustRightInd/>
        <w:snapToGrid/>
        <w:spacing w:line="560" w:lineRule="exact"/>
        <w:ind w:firstLine="530" w:firstLineChars="200"/>
        <w:textAlignment w:val="auto"/>
        <w:rPr>
          <w:rFonts w:hint="eastAsia" w:ascii="方正仿宋" w:eastAsia="方正仿宋" w:hAnsiTheme="minorEastAsia"/>
          <w:b/>
          <w:bCs/>
          <w:spacing w:val="-1"/>
          <w:w w:val="95"/>
          <w:sz w:val="28"/>
          <w:szCs w:val="28"/>
        </w:rPr>
      </w:pPr>
      <w:r>
        <w:rPr>
          <w:rFonts w:hint="eastAsia" w:ascii="方正仿宋" w:eastAsia="方正仿宋" w:hAnsiTheme="minorEastAsia"/>
          <w:b/>
          <w:bCs/>
          <w:spacing w:val="-1"/>
          <w:w w:val="95"/>
          <w:sz w:val="28"/>
          <w:szCs w:val="28"/>
          <w:lang w:val="en-US" w:eastAsia="zh-CN"/>
        </w:rPr>
        <w:t>4</w:t>
      </w:r>
      <w:r>
        <w:rPr>
          <w:rFonts w:hint="eastAsia" w:ascii="方正仿宋" w:eastAsia="方正仿宋" w:hAnsiTheme="minorEastAsia"/>
          <w:b/>
          <w:bCs/>
          <w:spacing w:val="-1"/>
          <w:w w:val="95"/>
          <w:sz w:val="28"/>
          <w:szCs w:val="28"/>
        </w:rPr>
        <w:t>.3 综合结论判定</w:t>
      </w:r>
    </w:p>
    <w:p w14:paraId="3F1B3045">
      <w:pPr>
        <w:pStyle w:val="6"/>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spacing w:val="-1"/>
          <w:w w:val="95"/>
          <w:sz w:val="28"/>
          <w:szCs w:val="28"/>
        </w:rPr>
        <w:t>经检验，检验项目中任一项或一项以上不合格，判定被抽查产品为“不合格”；</w:t>
      </w:r>
    </w:p>
    <w:p w14:paraId="7ED56E2E">
      <w:pPr>
        <w:pStyle w:val="6"/>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spacing w:val="-1"/>
          <w:w w:val="95"/>
          <w:sz w:val="28"/>
          <w:szCs w:val="28"/>
        </w:rPr>
        <w:t>检验项目全部符合明示质量要求，但不符合本细则检验项目依据的推荐性标准，判定被抽查产品“所检项目符合企业标准，未达到国家、行业、地方标准规定”；</w:t>
      </w:r>
    </w:p>
    <w:p w14:paraId="73754753">
      <w:pPr>
        <w:pStyle w:val="6"/>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spacing w:val="-1"/>
          <w:w w:val="95"/>
          <w:sz w:val="28"/>
          <w:szCs w:val="28"/>
        </w:rPr>
        <w:t>检验项目全部符合明示质量要求，且符合本细则检验项目依据的推荐性标准，判定被抽查产品为“所检项目符合本次监督抽查要求”。</w:t>
      </w:r>
    </w:p>
    <w:p w14:paraId="3159D284">
      <w:pPr>
        <w:pStyle w:val="6"/>
        <w:keepNext w:val="0"/>
        <w:keepLines w:val="0"/>
        <w:pageBreakBefore w:val="0"/>
        <w:widowControl w:val="0"/>
        <w:kinsoku/>
        <w:wordWrap/>
        <w:overflowPunct/>
        <w:topLinePunct w:val="0"/>
        <w:autoSpaceDE/>
        <w:autoSpaceDN/>
        <w:bidi w:val="0"/>
        <w:adjustRightInd/>
        <w:snapToGrid/>
        <w:spacing w:line="560" w:lineRule="exact"/>
        <w:ind w:firstLine="530" w:firstLineChars="200"/>
        <w:textAlignment w:val="auto"/>
        <w:rPr>
          <w:rFonts w:hint="eastAsia" w:ascii="方正仿宋" w:eastAsia="方正仿宋" w:hAnsiTheme="minorEastAsia"/>
          <w:b/>
          <w:bCs/>
          <w:spacing w:val="-1"/>
          <w:w w:val="95"/>
          <w:sz w:val="28"/>
          <w:szCs w:val="28"/>
        </w:rPr>
      </w:pPr>
      <w:r>
        <w:rPr>
          <w:rFonts w:hint="eastAsia" w:ascii="方正仿宋" w:eastAsia="方正仿宋" w:hAnsiTheme="minorEastAsia"/>
          <w:b/>
          <w:bCs/>
          <w:spacing w:val="-1"/>
          <w:w w:val="95"/>
          <w:sz w:val="28"/>
          <w:szCs w:val="28"/>
        </w:rPr>
        <w:t>5</w:t>
      </w:r>
      <w:r>
        <w:rPr>
          <w:rFonts w:hint="eastAsia" w:ascii="方正仿宋" w:eastAsia="方正仿宋" w:hAnsiTheme="minorEastAsia"/>
          <w:b/>
          <w:bCs/>
          <w:spacing w:val="-1"/>
          <w:w w:val="95"/>
          <w:sz w:val="28"/>
          <w:szCs w:val="28"/>
          <w:lang w:eastAsia="zh-CN"/>
        </w:rPr>
        <w:t>、</w:t>
      </w:r>
      <w:r>
        <w:rPr>
          <w:rFonts w:hint="eastAsia" w:ascii="方正仿宋" w:eastAsia="方正仿宋" w:hAnsiTheme="minorEastAsia"/>
          <w:b/>
          <w:bCs/>
          <w:spacing w:val="-1"/>
          <w:w w:val="95"/>
          <w:sz w:val="28"/>
          <w:szCs w:val="28"/>
        </w:rPr>
        <w:t>异议处理</w:t>
      </w:r>
    </w:p>
    <w:p w14:paraId="29977EF6">
      <w:pPr>
        <w:pStyle w:val="6"/>
        <w:keepNext w:val="0"/>
        <w:keepLines w:val="0"/>
        <w:pageBreakBefore w:val="0"/>
        <w:widowControl w:val="0"/>
        <w:kinsoku/>
        <w:wordWrap/>
        <w:overflowPunct/>
        <w:topLinePunct w:val="0"/>
        <w:autoSpaceDE/>
        <w:autoSpaceDN/>
        <w:bidi w:val="0"/>
        <w:adjustRightInd/>
        <w:snapToGrid/>
        <w:spacing w:line="560" w:lineRule="exact"/>
        <w:ind w:firstLine="530"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b/>
          <w:bCs/>
          <w:spacing w:val="-1"/>
          <w:w w:val="95"/>
          <w:sz w:val="28"/>
          <w:szCs w:val="28"/>
        </w:rPr>
        <w:t>5.1</w:t>
      </w:r>
      <w:r>
        <w:rPr>
          <w:rFonts w:hint="eastAsia" w:ascii="方正仿宋" w:eastAsia="方正仿宋" w:hAnsiTheme="minorEastAsia"/>
          <w:spacing w:val="-1"/>
          <w:w w:val="95"/>
          <w:sz w:val="28"/>
          <w:szCs w:val="28"/>
        </w:rPr>
        <w:t xml:space="preserve"> 对监督抽查程序有异议的，由任务下达部门核查相关证据后维持或者撤销原检验结果。</w:t>
      </w:r>
    </w:p>
    <w:p w14:paraId="58F863C5">
      <w:pPr>
        <w:pStyle w:val="6"/>
        <w:keepNext w:val="0"/>
        <w:keepLines w:val="0"/>
        <w:pageBreakBefore w:val="0"/>
        <w:widowControl w:val="0"/>
        <w:kinsoku/>
        <w:wordWrap/>
        <w:overflowPunct/>
        <w:topLinePunct w:val="0"/>
        <w:autoSpaceDE/>
        <w:autoSpaceDN/>
        <w:bidi w:val="0"/>
        <w:adjustRightInd/>
        <w:snapToGrid/>
        <w:spacing w:line="560" w:lineRule="exact"/>
        <w:ind w:firstLine="530"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b/>
          <w:bCs/>
          <w:spacing w:val="-1"/>
          <w:w w:val="95"/>
          <w:sz w:val="28"/>
          <w:szCs w:val="28"/>
        </w:rPr>
        <w:t>5.2</w:t>
      </w:r>
      <w:r>
        <w:rPr>
          <w:rFonts w:hint="eastAsia" w:ascii="方正仿宋" w:eastAsia="方正仿宋" w:hAnsiTheme="minorEastAsia"/>
          <w:spacing w:val="-1"/>
          <w:w w:val="95"/>
          <w:sz w:val="28"/>
          <w:szCs w:val="28"/>
        </w:rPr>
        <w:t xml:space="preserve"> 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1B46378E">
      <w:pPr>
        <w:keepNext w:val="0"/>
        <w:keepLines w:val="0"/>
        <w:pageBreakBefore w:val="0"/>
        <w:widowControl w:val="0"/>
        <w:kinsoku/>
        <w:wordWrap/>
        <w:overflowPunct/>
        <w:topLinePunct w:val="0"/>
        <w:autoSpaceDE/>
        <w:autoSpaceDN/>
        <w:bidi w:val="0"/>
        <w:adjustRightInd/>
        <w:snapToGrid/>
        <w:spacing w:line="560" w:lineRule="exact"/>
        <w:ind w:firstLine="530"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b/>
          <w:bCs/>
          <w:spacing w:val="-1"/>
          <w:w w:val="95"/>
          <w:sz w:val="28"/>
          <w:szCs w:val="28"/>
        </w:rPr>
        <w:t>5.3</w:t>
      </w:r>
      <w:r>
        <w:rPr>
          <w:rFonts w:hint="eastAsia" w:ascii="方正仿宋" w:eastAsia="方正仿宋" w:hAnsiTheme="minorEastAsia"/>
          <w:spacing w:val="-1"/>
          <w:w w:val="95"/>
          <w:sz w:val="28"/>
          <w:szCs w:val="28"/>
        </w:rPr>
        <w:t xml:space="preserve"> 对样品信息有异议的，任务下达部门核查样品确认情况和生产企业提交证明材料后，维持或者撤销原检验结果。</w:t>
      </w:r>
    </w:p>
    <w:p w14:paraId="2D5E27B5">
      <w:pPr>
        <w:autoSpaceDE w:val="0"/>
        <w:autoSpaceDN w:val="0"/>
        <w:bidi w:val="0"/>
        <w:adjustRightInd/>
        <w:snapToGrid/>
        <w:spacing w:line="560" w:lineRule="exact"/>
        <w:jc w:val="center"/>
        <w:rPr>
          <w:rFonts w:hint="eastAsia" w:ascii="Times New Roman" w:hAnsi="Times New Roman" w:eastAsia="方正小标宋简体" w:cs="Times New Roman"/>
          <w:kern w:val="2"/>
          <w:sz w:val="44"/>
          <w:szCs w:val="44"/>
          <w:lang w:val="en-US" w:eastAsia="zh-CN" w:bidi="ar-SA"/>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9F66DAF">
      <w:pPr>
        <w:spacing w:line="360" w:lineRule="auto"/>
        <w:jc w:val="center"/>
        <w:rPr>
          <w:rFonts w:hint="eastAsia" w:asciiTheme="minorEastAsia" w:hAnsiTheme="minorEastAsia"/>
          <w:b/>
          <w:bCs/>
          <w:sz w:val="44"/>
          <w:szCs w:val="44"/>
        </w:rPr>
      </w:pPr>
      <w:r>
        <w:rPr>
          <w:rFonts w:hint="eastAsia" w:asciiTheme="minorEastAsia" w:hAnsiTheme="minorEastAsia"/>
          <w:b/>
          <w:bCs/>
          <w:sz w:val="44"/>
          <w:szCs w:val="44"/>
          <w:lang w:val="en-US" w:eastAsia="zh-CN"/>
        </w:rPr>
        <w:t>连云区</w:t>
      </w:r>
      <w:r>
        <w:rPr>
          <w:rFonts w:hint="eastAsia" w:asciiTheme="minorEastAsia" w:hAnsiTheme="minorEastAsia"/>
          <w:b/>
          <w:bCs/>
          <w:sz w:val="44"/>
          <w:szCs w:val="44"/>
        </w:rPr>
        <w:t>水泥产品质量监督抽查实施细则</w:t>
      </w:r>
    </w:p>
    <w:p w14:paraId="6BF4B967">
      <w:pPr>
        <w:spacing w:line="360" w:lineRule="auto"/>
        <w:jc w:val="center"/>
        <w:rPr>
          <w:rFonts w:hint="eastAsia" w:asciiTheme="minorEastAsia" w:hAnsiTheme="minorEastAsia"/>
          <w:b/>
          <w:bCs/>
          <w:sz w:val="44"/>
          <w:szCs w:val="44"/>
        </w:rPr>
      </w:pPr>
      <w:r>
        <w:rPr>
          <w:rFonts w:hint="default" w:ascii="Times New Roman" w:hAnsi="Times New Roman" w:eastAsia="楷体_GB2312" w:cs="Times New Roman"/>
          <w:color w:val="000000" w:themeColor="text1"/>
          <w:sz w:val="32"/>
          <w:szCs w:val="32"/>
          <w:lang w:eastAsia="zh-CN"/>
          <w14:textFill>
            <w14:solidFill>
              <w14:schemeClr w14:val="tx1"/>
            </w14:solidFill>
          </w14:textFill>
        </w:rPr>
        <w:t>（202</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楷体_GB2312" w:cs="Times New Roman"/>
          <w:color w:val="000000" w:themeColor="text1"/>
          <w:sz w:val="32"/>
          <w:szCs w:val="32"/>
          <w:lang w:eastAsia="zh-CN"/>
          <w14:textFill>
            <w14:solidFill>
              <w14:schemeClr w14:val="tx1"/>
            </w14:solidFill>
          </w14:textFill>
        </w:rPr>
        <w:t>年版）</w:t>
      </w:r>
    </w:p>
    <w:p w14:paraId="39FEC1CF">
      <w:pPr>
        <w:keepNext w:val="0"/>
        <w:keepLines w:val="0"/>
        <w:pageBreakBefore w:val="0"/>
        <w:widowControl w:val="0"/>
        <w:kinsoku/>
        <w:wordWrap/>
        <w:overflowPunct/>
        <w:topLinePunct w:val="0"/>
        <w:autoSpaceDE/>
        <w:autoSpaceDN/>
        <w:bidi w:val="0"/>
        <w:adjustRightInd/>
        <w:snapToGrid/>
        <w:spacing w:line="582"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1</w:t>
      </w:r>
      <w:r>
        <w:rPr>
          <w:rFonts w:hint="eastAsia" w:ascii="宋体" w:hAnsi="宋体" w:eastAsia="宋体" w:cs="宋体"/>
          <w:b/>
          <w:bCs/>
          <w:sz w:val="28"/>
          <w:szCs w:val="28"/>
          <w:lang w:eastAsia="zh-CN"/>
        </w:rPr>
        <w:t>、</w:t>
      </w:r>
      <w:r>
        <w:rPr>
          <w:rFonts w:hint="eastAsia" w:ascii="宋体" w:hAnsi="宋体" w:eastAsia="宋体" w:cs="宋体"/>
          <w:b/>
          <w:bCs/>
          <w:sz w:val="28"/>
          <w:szCs w:val="28"/>
        </w:rPr>
        <w:t>范围</w:t>
      </w:r>
    </w:p>
    <w:p w14:paraId="4494B6BE">
      <w:pPr>
        <w:keepNext w:val="0"/>
        <w:keepLines w:val="0"/>
        <w:pageBreakBefore w:val="0"/>
        <w:widowControl w:val="0"/>
        <w:kinsoku/>
        <w:wordWrap/>
        <w:overflowPunct/>
        <w:topLinePunct w:val="0"/>
        <w:autoSpaceDE/>
        <w:autoSpaceDN/>
        <w:bidi w:val="0"/>
        <w:adjustRightInd/>
        <w:snapToGrid/>
        <w:spacing w:line="582"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本细则适用于</w:t>
      </w:r>
      <w:r>
        <w:rPr>
          <w:rFonts w:hint="eastAsia" w:ascii="宋体" w:hAnsi="宋体" w:eastAsia="宋体" w:cs="宋体"/>
          <w:sz w:val="28"/>
          <w:szCs w:val="28"/>
          <w:lang w:val="en-US" w:eastAsia="zh-CN"/>
        </w:rPr>
        <w:t>连云港市连云区市场监督管理局</w:t>
      </w:r>
      <w:r>
        <w:rPr>
          <w:rFonts w:hint="eastAsia" w:ascii="宋体" w:hAnsi="宋体" w:eastAsia="宋体" w:cs="宋体"/>
          <w:sz w:val="28"/>
          <w:szCs w:val="28"/>
        </w:rPr>
        <w:t>组织实施的水泥产品质量流通领域的监督抽查。</w:t>
      </w:r>
    </w:p>
    <w:p w14:paraId="50C341A8">
      <w:pPr>
        <w:keepNext w:val="0"/>
        <w:keepLines w:val="0"/>
        <w:pageBreakBefore w:val="0"/>
        <w:widowControl w:val="0"/>
        <w:kinsoku/>
        <w:wordWrap/>
        <w:overflowPunct/>
        <w:topLinePunct w:val="0"/>
        <w:autoSpaceDE/>
        <w:autoSpaceDN/>
        <w:bidi w:val="0"/>
        <w:adjustRightInd/>
        <w:snapToGrid/>
        <w:spacing w:line="582"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本细则内容包括产品类别、检验依据、抽样、样品确认、检验要求、判定原则、检验结果确认、异议处理。</w:t>
      </w:r>
    </w:p>
    <w:p w14:paraId="47434829">
      <w:pPr>
        <w:keepNext w:val="0"/>
        <w:keepLines w:val="0"/>
        <w:pageBreakBefore w:val="0"/>
        <w:widowControl w:val="0"/>
        <w:kinsoku/>
        <w:wordWrap/>
        <w:overflowPunct/>
        <w:topLinePunct w:val="0"/>
        <w:autoSpaceDE/>
        <w:autoSpaceDN/>
        <w:bidi w:val="0"/>
        <w:adjustRightInd/>
        <w:snapToGrid/>
        <w:spacing w:line="582"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2</w:t>
      </w:r>
      <w:r>
        <w:rPr>
          <w:rFonts w:hint="eastAsia" w:ascii="宋体" w:hAnsi="宋体" w:eastAsia="宋体" w:cs="宋体"/>
          <w:b/>
          <w:bCs/>
          <w:sz w:val="28"/>
          <w:szCs w:val="28"/>
          <w:lang w:eastAsia="zh-CN"/>
        </w:rPr>
        <w:t>、</w:t>
      </w:r>
      <w:r>
        <w:rPr>
          <w:rFonts w:hint="eastAsia" w:ascii="宋体" w:hAnsi="宋体" w:eastAsia="宋体" w:cs="宋体"/>
          <w:b/>
          <w:bCs/>
          <w:sz w:val="28"/>
          <w:szCs w:val="28"/>
        </w:rPr>
        <w:t>产品类别</w:t>
      </w:r>
    </w:p>
    <w:p w14:paraId="2518DB17">
      <w:pPr>
        <w:keepNext w:val="0"/>
        <w:keepLines w:val="0"/>
        <w:pageBreakBefore w:val="0"/>
        <w:widowControl w:val="0"/>
        <w:kinsoku/>
        <w:wordWrap/>
        <w:overflowPunct/>
        <w:topLinePunct w:val="0"/>
        <w:autoSpaceDE/>
        <w:autoSpaceDN/>
        <w:bidi w:val="0"/>
        <w:adjustRightInd/>
        <w:snapToGrid/>
        <w:spacing w:line="582" w:lineRule="exact"/>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rPr>
        <w:t>本细则中水泥产品包括硅酸盐水泥、普通硅酸盐水泥、复合硅酸盐水泥、矿渣硅酸盐水泥、粉煤灰硅酸盐水泥、火山灰质硅酸盐水泥</w:t>
      </w:r>
      <w:r>
        <w:rPr>
          <w:rFonts w:hint="eastAsia" w:ascii="宋体" w:hAnsi="宋体" w:eastAsia="宋体" w:cs="宋体"/>
          <w:sz w:val="28"/>
          <w:szCs w:val="28"/>
          <w:lang w:eastAsia="zh-CN"/>
        </w:rPr>
        <w:t>。</w:t>
      </w:r>
    </w:p>
    <w:p w14:paraId="1459766B">
      <w:pPr>
        <w:keepNext w:val="0"/>
        <w:keepLines w:val="0"/>
        <w:pageBreakBefore w:val="0"/>
        <w:widowControl w:val="0"/>
        <w:kinsoku/>
        <w:wordWrap/>
        <w:overflowPunct/>
        <w:topLinePunct w:val="0"/>
        <w:autoSpaceDE/>
        <w:autoSpaceDN/>
        <w:bidi w:val="0"/>
        <w:adjustRightInd/>
        <w:snapToGrid/>
        <w:spacing w:line="582"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3</w:t>
      </w:r>
      <w:r>
        <w:rPr>
          <w:rFonts w:hint="eastAsia" w:ascii="宋体" w:hAnsi="宋体" w:eastAsia="宋体" w:cs="宋体"/>
          <w:b/>
          <w:bCs/>
          <w:sz w:val="28"/>
          <w:szCs w:val="28"/>
          <w:lang w:eastAsia="zh-CN"/>
        </w:rPr>
        <w:t>、</w:t>
      </w:r>
      <w:r>
        <w:rPr>
          <w:rFonts w:hint="eastAsia" w:ascii="宋体" w:hAnsi="宋体" w:eastAsia="宋体" w:cs="宋体"/>
          <w:b/>
          <w:bCs/>
          <w:sz w:val="28"/>
          <w:szCs w:val="28"/>
        </w:rPr>
        <w:t>检验依据</w:t>
      </w:r>
    </w:p>
    <w:p w14:paraId="424B301F">
      <w:pPr>
        <w:keepNext w:val="0"/>
        <w:keepLines w:val="0"/>
        <w:pageBreakBefore w:val="0"/>
        <w:widowControl w:val="0"/>
        <w:kinsoku/>
        <w:wordWrap/>
        <w:overflowPunct/>
        <w:topLinePunct w:val="0"/>
        <w:autoSpaceDE/>
        <w:autoSpaceDN/>
        <w:bidi w:val="0"/>
        <w:adjustRightInd/>
        <w:snapToGrid/>
        <w:spacing w:line="582"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175-20</w:t>
      </w:r>
      <w:r>
        <w:rPr>
          <w:rFonts w:hint="eastAsia" w:ascii="宋体" w:hAnsi="宋体" w:eastAsia="宋体" w:cs="宋体"/>
          <w:sz w:val="28"/>
          <w:szCs w:val="28"/>
          <w:lang w:val="en-US" w:eastAsia="zh-CN"/>
        </w:rPr>
        <w:t>23</w:t>
      </w:r>
      <w:r>
        <w:rPr>
          <w:rFonts w:hint="eastAsia" w:ascii="宋体" w:hAnsi="宋体" w:eastAsia="宋体" w:cs="宋体"/>
          <w:sz w:val="28"/>
          <w:szCs w:val="28"/>
        </w:rPr>
        <w:t xml:space="preserve">        通用硅酸盐水泥</w:t>
      </w:r>
    </w:p>
    <w:p w14:paraId="3C65352E">
      <w:pPr>
        <w:keepNext w:val="0"/>
        <w:keepLines w:val="0"/>
        <w:pageBreakBefore w:val="0"/>
        <w:widowControl w:val="0"/>
        <w:kinsoku/>
        <w:wordWrap/>
        <w:overflowPunct/>
        <w:topLinePunct w:val="0"/>
        <w:autoSpaceDE/>
        <w:autoSpaceDN/>
        <w:bidi w:val="0"/>
        <w:adjustRightInd/>
        <w:snapToGrid/>
        <w:spacing w:line="582"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GB/T 3183-2025     砌筑水泥</w:t>
      </w:r>
    </w:p>
    <w:p w14:paraId="2CB09D0A">
      <w:pPr>
        <w:keepNext w:val="0"/>
        <w:keepLines w:val="0"/>
        <w:pageBreakBefore w:val="0"/>
        <w:widowControl w:val="0"/>
        <w:kinsoku/>
        <w:wordWrap/>
        <w:overflowPunct/>
        <w:topLinePunct w:val="0"/>
        <w:autoSpaceDE/>
        <w:autoSpaceDN/>
        <w:bidi w:val="0"/>
        <w:adjustRightInd/>
        <w:snapToGrid/>
        <w:spacing w:line="582"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1346-20</w:t>
      </w:r>
      <w:r>
        <w:rPr>
          <w:rFonts w:hint="eastAsia" w:ascii="宋体" w:hAnsi="宋体" w:eastAsia="宋体" w:cs="宋体"/>
          <w:sz w:val="28"/>
          <w:szCs w:val="28"/>
          <w:lang w:val="en-US" w:eastAsia="zh-CN"/>
        </w:rPr>
        <w:t>24</w:t>
      </w:r>
      <w:r>
        <w:rPr>
          <w:rFonts w:hint="eastAsia" w:ascii="宋体" w:hAnsi="宋体" w:eastAsia="宋体" w:cs="宋体"/>
          <w:sz w:val="28"/>
          <w:szCs w:val="28"/>
        </w:rPr>
        <w:t xml:space="preserve">     水泥标准稠度用水量、凝结时间、安定性检验方法</w:t>
      </w:r>
    </w:p>
    <w:p w14:paraId="222297D5">
      <w:pPr>
        <w:keepNext w:val="0"/>
        <w:keepLines w:val="0"/>
        <w:pageBreakBefore w:val="0"/>
        <w:widowControl w:val="0"/>
        <w:kinsoku/>
        <w:wordWrap/>
        <w:overflowPunct/>
        <w:topLinePunct w:val="0"/>
        <w:autoSpaceDE/>
        <w:autoSpaceDN/>
        <w:bidi w:val="0"/>
        <w:adjustRightInd/>
        <w:snapToGrid/>
        <w:spacing w:line="582"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2419-2005     水泥胶砂流动度测定方法</w:t>
      </w:r>
    </w:p>
    <w:p w14:paraId="3863C995">
      <w:pPr>
        <w:keepNext w:val="0"/>
        <w:keepLines w:val="0"/>
        <w:pageBreakBefore w:val="0"/>
        <w:widowControl w:val="0"/>
        <w:kinsoku/>
        <w:wordWrap/>
        <w:overflowPunct/>
        <w:topLinePunct w:val="0"/>
        <w:autoSpaceDE/>
        <w:autoSpaceDN/>
        <w:bidi w:val="0"/>
        <w:adjustRightInd/>
        <w:snapToGrid/>
        <w:spacing w:line="582"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12573-2008    水泥取样方法</w:t>
      </w:r>
    </w:p>
    <w:p w14:paraId="500111AC">
      <w:pPr>
        <w:keepNext w:val="0"/>
        <w:keepLines w:val="0"/>
        <w:pageBreakBefore w:val="0"/>
        <w:widowControl w:val="0"/>
        <w:kinsoku/>
        <w:wordWrap/>
        <w:overflowPunct/>
        <w:topLinePunct w:val="0"/>
        <w:autoSpaceDE/>
        <w:autoSpaceDN/>
        <w:bidi w:val="0"/>
        <w:adjustRightInd/>
        <w:snapToGrid/>
        <w:spacing w:line="582"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17671-</w:t>
      </w:r>
      <w:r>
        <w:rPr>
          <w:rFonts w:hint="eastAsia" w:ascii="宋体" w:hAnsi="宋体" w:eastAsia="宋体" w:cs="宋体"/>
          <w:sz w:val="28"/>
          <w:szCs w:val="28"/>
          <w:lang w:val="en-US" w:eastAsia="zh-CN"/>
        </w:rPr>
        <w:t>2021</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水泥胶砂强度检验方法（ISO法）</w:t>
      </w:r>
    </w:p>
    <w:p w14:paraId="1F491F6B">
      <w:pPr>
        <w:keepNext w:val="0"/>
        <w:keepLines w:val="0"/>
        <w:pageBreakBefore w:val="0"/>
        <w:widowControl w:val="0"/>
        <w:kinsoku/>
        <w:wordWrap/>
        <w:overflowPunct/>
        <w:topLinePunct w:val="0"/>
        <w:autoSpaceDE/>
        <w:autoSpaceDN/>
        <w:bidi w:val="0"/>
        <w:adjustRightInd/>
        <w:snapToGrid/>
        <w:spacing w:line="582" w:lineRule="exact"/>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rPr>
        <w:t>相关的法律法规、部门规章和规范；</w:t>
      </w:r>
    </w:p>
    <w:p w14:paraId="14037527">
      <w:pPr>
        <w:keepNext w:val="0"/>
        <w:keepLines w:val="0"/>
        <w:pageBreakBefore w:val="0"/>
        <w:widowControl w:val="0"/>
        <w:kinsoku/>
        <w:wordWrap/>
        <w:overflowPunct/>
        <w:topLinePunct w:val="0"/>
        <w:autoSpaceDE/>
        <w:autoSpaceDN/>
        <w:bidi w:val="0"/>
        <w:adjustRightInd/>
        <w:snapToGrid/>
        <w:spacing w:line="582"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经备案现行有效的企业标准及产品明示质量要求。</w:t>
      </w:r>
    </w:p>
    <w:p w14:paraId="1D4021F8">
      <w:pPr>
        <w:keepNext w:val="0"/>
        <w:keepLines w:val="0"/>
        <w:pageBreakBefore w:val="0"/>
        <w:widowControl w:val="0"/>
        <w:kinsoku/>
        <w:wordWrap/>
        <w:overflowPunct/>
        <w:topLinePunct w:val="0"/>
        <w:autoSpaceDE/>
        <w:autoSpaceDN/>
        <w:bidi w:val="0"/>
        <w:adjustRightInd/>
        <w:snapToGrid/>
        <w:spacing w:line="582"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4</w:t>
      </w:r>
      <w:r>
        <w:rPr>
          <w:rFonts w:hint="eastAsia" w:ascii="宋体" w:hAnsi="宋体" w:eastAsia="宋体" w:cs="宋体"/>
          <w:b/>
          <w:bCs/>
          <w:sz w:val="28"/>
          <w:szCs w:val="28"/>
          <w:lang w:eastAsia="zh-CN"/>
        </w:rPr>
        <w:t>、</w:t>
      </w:r>
      <w:r>
        <w:rPr>
          <w:rFonts w:hint="eastAsia" w:ascii="宋体" w:hAnsi="宋体" w:eastAsia="宋体" w:cs="宋体"/>
          <w:b/>
          <w:bCs/>
          <w:sz w:val="28"/>
          <w:szCs w:val="28"/>
        </w:rPr>
        <w:t>抽样</w:t>
      </w:r>
    </w:p>
    <w:p w14:paraId="441DA4A1">
      <w:pPr>
        <w:keepNext w:val="0"/>
        <w:keepLines w:val="0"/>
        <w:pageBreakBefore w:val="0"/>
        <w:widowControl w:val="0"/>
        <w:kinsoku/>
        <w:wordWrap/>
        <w:overflowPunct/>
        <w:topLinePunct w:val="0"/>
        <w:autoSpaceDE/>
        <w:autoSpaceDN/>
        <w:bidi w:val="0"/>
        <w:adjustRightInd/>
        <w:snapToGrid/>
        <w:spacing w:line="582"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次监督抽查是在水泥市场待销产品中随机抽取有产品质量检验合格证明或者以其他形式表明合格的、近期生产的产品。随机数一般可使用随机数表、骰子或扑克牌等方法产生。所抽取产品的保质期应当能充分满足检验工作的进行。</w:t>
      </w:r>
    </w:p>
    <w:p w14:paraId="1251FF66">
      <w:pPr>
        <w:keepNext w:val="0"/>
        <w:keepLines w:val="0"/>
        <w:pageBreakBefore w:val="0"/>
        <w:widowControl w:val="0"/>
        <w:kinsoku/>
        <w:wordWrap/>
        <w:overflowPunct/>
        <w:topLinePunct w:val="0"/>
        <w:autoSpaceDE/>
        <w:autoSpaceDN/>
        <w:bidi w:val="0"/>
        <w:adjustRightInd/>
        <w:snapToGrid/>
        <w:spacing w:line="582"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4.1</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抽样型号或规格</w:t>
      </w:r>
    </w:p>
    <w:p w14:paraId="7C394664">
      <w:pPr>
        <w:keepNext w:val="0"/>
        <w:keepLines w:val="0"/>
        <w:pageBreakBefore w:val="0"/>
        <w:widowControl w:val="0"/>
        <w:kinsoku/>
        <w:wordWrap/>
        <w:overflowPunct/>
        <w:topLinePunct w:val="0"/>
        <w:autoSpaceDE/>
        <w:autoSpaceDN/>
        <w:bidi w:val="0"/>
        <w:adjustRightInd/>
        <w:snapToGrid/>
        <w:spacing w:line="582"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实体店抽样：在流通领域实体店抽样时，在受检店铺仓库内随机抽取有产品质量检验合格证明或以其他形式标明合格的、近期生产的同一型号规格、同一批次的产品。</w:t>
      </w:r>
    </w:p>
    <w:p w14:paraId="7E71A15A">
      <w:pPr>
        <w:keepNext w:val="0"/>
        <w:keepLines w:val="0"/>
        <w:pageBreakBefore w:val="0"/>
        <w:widowControl w:val="0"/>
        <w:kinsoku/>
        <w:wordWrap/>
        <w:overflowPunct/>
        <w:topLinePunct w:val="0"/>
        <w:autoSpaceDE/>
        <w:autoSpaceDN/>
        <w:bidi w:val="0"/>
        <w:adjustRightInd/>
        <w:snapToGrid/>
        <w:spacing w:line="582"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4.2</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抽样方法、数量及相关要求</w:t>
      </w:r>
    </w:p>
    <w:p w14:paraId="5C67F22B">
      <w:pPr>
        <w:keepNext w:val="0"/>
        <w:keepLines w:val="0"/>
        <w:pageBreakBefore w:val="0"/>
        <w:widowControl w:val="0"/>
        <w:kinsoku/>
        <w:wordWrap/>
        <w:overflowPunct/>
        <w:topLinePunct w:val="0"/>
        <w:autoSpaceDE/>
        <w:autoSpaceDN/>
        <w:bidi w:val="0"/>
        <w:adjustRightInd/>
        <w:snapToGrid/>
        <w:spacing w:line="582"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实体店抽样：抽样人员应由当地监管部门不少于2人陪同进行抽样。在受检店铺仓库内随机抽取有产品质量检验合格证明或以其他形式标明合格的、近期生产的产品。取样方法按GB/T 12573-2008进行，从抽检结果代表性及准确性出发，抽样基数满足抽样数量且不得少于1吨，现场确定同一生产企业、同一规格、同一批号的水泥产品后随机从20包中抽取等量样品，取样数量至少为</w:t>
      </w:r>
      <w:r>
        <w:rPr>
          <w:rFonts w:hint="eastAsia" w:ascii="宋体" w:hAnsi="宋体" w:eastAsia="宋体" w:cs="宋体"/>
          <w:sz w:val="28"/>
          <w:szCs w:val="28"/>
          <w:lang w:val="en-US" w:eastAsia="zh-CN"/>
        </w:rPr>
        <w:t>12</w:t>
      </w:r>
      <w:r>
        <w:rPr>
          <w:rFonts w:hint="eastAsia" w:ascii="宋体" w:hAnsi="宋体" w:eastAsia="宋体" w:cs="宋体"/>
          <w:sz w:val="28"/>
          <w:szCs w:val="28"/>
        </w:rPr>
        <w:t>kg。</w:t>
      </w:r>
    </w:p>
    <w:p w14:paraId="15F3ED80">
      <w:pPr>
        <w:keepNext w:val="0"/>
        <w:keepLines w:val="0"/>
        <w:pageBreakBefore w:val="0"/>
        <w:widowControl w:val="0"/>
        <w:kinsoku/>
        <w:wordWrap/>
        <w:overflowPunct/>
        <w:topLinePunct w:val="0"/>
        <w:autoSpaceDE/>
        <w:autoSpaceDN/>
        <w:bidi w:val="0"/>
        <w:adjustRightInd/>
        <w:snapToGrid/>
        <w:spacing w:line="582"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4.3</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抽样样品处置</w:t>
      </w:r>
    </w:p>
    <w:p w14:paraId="4D208BAC">
      <w:pPr>
        <w:keepNext w:val="0"/>
        <w:keepLines w:val="0"/>
        <w:pageBreakBefore w:val="0"/>
        <w:widowControl w:val="0"/>
        <w:kinsoku/>
        <w:wordWrap/>
        <w:overflowPunct/>
        <w:topLinePunct w:val="0"/>
        <w:autoSpaceDE/>
        <w:autoSpaceDN/>
        <w:bidi w:val="0"/>
        <w:adjustRightInd/>
        <w:snapToGrid/>
        <w:spacing w:line="582"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将抽取的水泥样品全部用0.9mm方孔筛筛析，取其筛下物、充分混匀，缩分为两等份样品，每份至少</w:t>
      </w:r>
      <w:r>
        <w:rPr>
          <w:rFonts w:hint="eastAsia" w:ascii="宋体" w:hAnsi="宋体" w:eastAsia="宋体" w:cs="宋体"/>
          <w:sz w:val="28"/>
          <w:szCs w:val="28"/>
          <w:lang w:val="en-US" w:eastAsia="zh-CN"/>
        </w:rPr>
        <w:t>6</w:t>
      </w:r>
      <w:r>
        <w:rPr>
          <w:rFonts w:hint="eastAsia" w:ascii="宋体" w:hAnsi="宋体" w:eastAsia="宋体" w:cs="宋体"/>
          <w:sz w:val="28"/>
          <w:szCs w:val="28"/>
        </w:rPr>
        <w:t>kg，一份为检验样品，一份为备用样品。</w:t>
      </w:r>
    </w:p>
    <w:p w14:paraId="33F13A90">
      <w:pPr>
        <w:keepNext w:val="0"/>
        <w:keepLines w:val="0"/>
        <w:pageBreakBefore w:val="0"/>
        <w:widowControl w:val="0"/>
        <w:kinsoku/>
        <w:wordWrap/>
        <w:overflowPunct/>
        <w:topLinePunct w:val="0"/>
        <w:autoSpaceDE/>
        <w:autoSpaceDN/>
        <w:bidi w:val="0"/>
        <w:adjustRightInd/>
        <w:snapToGrid/>
        <w:spacing w:line="582"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4.</w:t>
      </w:r>
      <w:r>
        <w:rPr>
          <w:rFonts w:hint="eastAsia" w:ascii="宋体" w:hAnsi="宋体" w:eastAsia="宋体" w:cs="宋体"/>
          <w:b/>
          <w:bCs/>
          <w:sz w:val="28"/>
          <w:szCs w:val="28"/>
          <w:lang w:val="en-US" w:eastAsia="zh-CN"/>
        </w:rPr>
        <w:t xml:space="preserve">4 </w:t>
      </w:r>
      <w:r>
        <w:rPr>
          <w:rFonts w:hint="eastAsia" w:ascii="宋体" w:hAnsi="宋体" w:eastAsia="宋体" w:cs="宋体"/>
          <w:b/>
          <w:bCs/>
          <w:sz w:val="28"/>
          <w:szCs w:val="28"/>
        </w:rPr>
        <w:t>抽样单</w:t>
      </w:r>
    </w:p>
    <w:p w14:paraId="7EEBEAD9">
      <w:pPr>
        <w:keepNext w:val="0"/>
        <w:keepLines w:val="0"/>
        <w:pageBreakBefore w:val="0"/>
        <w:widowControl w:val="0"/>
        <w:kinsoku/>
        <w:wordWrap/>
        <w:overflowPunct/>
        <w:topLinePunct w:val="0"/>
        <w:autoSpaceDE/>
        <w:autoSpaceDN/>
        <w:bidi w:val="0"/>
        <w:adjustRightInd/>
        <w:snapToGrid/>
        <w:spacing w:line="582"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抽样人员应当使用规定的抽样文书记录信息，包括被抽查产品及受检单位相关信息。对于产品检验所需的样品技术参数等信息，需要受检单位提供的，应在抽样现场获取，并经受检单位确认。并对抽样场所、被抽样产品的标识、库存数量、抽样过程等通过拍照或者录像的方式留存证据。</w:t>
      </w:r>
    </w:p>
    <w:p w14:paraId="1D842B85">
      <w:pPr>
        <w:keepNext w:val="0"/>
        <w:keepLines w:val="0"/>
        <w:pageBreakBefore w:val="0"/>
        <w:widowControl w:val="0"/>
        <w:kinsoku/>
        <w:wordWrap/>
        <w:overflowPunct/>
        <w:topLinePunct w:val="0"/>
        <w:autoSpaceDE/>
        <w:autoSpaceDN/>
        <w:bidi w:val="0"/>
        <w:adjustRightInd/>
        <w:snapToGrid/>
        <w:spacing w:line="582"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4.</w:t>
      </w:r>
      <w:r>
        <w:rPr>
          <w:rFonts w:hint="eastAsia" w:ascii="宋体" w:hAnsi="宋体" w:eastAsia="宋体" w:cs="宋体"/>
          <w:b/>
          <w:bCs/>
          <w:sz w:val="28"/>
          <w:szCs w:val="28"/>
          <w:lang w:val="en-US" w:eastAsia="zh-CN"/>
        </w:rPr>
        <w:t xml:space="preserve">5 </w:t>
      </w:r>
      <w:r>
        <w:rPr>
          <w:rFonts w:hint="eastAsia" w:ascii="宋体" w:hAnsi="宋体" w:eastAsia="宋体" w:cs="宋体"/>
          <w:b/>
          <w:bCs/>
          <w:sz w:val="28"/>
          <w:szCs w:val="28"/>
        </w:rPr>
        <w:t>样品运输与保存</w:t>
      </w:r>
    </w:p>
    <w:p w14:paraId="0E1F2E0B">
      <w:pPr>
        <w:keepNext w:val="0"/>
        <w:keepLines w:val="0"/>
        <w:pageBreakBefore w:val="0"/>
        <w:widowControl w:val="0"/>
        <w:kinsoku/>
        <w:wordWrap/>
        <w:overflowPunct/>
        <w:topLinePunct w:val="0"/>
        <w:autoSpaceDE/>
        <w:autoSpaceDN/>
        <w:bidi w:val="0"/>
        <w:adjustRightInd/>
        <w:snapToGrid/>
        <w:spacing w:line="582"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检验样品（</w:t>
      </w:r>
      <w:r>
        <w:rPr>
          <w:rFonts w:hint="eastAsia" w:ascii="宋体" w:hAnsi="宋体" w:eastAsia="宋体" w:cs="宋体"/>
          <w:sz w:val="28"/>
          <w:szCs w:val="28"/>
          <w:lang w:val="en-US" w:eastAsia="zh-CN"/>
        </w:rPr>
        <w:t>6</w:t>
      </w:r>
      <w:r>
        <w:rPr>
          <w:rFonts w:hint="eastAsia" w:ascii="宋体" w:hAnsi="宋体" w:eastAsia="宋体" w:cs="宋体"/>
          <w:sz w:val="28"/>
          <w:szCs w:val="28"/>
        </w:rPr>
        <w:t>kg）和备用样品（</w:t>
      </w:r>
      <w:r>
        <w:rPr>
          <w:rFonts w:hint="eastAsia" w:ascii="宋体" w:hAnsi="宋体" w:eastAsia="宋体" w:cs="宋体"/>
          <w:sz w:val="28"/>
          <w:szCs w:val="28"/>
          <w:lang w:val="en-US" w:eastAsia="zh-CN"/>
        </w:rPr>
        <w:t>6</w:t>
      </w:r>
      <w:r>
        <w:rPr>
          <w:rFonts w:hint="eastAsia" w:ascii="宋体" w:hAnsi="宋体" w:eastAsia="宋体" w:cs="宋体"/>
          <w:sz w:val="28"/>
          <w:szCs w:val="28"/>
        </w:rPr>
        <w:t>kg）应分别签封。将检验样品和备用样品分别用两层聚乙烯塑料袋密封、包装好，外面用牛皮纸袋或编织袋包好加封条，封条要有抽样人员和被检企业代表共同签字，并对检验和备用样品分别加贴相应标识。</w:t>
      </w:r>
    </w:p>
    <w:p w14:paraId="3FB459BD">
      <w:pPr>
        <w:keepNext w:val="0"/>
        <w:keepLines w:val="0"/>
        <w:pageBreakBefore w:val="0"/>
        <w:widowControl w:val="0"/>
        <w:kinsoku/>
        <w:wordWrap/>
        <w:overflowPunct/>
        <w:topLinePunct w:val="0"/>
        <w:autoSpaceDE/>
        <w:autoSpaceDN/>
        <w:bidi w:val="0"/>
        <w:adjustRightInd/>
        <w:snapToGrid/>
        <w:spacing w:line="582"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检验样品和备用样品均由检验机构带回，并存放在干燥、防潮的地方。样品运输过程中应采取桶装、纸箱等措施做好防护，防止剧烈碰撞、挤压损坏样品。</w:t>
      </w:r>
    </w:p>
    <w:p w14:paraId="381C3EF3">
      <w:pPr>
        <w:keepNext w:val="0"/>
        <w:keepLines w:val="0"/>
        <w:pageBreakBefore w:val="0"/>
        <w:widowControl w:val="0"/>
        <w:kinsoku/>
        <w:wordWrap/>
        <w:overflowPunct/>
        <w:topLinePunct w:val="0"/>
        <w:autoSpaceDE/>
        <w:autoSpaceDN/>
        <w:bidi w:val="0"/>
        <w:adjustRightInd/>
        <w:snapToGrid/>
        <w:spacing w:line="582"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流通领域实体店已抽样的袋装水泥应加贴封条后规范地保存于受检经销方，封条应有承检机构抽样人员、市场监管局执法人员及被抽查水泥经销方代表三方共同签字。受检经销方应妥善报关封存样品并保障其完好，不得更换、隐匿、损毁和私自处理。</w:t>
      </w:r>
    </w:p>
    <w:p w14:paraId="6713CD38">
      <w:pPr>
        <w:keepNext w:val="0"/>
        <w:keepLines w:val="0"/>
        <w:pageBreakBefore w:val="0"/>
        <w:widowControl w:val="0"/>
        <w:kinsoku/>
        <w:wordWrap/>
        <w:overflowPunct/>
        <w:topLinePunct w:val="0"/>
        <w:autoSpaceDE/>
        <w:autoSpaceDN/>
        <w:bidi w:val="0"/>
        <w:adjustRightInd/>
        <w:snapToGrid/>
        <w:spacing w:line="582"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检验及备用样品运达承检机构后，由负责样品接收的人员和抽样人共同打开包装检查，记录样品签封的真实性、封条的完整性以及外观状态等情况，确认样品与抽样单中的记录是否相符，对检测和备用样品分别作出唯一标识后入库保存。</w:t>
      </w:r>
    </w:p>
    <w:p w14:paraId="21AE5603">
      <w:pPr>
        <w:keepNext w:val="0"/>
        <w:keepLines w:val="0"/>
        <w:pageBreakBefore w:val="0"/>
        <w:widowControl w:val="0"/>
        <w:kinsoku/>
        <w:wordWrap/>
        <w:overflowPunct/>
        <w:topLinePunct w:val="0"/>
        <w:autoSpaceDE/>
        <w:autoSpaceDN/>
        <w:bidi w:val="0"/>
        <w:adjustRightInd/>
        <w:snapToGrid/>
        <w:spacing w:line="582"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eastAsia="zh-CN"/>
        </w:rPr>
        <w:t>、</w:t>
      </w:r>
      <w:r>
        <w:rPr>
          <w:rFonts w:hint="eastAsia" w:ascii="宋体" w:hAnsi="宋体" w:eastAsia="宋体" w:cs="宋体"/>
          <w:b/>
          <w:bCs/>
          <w:sz w:val="28"/>
          <w:szCs w:val="28"/>
        </w:rPr>
        <w:t>样品确认</w:t>
      </w:r>
    </w:p>
    <w:p w14:paraId="0DA5B9EB">
      <w:pPr>
        <w:keepNext w:val="0"/>
        <w:keepLines w:val="0"/>
        <w:pageBreakBefore w:val="0"/>
        <w:widowControl w:val="0"/>
        <w:kinsoku/>
        <w:wordWrap/>
        <w:overflowPunct/>
        <w:topLinePunct w:val="0"/>
        <w:autoSpaceDE/>
        <w:autoSpaceDN/>
        <w:bidi w:val="0"/>
        <w:adjustRightInd/>
        <w:snapToGrid/>
        <w:spacing w:line="582"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流通领域：实体店抽取样品后，承检机构应当通过邮政特快专递，将样品确认文书送达样品标注的生产企业进行样品确认。生产企业应当在签收样品确认文书之日起7日内，通过传真、挂号信、特快专递等方式向承检机构反馈样品确认结果的书面材料。</w:t>
      </w:r>
      <w:r>
        <w:rPr>
          <w:rFonts w:hint="eastAsia" w:ascii="宋体" w:hAnsi="宋体" w:eastAsia="宋体" w:cs="宋体"/>
          <w:snapToGrid w:val="0"/>
          <w:spacing w:val="2"/>
          <w:sz w:val="28"/>
          <w:szCs w:val="28"/>
        </w:rPr>
        <w:t>逾期未书面反馈或者拒绝签收</w:t>
      </w:r>
      <w:r>
        <w:rPr>
          <w:rFonts w:hint="eastAsia" w:ascii="宋体" w:hAnsi="宋体" w:eastAsia="宋体" w:cs="宋体"/>
          <w:sz w:val="28"/>
          <w:szCs w:val="28"/>
        </w:rPr>
        <w:t>的，视同认可样品为生产企业产品。</w:t>
      </w:r>
    </w:p>
    <w:p w14:paraId="2EA67AFA">
      <w:pPr>
        <w:keepNext w:val="0"/>
        <w:keepLines w:val="0"/>
        <w:pageBreakBefore w:val="0"/>
        <w:widowControl w:val="0"/>
        <w:kinsoku/>
        <w:wordWrap/>
        <w:overflowPunct/>
        <w:topLinePunct w:val="0"/>
        <w:autoSpaceDE/>
        <w:autoSpaceDN/>
        <w:bidi w:val="0"/>
        <w:adjustRightInd/>
        <w:snapToGrid/>
        <w:spacing w:line="582"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6</w:t>
      </w:r>
      <w:r>
        <w:rPr>
          <w:rFonts w:hint="eastAsia" w:ascii="宋体" w:hAnsi="宋体" w:eastAsia="宋体" w:cs="宋体"/>
          <w:b/>
          <w:bCs/>
          <w:sz w:val="28"/>
          <w:szCs w:val="28"/>
          <w:lang w:eastAsia="zh-CN"/>
        </w:rPr>
        <w:t>、</w:t>
      </w:r>
      <w:r>
        <w:rPr>
          <w:rFonts w:hint="eastAsia" w:ascii="宋体" w:hAnsi="宋体" w:eastAsia="宋体" w:cs="宋体"/>
          <w:b/>
          <w:bCs/>
          <w:sz w:val="28"/>
          <w:szCs w:val="28"/>
        </w:rPr>
        <w:t>检验要求</w:t>
      </w:r>
    </w:p>
    <w:p w14:paraId="24B66944">
      <w:pPr>
        <w:keepNext w:val="0"/>
        <w:keepLines w:val="0"/>
        <w:pageBreakBefore w:val="0"/>
        <w:widowControl w:val="0"/>
        <w:kinsoku/>
        <w:wordWrap/>
        <w:overflowPunct/>
        <w:topLinePunct w:val="0"/>
        <w:autoSpaceDE/>
        <w:autoSpaceDN/>
        <w:bidi w:val="0"/>
        <w:adjustRightInd/>
        <w:snapToGrid/>
        <w:spacing w:line="582"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6.1</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检验项目</w:t>
      </w:r>
    </w:p>
    <w:p w14:paraId="7542AAE2">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8"/>
          <w:szCs w:val="28"/>
        </w:rPr>
      </w:pPr>
      <w:r>
        <w:rPr>
          <w:rFonts w:hint="eastAsia" w:ascii="宋体" w:hAnsi="宋体" w:eastAsia="宋体" w:cs="宋体"/>
          <w:b/>
          <w:bCs/>
          <w:sz w:val="28"/>
          <w:szCs w:val="28"/>
        </w:rPr>
        <w:t>表1 检验项目明细</w:t>
      </w:r>
    </w:p>
    <w:tbl>
      <w:tblPr>
        <w:tblStyle w:val="13"/>
        <w:tblW w:w="92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800"/>
        <w:gridCol w:w="1675"/>
        <w:gridCol w:w="1370"/>
        <w:gridCol w:w="2371"/>
        <w:gridCol w:w="2355"/>
      </w:tblGrid>
      <w:tr w14:paraId="51203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blHeader/>
          <w:jc w:val="center"/>
        </w:trPr>
        <w:tc>
          <w:tcPr>
            <w:tcW w:w="726" w:type="dxa"/>
            <w:vMerge w:val="restart"/>
            <w:vAlign w:val="center"/>
          </w:tcPr>
          <w:p w14:paraId="43C1266A">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800" w:type="dxa"/>
            <w:vMerge w:val="restart"/>
            <w:vAlign w:val="center"/>
          </w:tcPr>
          <w:p w14:paraId="4D7DD19F">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检验</w:t>
            </w:r>
          </w:p>
          <w:p w14:paraId="2352931B">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项目</w:t>
            </w:r>
          </w:p>
        </w:tc>
        <w:tc>
          <w:tcPr>
            <w:tcW w:w="1675" w:type="dxa"/>
            <w:vMerge w:val="restart"/>
            <w:vAlign w:val="center"/>
          </w:tcPr>
          <w:p w14:paraId="2B01A6CB">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依据法律</w:t>
            </w:r>
          </w:p>
          <w:p w14:paraId="6501DED0">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法规标准</w:t>
            </w:r>
          </w:p>
        </w:tc>
        <w:tc>
          <w:tcPr>
            <w:tcW w:w="1370" w:type="dxa"/>
            <w:vMerge w:val="restart"/>
            <w:vAlign w:val="center"/>
          </w:tcPr>
          <w:p w14:paraId="5EA9703F">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检测方法</w:t>
            </w:r>
          </w:p>
        </w:tc>
        <w:tc>
          <w:tcPr>
            <w:tcW w:w="2371" w:type="dxa"/>
            <w:vMerge w:val="restart"/>
            <w:vAlign w:val="center"/>
          </w:tcPr>
          <w:p w14:paraId="4E7E9608">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主要关键检测</w:t>
            </w:r>
          </w:p>
          <w:p w14:paraId="70E9ECFF">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设备/台套数</w:t>
            </w:r>
          </w:p>
        </w:tc>
        <w:tc>
          <w:tcPr>
            <w:tcW w:w="2355" w:type="dxa"/>
            <w:vMerge w:val="restart"/>
            <w:vAlign w:val="center"/>
          </w:tcPr>
          <w:p w14:paraId="2791058F">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检验过程是否需要电子记录或影像记录</w:t>
            </w:r>
          </w:p>
        </w:tc>
      </w:tr>
      <w:tr w14:paraId="0FE80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blHeader/>
          <w:jc w:val="center"/>
        </w:trPr>
        <w:tc>
          <w:tcPr>
            <w:tcW w:w="726" w:type="dxa"/>
            <w:vMerge w:val="continue"/>
            <w:vAlign w:val="center"/>
          </w:tcPr>
          <w:p w14:paraId="40B4F1A8">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p>
        </w:tc>
        <w:tc>
          <w:tcPr>
            <w:tcW w:w="800" w:type="dxa"/>
            <w:vMerge w:val="continue"/>
            <w:vAlign w:val="center"/>
          </w:tcPr>
          <w:p w14:paraId="3E4CFC75">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p>
        </w:tc>
        <w:tc>
          <w:tcPr>
            <w:tcW w:w="1675" w:type="dxa"/>
            <w:vMerge w:val="continue"/>
            <w:vAlign w:val="center"/>
          </w:tcPr>
          <w:p w14:paraId="7F7058E0">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p>
        </w:tc>
        <w:tc>
          <w:tcPr>
            <w:tcW w:w="1370" w:type="dxa"/>
            <w:vMerge w:val="continue"/>
            <w:vAlign w:val="center"/>
          </w:tcPr>
          <w:p w14:paraId="750C629A">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p>
        </w:tc>
        <w:tc>
          <w:tcPr>
            <w:tcW w:w="2371" w:type="dxa"/>
            <w:vMerge w:val="continue"/>
            <w:vAlign w:val="center"/>
          </w:tcPr>
          <w:p w14:paraId="158B437F">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p>
        </w:tc>
        <w:tc>
          <w:tcPr>
            <w:tcW w:w="2355" w:type="dxa"/>
            <w:vMerge w:val="continue"/>
            <w:vAlign w:val="center"/>
          </w:tcPr>
          <w:p w14:paraId="3AE1B5D5">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p>
        </w:tc>
      </w:tr>
      <w:tr w14:paraId="1D657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vAlign w:val="center"/>
          </w:tcPr>
          <w:p w14:paraId="67715AB6">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p>
        </w:tc>
        <w:tc>
          <w:tcPr>
            <w:tcW w:w="800" w:type="dxa"/>
            <w:vAlign w:val="center"/>
          </w:tcPr>
          <w:p w14:paraId="4BCE8374">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凝结</w:t>
            </w:r>
          </w:p>
          <w:p w14:paraId="32AC8711">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时间</w:t>
            </w:r>
          </w:p>
        </w:tc>
        <w:tc>
          <w:tcPr>
            <w:tcW w:w="1675" w:type="dxa"/>
            <w:vAlign w:val="center"/>
          </w:tcPr>
          <w:p w14:paraId="380C47CD">
            <w:pPr>
              <w:keepNext w:val="0"/>
              <w:keepLines w:val="0"/>
              <w:pageBreakBefore w:val="0"/>
              <w:kinsoku/>
              <w:wordWrap/>
              <w:overflowPunct/>
              <w:topLinePunct w:val="0"/>
              <w:autoSpaceDE/>
              <w:autoSpaceDN/>
              <w:bidi w:val="0"/>
              <w:spacing w:line="440" w:lineRule="exact"/>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w:t>
            </w:r>
            <w:r>
              <w:rPr>
                <w:rFonts w:hint="eastAsia" w:ascii="宋体" w:hAnsi="宋体" w:eastAsia="宋体" w:cs="宋体"/>
                <w:color w:val="000000" w:themeColor="text1"/>
                <w:sz w:val="21"/>
                <w:szCs w:val="21"/>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175-20</w:t>
            </w:r>
            <w:r>
              <w:rPr>
                <w:rFonts w:hint="eastAsia" w:ascii="宋体" w:hAnsi="宋体" w:eastAsia="宋体" w:cs="宋体"/>
                <w:color w:val="000000" w:themeColor="text1"/>
                <w:sz w:val="21"/>
                <w:szCs w:val="21"/>
                <w:lang w:val="en-US" w:eastAsia="zh-CN"/>
                <w14:textFill>
                  <w14:solidFill>
                    <w14:schemeClr w14:val="tx1"/>
                  </w14:solidFill>
                </w14:textFill>
              </w:rPr>
              <w:t>23</w:t>
            </w:r>
          </w:p>
          <w:p w14:paraId="7161F40B">
            <w:pPr>
              <w:keepNext w:val="0"/>
              <w:keepLines w:val="0"/>
              <w:pageBreakBefore w:val="0"/>
              <w:kinsoku/>
              <w:wordWrap/>
              <w:overflowPunct/>
              <w:topLinePunct w:val="0"/>
              <w:autoSpaceDE/>
              <w:autoSpaceDN/>
              <w:bidi w:val="0"/>
              <w:spacing w:line="440" w:lineRule="exact"/>
              <w:jc w:val="center"/>
              <w:textAlignment w:val="auto"/>
              <w:rPr>
                <w:rFonts w:hint="default" w:ascii="宋体" w:hAnsi="宋体" w:eastAsia="宋体" w:cs="宋体"/>
                <w:color w:val="000000" w:themeColor="text1"/>
                <w:sz w:val="21"/>
                <w:szCs w:val="21"/>
                <w:lang w:val="en-US"/>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GB/T 3183-2025</w:t>
            </w:r>
          </w:p>
        </w:tc>
        <w:tc>
          <w:tcPr>
            <w:tcW w:w="1370" w:type="dxa"/>
            <w:vAlign w:val="center"/>
          </w:tcPr>
          <w:p w14:paraId="4AF3C8F4">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w:t>
            </w:r>
          </w:p>
          <w:p w14:paraId="38A50912">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1346-20</w:t>
            </w:r>
            <w:r>
              <w:rPr>
                <w:rFonts w:hint="eastAsia" w:ascii="宋体" w:hAnsi="宋体" w:eastAsia="宋体" w:cs="宋体"/>
                <w:color w:val="000000" w:themeColor="text1"/>
                <w:sz w:val="21"/>
                <w:szCs w:val="21"/>
                <w:lang w:val="en-US" w:eastAsia="zh-CN"/>
                <w14:textFill>
                  <w14:solidFill>
                    <w14:schemeClr w14:val="tx1"/>
                  </w14:solidFill>
                </w14:textFill>
              </w:rPr>
              <w:t>24</w:t>
            </w:r>
          </w:p>
        </w:tc>
        <w:tc>
          <w:tcPr>
            <w:tcW w:w="2371" w:type="dxa"/>
            <w:vAlign w:val="center"/>
          </w:tcPr>
          <w:p w14:paraId="24A67D50">
            <w:pPr>
              <w:keepNext w:val="0"/>
              <w:keepLines w:val="0"/>
              <w:pageBreakBefore w:val="0"/>
              <w:kinsoku/>
              <w:wordWrap/>
              <w:overflowPunct/>
              <w:topLinePunct w:val="0"/>
              <w:autoSpaceDE/>
              <w:autoSpaceDN/>
              <w:bidi w:val="0"/>
              <w:snapToGrid w:val="0"/>
              <w:spacing w:line="44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水泥标准稠度凝结时间测定仪/2；</w:t>
            </w:r>
          </w:p>
          <w:p w14:paraId="0B7EB722">
            <w:pPr>
              <w:keepNext w:val="0"/>
              <w:keepLines w:val="0"/>
              <w:pageBreakBefore w:val="0"/>
              <w:kinsoku/>
              <w:wordWrap/>
              <w:overflowPunct/>
              <w:topLinePunct w:val="0"/>
              <w:autoSpaceDE/>
              <w:autoSpaceDN/>
              <w:bidi w:val="0"/>
              <w:snapToGrid w:val="0"/>
              <w:spacing w:line="44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电子天平/1；</w:t>
            </w:r>
          </w:p>
          <w:p w14:paraId="7C8DF759">
            <w:pPr>
              <w:keepNext w:val="0"/>
              <w:keepLines w:val="0"/>
              <w:pageBreakBefore w:val="0"/>
              <w:kinsoku/>
              <w:wordWrap/>
              <w:overflowPunct/>
              <w:topLinePunct w:val="0"/>
              <w:autoSpaceDE/>
              <w:autoSpaceDN/>
              <w:bidi w:val="0"/>
              <w:snapToGrid w:val="0"/>
              <w:spacing w:line="44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水泥净浆搅拌机/2</w:t>
            </w:r>
          </w:p>
        </w:tc>
        <w:tc>
          <w:tcPr>
            <w:tcW w:w="2355" w:type="dxa"/>
            <w:vAlign w:val="center"/>
          </w:tcPr>
          <w:p w14:paraId="1E2B1072">
            <w:pPr>
              <w:keepNext w:val="0"/>
              <w:keepLines w:val="0"/>
              <w:pageBreakBefore w:val="0"/>
              <w:kinsoku/>
              <w:wordWrap/>
              <w:overflowPunct/>
              <w:topLinePunct w:val="0"/>
              <w:autoSpaceDE/>
              <w:autoSpaceDN/>
              <w:bidi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否</w:t>
            </w:r>
          </w:p>
        </w:tc>
      </w:tr>
      <w:tr w14:paraId="3061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vAlign w:val="center"/>
          </w:tcPr>
          <w:p w14:paraId="320298D0">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p>
        </w:tc>
        <w:tc>
          <w:tcPr>
            <w:tcW w:w="800" w:type="dxa"/>
            <w:vAlign w:val="center"/>
          </w:tcPr>
          <w:p w14:paraId="4F509664">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安定</w:t>
            </w:r>
          </w:p>
          <w:p w14:paraId="02ABE61A">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性</w:t>
            </w:r>
          </w:p>
        </w:tc>
        <w:tc>
          <w:tcPr>
            <w:tcW w:w="1675" w:type="dxa"/>
            <w:vAlign w:val="center"/>
          </w:tcPr>
          <w:p w14:paraId="77B1CA14">
            <w:pPr>
              <w:keepNext w:val="0"/>
              <w:keepLines w:val="0"/>
              <w:pageBreakBefore w:val="0"/>
              <w:kinsoku/>
              <w:wordWrap/>
              <w:overflowPunct/>
              <w:topLinePunct w:val="0"/>
              <w:autoSpaceDE/>
              <w:autoSpaceDN/>
              <w:bidi w:val="0"/>
              <w:spacing w:line="440" w:lineRule="exact"/>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w:t>
            </w:r>
            <w:r>
              <w:rPr>
                <w:rFonts w:hint="eastAsia" w:ascii="宋体" w:hAnsi="宋体" w:eastAsia="宋体" w:cs="宋体"/>
                <w:color w:val="000000" w:themeColor="text1"/>
                <w:sz w:val="21"/>
                <w:szCs w:val="21"/>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175-20</w:t>
            </w:r>
            <w:r>
              <w:rPr>
                <w:rFonts w:hint="eastAsia" w:ascii="宋体" w:hAnsi="宋体" w:eastAsia="宋体" w:cs="宋体"/>
                <w:color w:val="000000" w:themeColor="text1"/>
                <w:sz w:val="21"/>
                <w:szCs w:val="21"/>
                <w:lang w:val="en-US" w:eastAsia="zh-CN"/>
                <w14:textFill>
                  <w14:solidFill>
                    <w14:schemeClr w14:val="tx1"/>
                  </w14:solidFill>
                </w14:textFill>
              </w:rPr>
              <w:t>23</w:t>
            </w:r>
          </w:p>
          <w:p w14:paraId="3309E30A">
            <w:pPr>
              <w:keepNext w:val="0"/>
              <w:keepLines w:val="0"/>
              <w:pageBreakBefore w:val="0"/>
              <w:kinsoku/>
              <w:wordWrap/>
              <w:overflowPunct/>
              <w:topLinePunct w:val="0"/>
              <w:autoSpaceDE/>
              <w:autoSpaceDN/>
              <w:bidi w:val="0"/>
              <w:spacing w:line="440" w:lineRule="exact"/>
              <w:jc w:val="center"/>
              <w:textAlignment w:val="auto"/>
              <w:rPr>
                <w:rFonts w:hint="default" w:ascii="宋体" w:hAnsi="宋体" w:eastAsia="宋体" w:cs="宋体"/>
                <w:color w:val="000000" w:themeColor="text1"/>
                <w:sz w:val="21"/>
                <w:szCs w:val="21"/>
                <w:lang w:val="en-US"/>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GB/T 3183-2025</w:t>
            </w:r>
          </w:p>
        </w:tc>
        <w:tc>
          <w:tcPr>
            <w:tcW w:w="1370" w:type="dxa"/>
            <w:vAlign w:val="center"/>
          </w:tcPr>
          <w:p w14:paraId="22EF6FAD">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w:t>
            </w:r>
          </w:p>
          <w:p w14:paraId="26A621B3">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1346-20</w:t>
            </w:r>
            <w:r>
              <w:rPr>
                <w:rFonts w:hint="eastAsia" w:ascii="宋体" w:hAnsi="宋体" w:eastAsia="宋体" w:cs="宋体"/>
                <w:color w:val="000000" w:themeColor="text1"/>
                <w:sz w:val="21"/>
                <w:szCs w:val="21"/>
                <w:lang w:val="en-US" w:eastAsia="zh-CN"/>
                <w14:textFill>
                  <w14:solidFill>
                    <w14:schemeClr w14:val="tx1"/>
                  </w14:solidFill>
                </w14:textFill>
              </w:rPr>
              <w:t>24</w:t>
            </w:r>
          </w:p>
        </w:tc>
        <w:tc>
          <w:tcPr>
            <w:tcW w:w="2371" w:type="dxa"/>
            <w:vAlign w:val="center"/>
          </w:tcPr>
          <w:p w14:paraId="70185F43">
            <w:pPr>
              <w:keepNext w:val="0"/>
              <w:keepLines w:val="0"/>
              <w:pageBreakBefore w:val="0"/>
              <w:kinsoku/>
              <w:wordWrap/>
              <w:overflowPunct/>
              <w:topLinePunct w:val="0"/>
              <w:autoSpaceDE/>
              <w:autoSpaceDN/>
              <w:bidi w:val="0"/>
              <w:snapToGrid w:val="0"/>
              <w:spacing w:line="44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雷氏夹测定仪/1；</w:t>
            </w:r>
          </w:p>
          <w:p w14:paraId="4C555EE6">
            <w:pPr>
              <w:keepNext w:val="0"/>
              <w:keepLines w:val="0"/>
              <w:pageBreakBefore w:val="0"/>
              <w:kinsoku/>
              <w:wordWrap/>
              <w:overflowPunct/>
              <w:topLinePunct w:val="0"/>
              <w:autoSpaceDE/>
              <w:autoSpaceDN/>
              <w:bidi w:val="0"/>
              <w:snapToGrid w:val="0"/>
              <w:spacing w:line="44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电子天平/1；</w:t>
            </w:r>
          </w:p>
          <w:p w14:paraId="5A1446EE">
            <w:pPr>
              <w:keepNext w:val="0"/>
              <w:keepLines w:val="0"/>
              <w:pageBreakBefore w:val="0"/>
              <w:kinsoku/>
              <w:wordWrap/>
              <w:overflowPunct/>
              <w:topLinePunct w:val="0"/>
              <w:autoSpaceDE/>
              <w:autoSpaceDN/>
              <w:bidi w:val="0"/>
              <w:snapToGrid w:val="0"/>
              <w:spacing w:line="44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沸煮箱/1；</w:t>
            </w:r>
          </w:p>
          <w:p w14:paraId="2D090F3F">
            <w:pPr>
              <w:keepNext w:val="0"/>
              <w:keepLines w:val="0"/>
              <w:pageBreakBefore w:val="0"/>
              <w:kinsoku/>
              <w:wordWrap/>
              <w:overflowPunct/>
              <w:topLinePunct w:val="0"/>
              <w:autoSpaceDE/>
              <w:autoSpaceDN/>
              <w:bidi w:val="0"/>
              <w:snapToGrid w:val="0"/>
              <w:spacing w:line="44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水泥净浆搅拌机/2</w:t>
            </w:r>
          </w:p>
        </w:tc>
        <w:tc>
          <w:tcPr>
            <w:tcW w:w="2355" w:type="dxa"/>
            <w:vAlign w:val="center"/>
          </w:tcPr>
          <w:p w14:paraId="69DFA616">
            <w:pPr>
              <w:keepNext w:val="0"/>
              <w:keepLines w:val="0"/>
              <w:pageBreakBefore w:val="0"/>
              <w:kinsoku/>
              <w:wordWrap/>
              <w:overflowPunct/>
              <w:topLinePunct w:val="0"/>
              <w:autoSpaceDE/>
              <w:autoSpaceDN/>
              <w:bidi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水泥样品成型及养护环境有24小时全自动温湿度设备控制记录</w:t>
            </w:r>
          </w:p>
        </w:tc>
      </w:tr>
      <w:tr w14:paraId="69D78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vAlign w:val="center"/>
          </w:tcPr>
          <w:p w14:paraId="0D0B16D1">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p>
        </w:tc>
        <w:tc>
          <w:tcPr>
            <w:tcW w:w="800" w:type="dxa"/>
            <w:vAlign w:val="center"/>
          </w:tcPr>
          <w:p w14:paraId="21D79EFA">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强度</w:t>
            </w:r>
          </w:p>
        </w:tc>
        <w:tc>
          <w:tcPr>
            <w:tcW w:w="1675" w:type="dxa"/>
            <w:vAlign w:val="center"/>
          </w:tcPr>
          <w:p w14:paraId="64CEDB85">
            <w:pPr>
              <w:keepNext w:val="0"/>
              <w:keepLines w:val="0"/>
              <w:pageBreakBefore w:val="0"/>
              <w:kinsoku/>
              <w:wordWrap/>
              <w:overflowPunct/>
              <w:topLinePunct w:val="0"/>
              <w:autoSpaceDE/>
              <w:autoSpaceDN/>
              <w:bidi w:val="0"/>
              <w:spacing w:line="440" w:lineRule="exact"/>
              <w:jc w:val="center"/>
              <w:textAlignment w:val="auto"/>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w:t>
            </w:r>
            <w:r>
              <w:rPr>
                <w:rFonts w:hint="eastAsia" w:ascii="宋体" w:hAnsi="宋体" w:eastAsia="宋体" w:cs="宋体"/>
                <w:color w:val="000000" w:themeColor="text1"/>
                <w:sz w:val="21"/>
                <w:szCs w:val="21"/>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175-20</w:t>
            </w:r>
            <w:r>
              <w:rPr>
                <w:rFonts w:hint="eastAsia" w:ascii="宋体" w:hAnsi="宋体" w:eastAsia="宋体" w:cs="宋体"/>
                <w:color w:val="000000" w:themeColor="text1"/>
                <w:sz w:val="21"/>
                <w:szCs w:val="21"/>
                <w:lang w:val="en-US" w:eastAsia="zh-CN"/>
                <w14:textFill>
                  <w14:solidFill>
                    <w14:schemeClr w14:val="tx1"/>
                  </w14:solidFill>
                </w14:textFill>
              </w:rPr>
              <w:t>23</w:t>
            </w:r>
          </w:p>
          <w:p w14:paraId="5A0393B0">
            <w:pPr>
              <w:keepNext w:val="0"/>
              <w:keepLines w:val="0"/>
              <w:pageBreakBefore w:val="0"/>
              <w:kinsoku/>
              <w:wordWrap/>
              <w:overflowPunct/>
              <w:topLinePunct w:val="0"/>
              <w:autoSpaceDE/>
              <w:autoSpaceDN/>
              <w:bidi w:val="0"/>
              <w:spacing w:line="44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GB/T 3183-2025</w:t>
            </w:r>
          </w:p>
        </w:tc>
        <w:tc>
          <w:tcPr>
            <w:tcW w:w="1370" w:type="dxa"/>
            <w:vAlign w:val="center"/>
          </w:tcPr>
          <w:p w14:paraId="02439A8C">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w:t>
            </w:r>
          </w:p>
          <w:p w14:paraId="3B9421FD">
            <w:pPr>
              <w:keepNext w:val="0"/>
              <w:keepLines w:val="0"/>
              <w:pageBreakBefore w:val="0"/>
              <w:kinsoku/>
              <w:wordWrap/>
              <w:overflowPunct/>
              <w:topLinePunct w:val="0"/>
              <w:autoSpaceDE/>
              <w:autoSpaceDN/>
              <w:bidi w:val="0"/>
              <w:snapToGrid w:val="0"/>
              <w:spacing w:line="440" w:lineRule="exac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17671-</w:t>
            </w:r>
            <w:r>
              <w:rPr>
                <w:rFonts w:hint="eastAsia" w:ascii="宋体" w:hAnsi="宋体" w:eastAsia="宋体" w:cs="宋体"/>
                <w:color w:val="000000" w:themeColor="text1"/>
                <w:sz w:val="21"/>
                <w:szCs w:val="21"/>
                <w:lang w:val="en-US" w:eastAsia="zh-CN"/>
                <w14:textFill>
                  <w14:solidFill>
                    <w14:schemeClr w14:val="tx1"/>
                  </w14:solidFill>
                </w14:textFill>
              </w:rPr>
              <w:t>2021</w:t>
            </w:r>
          </w:p>
        </w:tc>
        <w:tc>
          <w:tcPr>
            <w:tcW w:w="2371" w:type="dxa"/>
            <w:vAlign w:val="center"/>
          </w:tcPr>
          <w:p w14:paraId="03588F07">
            <w:pPr>
              <w:keepNext w:val="0"/>
              <w:keepLines w:val="0"/>
              <w:pageBreakBefore w:val="0"/>
              <w:kinsoku/>
              <w:wordWrap/>
              <w:overflowPunct/>
              <w:topLinePunct w:val="0"/>
              <w:autoSpaceDE/>
              <w:autoSpaceDN/>
              <w:bidi w:val="0"/>
              <w:snapToGrid w:val="0"/>
              <w:spacing w:line="44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微机控制电子压力试验机/1；</w:t>
            </w:r>
          </w:p>
          <w:p w14:paraId="74CC3453">
            <w:pPr>
              <w:keepNext w:val="0"/>
              <w:keepLines w:val="0"/>
              <w:pageBreakBefore w:val="0"/>
              <w:kinsoku/>
              <w:wordWrap/>
              <w:overflowPunct/>
              <w:topLinePunct w:val="0"/>
              <w:autoSpaceDE/>
              <w:autoSpaceDN/>
              <w:bidi w:val="0"/>
              <w:snapToGrid w:val="0"/>
              <w:spacing w:line="44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电子天平/1；</w:t>
            </w:r>
          </w:p>
          <w:p w14:paraId="3C320943">
            <w:pPr>
              <w:keepNext w:val="0"/>
              <w:keepLines w:val="0"/>
              <w:pageBreakBefore w:val="0"/>
              <w:kinsoku/>
              <w:wordWrap/>
              <w:overflowPunct/>
              <w:topLinePunct w:val="0"/>
              <w:autoSpaceDE/>
              <w:autoSpaceDN/>
              <w:bidi w:val="0"/>
              <w:snapToGrid w:val="0"/>
              <w:spacing w:line="44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水泥恒温恒湿标准养护箱/2；</w:t>
            </w:r>
          </w:p>
          <w:p w14:paraId="53E93E6A">
            <w:pPr>
              <w:keepNext w:val="0"/>
              <w:keepLines w:val="0"/>
              <w:pageBreakBefore w:val="0"/>
              <w:kinsoku/>
              <w:wordWrap/>
              <w:overflowPunct/>
              <w:topLinePunct w:val="0"/>
              <w:autoSpaceDE/>
              <w:autoSpaceDN/>
              <w:bidi w:val="0"/>
              <w:snapToGrid w:val="0"/>
              <w:spacing w:line="44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全自动水泥养护水槽/1</w:t>
            </w:r>
          </w:p>
        </w:tc>
        <w:tc>
          <w:tcPr>
            <w:tcW w:w="2355" w:type="dxa"/>
            <w:vAlign w:val="center"/>
          </w:tcPr>
          <w:p w14:paraId="0D3C60D6">
            <w:pPr>
              <w:keepNext w:val="0"/>
              <w:keepLines w:val="0"/>
              <w:pageBreakBefore w:val="0"/>
              <w:kinsoku/>
              <w:wordWrap/>
              <w:overflowPunct/>
              <w:topLinePunct w:val="0"/>
              <w:autoSpaceDE/>
              <w:autoSpaceDN/>
              <w:bidi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水泥样品成型及养护环境有24小时全自动温湿度设备控制记录，强度检验结果有设备电子记录</w:t>
            </w:r>
          </w:p>
        </w:tc>
      </w:tr>
    </w:tbl>
    <w:p w14:paraId="653D88C6">
      <w:pPr>
        <w:keepNext w:val="0"/>
        <w:keepLines w:val="0"/>
        <w:pageBreakBefore w:val="0"/>
        <w:kinsoku/>
        <w:wordWrap/>
        <w:overflowPunct/>
        <w:topLinePunct w:val="0"/>
        <w:autoSpaceDE/>
        <w:autoSpaceDN/>
        <w:bidi w:val="0"/>
        <w:spacing w:line="54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6.2</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质量判定</w:t>
      </w:r>
    </w:p>
    <w:p w14:paraId="5FD69A0C">
      <w:pPr>
        <w:keepNext w:val="0"/>
        <w:keepLines w:val="0"/>
        <w:pageBreakBefore w:val="0"/>
        <w:kinsoku/>
        <w:wordWrap/>
        <w:overflowPunct/>
        <w:topLinePunct w:val="0"/>
        <w:autoSpaceDE/>
        <w:autoSpaceDN/>
        <w:bidi w:val="0"/>
        <w:spacing w:line="5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若被检产品明示的质量要求高于本细则中检验项目依据的标准要求时，应当按被检产品明示的质量要求判定。</w:t>
      </w:r>
    </w:p>
    <w:p w14:paraId="4DD0112F">
      <w:pPr>
        <w:keepNext w:val="0"/>
        <w:keepLines w:val="0"/>
        <w:pageBreakBefore w:val="0"/>
        <w:kinsoku/>
        <w:wordWrap/>
        <w:overflowPunct/>
        <w:topLinePunct w:val="0"/>
        <w:autoSpaceDE/>
        <w:autoSpaceDN/>
        <w:bidi w:val="0"/>
        <w:spacing w:line="5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若被检产品明示的质量要求低于或包含细则中检验项目依据的推荐性标准要求时，应当以被检产品明示的质量要求判定。</w:t>
      </w:r>
    </w:p>
    <w:p w14:paraId="52EF76DF">
      <w:pPr>
        <w:keepNext w:val="0"/>
        <w:keepLines w:val="0"/>
        <w:pageBreakBefore w:val="0"/>
        <w:kinsoku/>
        <w:wordWrap/>
        <w:overflowPunct/>
        <w:topLinePunct w:val="0"/>
        <w:autoSpaceDE/>
        <w:autoSpaceDN/>
        <w:bidi w:val="0"/>
        <w:spacing w:line="5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若被检产品明示的质量要求缺少本细则中检验项目依据的强制性标准要求时，应当按照强制性标准要求判定。</w:t>
      </w:r>
    </w:p>
    <w:p w14:paraId="670F28BD">
      <w:pPr>
        <w:keepNext w:val="0"/>
        <w:keepLines w:val="0"/>
        <w:pageBreakBefore w:val="0"/>
        <w:kinsoku/>
        <w:wordWrap/>
        <w:overflowPunct/>
        <w:topLinePunct w:val="0"/>
        <w:autoSpaceDE/>
        <w:autoSpaceDN/>
        <w:bidi w:val="0"/>
        <w:spacing w:line="5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无法识别产品标准版本的，按新版标准实施，企业提供有效证据的除外。</w:t>
      </w:r>
    </w:p>
    <w:p w14:paraId="79E6EB1A">
      <w:pPr>
        <w:keepNext w:val="0"/>
        <w:keepLines w:val="0"/>
        <w:pageBreakBefore w:val="0"/>
        <w:kinsoku/>
        <w:wordWrap/>
        <w:overflowPunct/>
        <w:topLinePunct w:val="0"/>
        <w:autoSpaceDE/>
        <w:autoSpaceDN/>
        <w:bidi w:val="0"/>
        <w:spacing w:line="54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7</w:t>
      </w:r>
      <w:r>
        <w:rPr>
          <w:rFonts w:hint="eastAsia" w:ascii="宋体" w:hAnsi="宋体" w:eastAsia="宋体" w:cs="宋体"/>
          <w:b/>
          <w:bCs/>
          <w:sz w:val="28"/>
          <w:szCs w:val="28"/>
          <w:lang w:eastAsia="zh-CN"/>
        </w:rPr>
        <w:t>、</w:t>
      </w:r>
      <w:r>
        <w:rPr>
          <w:rFonts w:hint="eastAsia" w:ascii="宋体" w:hAnsi="宋体" w:eastAsia="宋体" w:cs="宋体"/>
          <w:b/>
          <w:bCs/>
          <w:sz w:val="28"/>
          <w:szCs w:val="28"/>
        </w:rPr>
        <w:t>判定原则</w:t>
      </w:r>
    </w:p>
    <w:p w14:paraId="3E8C7831">
      <w:pPr>
        <w:pStyle w:val="28"/>
        <w:keepNext w:val="0"/>
        <w:keepLines w:val="0"/>
        <w:pageBreakBefore w:val="0"/>
        <w:kinsoku/>
        <w:wordWrap/>
        <w:overflowPunct/>
        <w:topLinePunct w:val="0"/>
        <w:autoSpaceDE/>
        <w:autoSpaceDN/>
        <w:bidi w:val="0"/>
        <w:spacing w:line="540" w:lineRule="exact"/>
        <w:ind w:firstLine="560"/>
        <w:textAlignment w:val="auto"/>
        <w:rPr>
          <w:rFonts w:hint="eastAsia" w:ascii="宋体" w:hAnsi="宋体" w:eastAsia="宋体" w:cs="宋体"/>
          <w:snapToGrid/>
          <w:spacing w:val="0"/>
          <w:kern w:val="2"/>
          <w:sz w:val="28"/>
          <w:szCs w:val="28"/>
        </w:rPr>
      </w:pPr>
      <w:r>
        <w:rPr>
          <w:rFonts w:hint="eastAsia" w:ascii="宋体" w:hAnsi="宋体" w:eastAsia="宋体" w:cs="宋体"/>
          <w:snapToGrid/>
          <w:spacing w:val="0"/>
          <w:kern w:val="2"/>
          <w:sz w:val="28"/>
          <w:szCs w:val="28"/>
        </w:rPr>
        <w:t>经检验，检验项目全部合格，判定为抽查产品合格；检验项目中任一项或一项以上不合格，判定为被抽查产品不合格。其中，当产品存在A类项目不合格时，属于严重不合格。</w:t>
      </w:r>
    </w:p>
    <w:p w14:paraId="4D97E191">
      <w:pPr>
        <w:pStyle w:val="28"/>
        <w:keepNext w:val="0"/>
        <w:keepLines w:val="0"/>
        <w:pageBreakBefore w:val="0"/>
        <w:kinsoku/>
        <w:wordWrap/>
        <w:overflowPunct/>
        <w:topLinePunct w:val="0"/>
        <w:autoSpaceDE/>
        <w:autoSpaceDN/>
        <w:bidi w:val="0"/>
        <w:spacing w:line="540" w:lineRule="exact"/>
        <w:ind w:firstLine="560"/>
        <w:textAlignment w:val="auto"/>
        <w:rPr>
          <w:rFonts w:hint="eastAsia" w:ascii="宋体" w:hAnsi="宋体" w:eastAsia="宋体" w:cs="宋体"/>
          <w:sz w:val="28"/>
          <w:szCs w:val="28"/>
        </w:rPr>
      </w:pPr>
      <w:r>
        <w:rPr>
          <w:rFonts w:hint="eastAsia" w:ascii="宋体" w:hAnsi="宋体" w:eastAsia="宋体" w:cs="宋体"/>
          <w:snapToGrid/>
          <w:spacing w:val="0"/>
          <w:kern w:val="2"/>
          <w:sz w:val="28"/>
          <w:szCs w:val="28"/>
        </w:rPr>
        <w:t>在水泥市场销售抽样的检验检测报告结论用语按照《江苏省级产品质量监督抽查工作规范》附件12.2执行。</w:t>
      </w:r>
    </w:p>
    <w:p w14:paraId="3433C447">
      <w:pPr>
        <w:pStyle w:val="28"/>
        <w:keepNext w:val="0"/>
        <w:keepLines w:val="0"/>
        <w:pageBreakBefore w:val="0"/>
        <w:kinsoku/>
        <w:wordWrap/>
        <w:overflowPunct/>
        <w:topLinePunct w:val="0"/>
        <w:autoSpaceDE/>
        <w:autoSpaceDN/>
        <w:bidi w:val="0"/>
        <w:spacing w:line="540" w:lineRule="exact"/>
        <w:ind w:firstLine="570"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8</w:t>
      </w:r>
      <w:r>
        <w:rPr>
          <w:rFonts w:hint="eastAsia" w:ascii="宋体" w:hAnsi="宋体" w:eastAsia="宋体" w:cs="宋体"/>
          <w:b/>
          <w:bCs/>
          <w:sz w:val="28"/>
          <w:szCs w:val="28"/>
          <w:lang w:eastAsia="zh-CN"/>
        </w:rPr>
        <w:t>、</w:t>
      </w:r>
      <w:r>
        <w:rPr>
          <w:rFonts w:hint="eastAsia" w:ascii="宋体" w:hAnsi="宋体" w:eastAsia="宋体" w:cs="宋体"/>
          <w:b/>
          <w:bCs/>
          <w:sz w:val="28"/>
          <w:szCs w:val="28"/>
        </w:rPr>
        <w:t>检验结果确认</w:t>
      </w:r>
    </w:p>
    <w:p w14:paraId="33CC96A7">
      <w:pPr>
        <w:pStyle w:val="29"/>
        <w:keepNext w:val="0"/>
        <w:keepLines w:val="0"/>
        <w:pageBreakBefore w:val="0"/>
        <w:widowControl/>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宋体" w:hAnsi="宋体" w:eastAsia="宋体" w:cs="宋体"/>
          <w:snapToGrid/>
          <w:spacing w:val="0"/>
          <w:kern w:val="2"/>
          <w:sz w:val="28"/>
          <w:szCs w:val="28"/>
          <w:lang w:val="en-US" w:eastAsia="zh-CN" w:bidi="ar-SA"/>
        </w:rPr>
      </w:pPr>
      <w:r>
        <w:rPr>
          <w:rFonts w:hint="eastAsia" w:ascii="宋体" w:hAnsi="宋体" w:eastAsia="宋体" w:cs="宋体"/>
          <w:b/>
          <w:bCs/>
          <w:snapToGrid/>
          <w:spacing w:val="0"/>
          <w:kern w:val="2"/>
          <w:sz w:val="28"/>
          <w:szCs w:val="28"/>
          <w:lang w:val="en-US" w:eastAsia="zh-CN" w:bidi="ar-SA"/>
        </w:rPr>
        <w:t>8.1</w:t>
      </w:r>
      <w:r>
        <w:rPr>
          <w:rFonts w:hint="eastAsia" w:hAnsi="宋体" w:cs="宋体"/>
          <w:snapToGrid/>
          <w:spacing w:val="0"/>
          <w:kern w:val="2"/>
          <w:sz w:val="28"/>
          <w:szCs w:val="28"/>
          <w:lang w:val="en-US" w:eastAsia="zh-CN" w:bidi="ar-SA"/>
        </w:rPr>
        <w:t xml:space="preserve"> </w:t>
      </w:r>
      <w:r>
        <w:rPr>
          <w:rFonts w:hint="eastAsia" w:ascii="宋体" w:hAnsi="宋体" w:eastAsia="宋体" w:cs="宋体"/>
          <w:snapToGrid/>
          <w:spacing w:val="0"/>
          <w:kern w:val="2"/>
          <w:sz w:val="28"/>
          <w:szCs w:val="28"/>
          <w:lang w:val="en-US" w:eastAsia="zh-CN" w:bidi="ar-SA"/>
        </w:rPr>
        <w:t>承检机构应当在检验工作结束后将检验结果报送连云</w:t>
      </w:r>
      <w:r>
        <w:rPr>
          <w:rFonts w:hint="eastAsia" w:hAnsi="宋体" w:cs="宋体"/>
          <w:snapToGrid/>
          <w:spacing w:val="0"/>
          <w:kern w:val="2"/>
          <w:sz w:val="28"/>
          <w:szCs w:val="28"/>
          <w:lang w:val="en-US" w:eastAsia="zh-CN" w:bidi="ar-SA"/>
        </w:rPr>
        <w:t>区</w:t>
      </w:r>
      <w:r>
        <w:rPr>
          <w:rFonts w:hint="eastAsia" w:ascii="宋体" w:hAnsi="宋体" w:eastAsia="宋体" w:cs="宋体"/>
          <w:snapToGrid/>
          <w:spacing w:val="0"/>
          <w:kern w:val="2"/>
          <w:sz w:val="28"/>
          <w:szCs w:val="28"/>
          <w:lang w:val="en-US" w:eastAsia="zh-CN" w:bidi="ar-SA"/>
        </w:rPr>
        <w:t>市场监管部门，协助其将《产品质量监督抽查结果通知单》寄送受检企业。</w:t>
      </w:r>
    </w:p>
    <w:p w14:paraId="3F83E2C2">
      <w:pPr>
        <w:pStyle w:val="29"/>
        <w:keepNext w:val="0"/>
        <w:keepLines w:val="0"/>
        <w:pageBreakBefore w:val="0"/>
        <w:widowControl/>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宋体" w:hAnsi="宋体" w:eastAsia="宋体" w:cs="宋体"/>
          <w:snapToGrid/>
          <w:spacing w:val="0"/>
          <w:kern w:val="2"/>
          <w:sz w:val="28"/>
          <w:szCs w:val="28"/>
          <w:lang w:val="en-US" w:eastAsia="zh-CN" w:bidi="ar-SA"/>
        </w:rPr>
      </w:pPr>
      <w:r>
        <w:rPr>
          <w:rFonts w:hint="eastAsia" w:ascii="宋体" w:hAnsi="宋体" w:eastAsia="宋体" w:cs="宋体"/>
          <w:b/>
          <w:bCs/>
          <w:snapToGrid/>
          <w:spacing w:val="0"/>
          <w:kern w:val="2"/>
          <w:sz w:val="28"/>
          <w:szCs w:val="28"/>
          <w:lang w:val="en-US" w:eastAsia="zh-CN" w:bidi="ar-SA"/>
        </w:rPr>
        <w:t>8.2</w:t>
      </w:r>
      <w:r>
        <w:rPr>
          <w:rFonts w:hint="eastAsia" w:hAnsi="宋体" w:cs="宋体"/>
          <w:snapToGrid/>
          <w:spacing w:val="0"/>
          <w:kern w:val="2"/>
          <w:sz w:val="28"/>
          <w:szCs w:val="28"/>
          <w:lang w:val="en-US" w:eastAsia="zh-CN" w:bidi="ar-SA"/>
        </w:rPr>
        <w:t xml:space="preserve"> </w:t>
      </w:r>
      <w:r>
        <w:rPr>
          <w:rFonts w:hint="eastAsia" w:ascii="宋体" w:hAnsi="宋体" w:eastAsia="宋体" w:cs="宋体"/>
          <w:snapToGrid/>
          <w:spacing w:val="0"/>
          <w:kern w:val="2"/>
          <w:sz w:val="28"/>
          <w:szCs w:val="28"/>
          <w:lang w:val="en-US" w:eastAsia="zh-CN" w:bidi="ar-SA"/>
        </w:rPr>
        <w:t>受检企业应当在收到《产品质量监督抽查结果通知单》之日起15日内，向连云</w:t>
      </w:r>
      <w:r>
        <w:rPr>
          <w:rFonts w:hint="eastAsia" w:hAnsi="宋体" w:cs="宋体"/>
          <w:snapToGrid/>
          <w:spacing w:val="0"/>
          <w:kern w:val="2"/>
          <w:sz w:val="28"/>
          <w:szCs w:val="28"/>
          <w:lang w:val="en-US" w:eastAsia="zh-CN" w:bidi="ar-SA"/>
        </w:rPr>
        <w:t>区</w:t>
      </w:r>
      <w:r>
        <w:rPr>
          <w:rFonts w:hint="eastAsia" w:ascii="宋体" w:hAnsi="宋体" w:eastAsia="宋体" w:cs="宋体"/>
          <w:snapToGrid/>
          <w:spacing w:val="0"/>
          <w:kern w:val="2"/>
          <w:sz w:val="28"/>
          <w:szCs w:val="28"/>
          <w:lang w:val="en-US" w:eastAsia="zh-CN" w:bidi="ar-SA"/>
        </w:rPr>
        <w:t>市场监管部门书面反馈检验结果确认情况。逾期未书面反馈或者拒绝签收《产品质量监督抽查结果通知单》的，视为认可检验结果。</w:t>
      </w:r>
    </w:p>
    <w:p w14:paraId="2FE216BB">
      <w:pPr>
        <w:keepNext w:val="0"/>
        <w:keepLines w:val="0"/>
        <w:pageBreakBefore w:val="0"/>
        <w:kinsoku/>
        <w:wordWrap/>
        <w:overflowPunct/>
        <w:topLinePunct w:val="0"/>
        <w:autoSpaceDE/>
        <w:autoSpaceDN/>
        <w:bidi w:val="0"/>
        <w:snapToGrid w:val="0"/>
        <w:spacing w:line="54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9</w:t>
      </w:r>
      <w:r>
        <w:rPr>
          <w:rFonts w:hint="eastAsia" w:ascii="宋体" w:hAnsi="宋体" w:eastAsia="宋体" w:cs="宋体"/>
          <w:b/>
          <w:bCs/>
          <w:sz w:val="28"/>
          <w:szCs w:val="28"/>
          <w:lang w:eastAsia="zh-CN"/>
        </w:rPr>
        <w:t>、</w:t>
      </w:r>
      <w:r>
        <w:rPr>
          <w:rFonts w:hint="eastAsia" w:ascii="宋体" w:hAnsi="宋体" w:eastAsia="宋体" w:cs="宋体"/>
          <w:b/>
          <w:bCs/>
          <w:sz w:val="28"/>
          <w:szCs w:val="28"/>
        </w:rPr>
        <w:t>异议处理</w:t>
      </w:r>
    </w:p>
    <w:p w14:paraId="7895BF6F">
      <w:pPr>
        <w:pStyle w:val="29"/>
        <w:keepNext w:val="0"/>
        <w:keepLines w:val="0"/>
        <w:pageBreakBefore w:val="0"/>
        <w:widowControl/>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宋体" w:hAnsi="宋体" w:eastAsia="宋体" w:cs="宋体"/>
          <w:snapToGrid/>
          <w:spacing w:val="0"/>
          <w:kern w:val="2"/>
          <w:sz w:val="28"/>
          <w:szCs w:val="28"/>
          <w:lang w:val="en-US" w:eastAsia="zh-CN" w:bidi="ar-SA"/>
        </w:rPr>
      </w:pPr>
      <w:r>
        <w:rPr>
          <w:rFonts w:hint="eastAsia" w:ascii="宋体" w:hAnsi="宋体" w:eastAsia="宋体" w:cs="宋体"/>
          <w:b/>
          <w:bCs/>
          <w:snapToGrid/>
          <w:spacing w:val="0"/>
          <w:kern w:val="2"/>
          <w:sz w:val="28"/>
          <w:szCs w:val="28"/>
          <w:lang w:val="en-US" w:eastAsia="zh-CN" w:bidi="ar-SA"/>
        </w:rPr>
        <w:t>9.1</w:t>
      </w:r>
      <w:r>
        <w:rPr>
          <w:rFonts w:hint="eastAsia" w:hAnsi="宋体" w:cs="宋体"/>
          <w:snapToGrid/>
          <w:spacing w:val="0"/>
          <w:kern w:val="2"/>
          <w:sz w:val="28"/>
          <w:szCs w:val="28"/>
          <w:lang w:val="en-US" w:eastAsia="zh-CN" w:bidi="ar-SA"/>
        </w:rPr>
        <w:t xml:space="preserve"> </w:t>
      </w:r>
      <w:r>
        <w:rPr>
          <w:rFonts w:hint="eastAsia" w:ascii="宋体" w:hAnsi="宋体" w:eastAsia="宋体" w:cs="宋体"/>
          <w:snapToGrid/>
          <w:spacing w:val="0"/>
          <w:kern w:val="2"/>
          <w:sz w:val="28"/>
          <w:szCs w:val="28"/>
          <w:lang w:val="en-US" w:eastAsia="zh-CN" w:bidi="ar-SA"/>
        </w:rPr>
        <w:t>受检企业收到《产品质量监督抽查结果通知单》之日起15日内，对检验结果有异议的，应当向连云</w:t>
      </w:r>
      <w:r>
        <w:rPr>
          <w:rFonts w:hint="eastAsia" w:hAnsi="宋体" w:cs="宋体"/>
          <w:snapToGrid/>
          <w:spacing w:val="0"/>
          <w:kern w:val="2"/>
          <w:sz w:val="28"/>
          <w:szCs w:val="28"/>
          <w:lang w:val="en-US" w:eastAsia="zh-CN" w:bidi="ar-SA"/>
        </w:rPr>
        <w:t>区</w:t>
      </w:r>
      <w:r>
        <w:rPr>
          <w:rFonts w:hint="eastAsia" w:ascii="宋体" w:hAnsi="宋体" w:eastAsia="宋体" w:cs="宋体"/>
          <w:snapToGrid/>
          <w:spacing w:val="0"/>
          <w:kern w:val="2"/>
          <w:sz w:val="28"/>
          <w:szCs w:val="28"/>
          <w:lang w:val="en-US" w:eastAsia="zh-CN" w:bidi="ar-SA"/>
        </w:rPr>
        <w:t>市场监管部门提出书面异议，并提供相关证明材料。</w:t>
      </w:r>
    </w:p>
    <w:p w14:paraId="1EE3EEAB">
      <w:pPr>
        <w:pStyle w:val="29"/>
        <w:keepNext w:val="0"/>
        <w:keepLines w:val="0"/>
        <w:pageBreakBefore w:val="0"/>
        <w:widowControl/>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宋体" w:hAnsi="宋体" w:eastAsia="宋体" w:cs="宋体"/>
          <w:snapToGrid/>
          <w:spacing w:val="0"/>
          <w:kern w:val="2"/>
          <w:sz w:val="28"/>
          <w:szCs w:val="28"/>
          <w:lang w:val="en-US" w:eastAsia="zh-CN" w:bidi="ar-SA"/>
        </w:rPr>
      </w:pPr>
      <w:r>
        <w:rPr>
          <w:rFonts w:hint="eastAsia" w:ascii="宋体" w:hAnsi="宋体" w:eastAsia="宋体" w:cs="宋体"/>
          <w:b/>
          <w:bCs/>
          <w:snapToGrid/>
          <w:spacing w:val="0"/>
          <w:kern w:val="2"/>
          <w:sz w:val="28"/>
          <w:szCs w:val="28"/>
          <w:lang w:val="en-US" w:eastAsia="zh-CN" w:bidi="ar-SA"/>
        </w:rPr>
        <w:t>9.2</w:t>
      </w:r>
      <w:r>
        <w:rPr>
          <w:rFonts w:hint="eastAsia" w:hAnsi="宋体" w:cs="宋体"/>
          <w:snapToGrid/>
          <w:spacing w:val="0"/>
          <w:kern w:val="2"/>
          <w:sz w:val="28"/>
          <w:szCs w:val="28"/>
          <w:lang w:val="en-US" w:eastAsia="zh-CN" w:bidi="ar-SA"/>
        </w:rPr>
        <w:t xml:space="preserve"> </w:t>
      </w:r>
      <w:r>
        <w:rPr>
          <w:rFonts w:hint="eastAsia" w:ascii="宋体" w:hAnsi="宋体" w:eastAsia="宋体" w:cs="宋体"/>
          <w:snapToGrid/>
          <w:spacing w:val="0"/>
          <w:kern w:val="2"/>
          <w:sz w:val="28"/>
          <w:szCs w:val="28"/>
          <w:lang w:val="en-US" w:eastAsia="zh-CN" w:bidi="ar-SA"/>
        </w:rPr>
        <w:t>收到受检企业异议申请后，市场监管部门应当作出受理或者不受理的决定，并制作《产品质量监督抽查异议处理通知书》送达企业。</w:t>
      </w:r>
    </w:p>
    <w:p w14:paraId="2DC0E53F">
      <w:pPr>
        <w:pStyle w:val="29"/>
        <w:keepNext w:val="0"/>
        <w:keepLines w:val="0"/>
        <w:pageBreakBefore w:val="0"/>
        <w:widowControl/>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宋体" w:hAnsi="宋体" w:eastAsia="宋体" w:cs="宋体"/>
          <w:snapToGrid/>
          <w:spacing w:val="0"/>
          <w:kern w:val="2"/>
          <w:sz w:val="28"/>
          <w:szCs w:val="28"/>
          <w:lang w:val="en-US" w:eastAsia="zh-CN" w:bidi="ar-SA"/>
        </w:rPr>
      </w:pPr>
      <w:r>
        <w:rPr>
          <w:rFonts w:hint="eastAsia" w:ascii="宋体" w:hAnsi="宋体" w:eastAsia="宋体" w:cs="宋体"/>
          <w:b/>
          <w:bCs/>
          <w:snapToGrid/>
          <w:spacing w:val="0"/>
          <w:kern w:val="2"/>
          <w:sz w:val="28"/>
          <w:szCs w:val="28"/>
          <w:lang w:val="en-US" w:eastAsia="zh-CN" w:bidi="ar-SA"/>
        </w:rPr>
        <w:t>9.3</w:t>
      </w:r>
      <w:r>
        <w:rPr>
          <w:rFonts w:hint="eastAsia" w:hAnsi="宋体" w:cs="宋体"/>
          <w:snapToGrid/>
          <w:spacing w:val="0"/>
          <w:kern w:val="2"/>
          <w:sz w:val="28"/>
          <w:szCs w:val="28"/>
          <w:lang w:val="en-US" w:eastAsia="zh-CN" w:bidi="ar-SA"/>
        </w:rPr>
        <w:t xml:space="preserve"> </w:t>
      </w:r>
      <w:r>
        <w:rPr>
          <w:rFonts w:hint="eastAsia" w:ascii="宋体" w:hAnsi="宋体" w:eastAsia="宋体" w:cs="宋体"/>
          <w:snapToGrid/>
          <w:spacing w:val="0"/>
          <w:kern w:val="2"/>
          <w:sz w:val="28"/>
          <w:szCs w:val="28"/>
          <w:lang w:val="en-US" w:eastAsia="zh-CN" w:bidi="ar-SA"/>
        </w:rPr>
        <w:t>核查不合格项目相关证据，能够以纸质记录与不合格项目相关联的其它质量数据等检验证据证明，并得到被检方认可的，作出维持原检验结论的复检结论。</w:t>
      </w:r>
    </w:p>
    <w:p w14:paraId="3CAC144B">
      <w:pPr>
        <w:pStyle w:val="29"/>
        <w:keepNext w:val="0"/>
        <w:keepLines w:val="0"/>
        <w:pageBreakBefore w:val="0"/>
        <w:widowControl/>
        <w:numPr>
          <w:ilvl w:val="0"/>
          <w:numId w:val="0"/>
        </w:numPr>
        <w:kinsoku/>
        <w:wordWrap/>
        <w:overflowPunct/>
        <w:topLinePunct w:val="0"/>
        <w:autoSpaceDE/>
        <w:autoSpaceDN/>
        <w:bidi w:val="0"/>
        <w:adjustRightInd/>
        <w:snapToGrid/>
        <w:spacing w:line="540" w:lineRule="exact"/>
        <w:ind w:firstLine="562" w:firstLineChars="200"/>
        <w:jc w:val="both"/>
        <w:textAlignment w:val="auto"/>
        <w:rPr>
          <w:rFonts w:hint="eastAsia" w:ascii="宋体" w:hAnsi="宋体" w:eastAsia="宋体" w:cs="宋体"/>
          <w:snapToGrid/>
          <w:spacing w:val="0"/>
          <w:kern w:val="2"/>
          <w:sz w:val="28"/>
          <w:szCs w:val="28"/>
          <w:lang w:val="en-US" w:eastAsia="zh-CN" w:bidi="ar-SA"/>
        </w:rPr>
      </w:pPr>
      <w:r>
        <w:rPr>
          <w:rFonts w:hint="eastAsia" w:ascii="宋体" w:hAnsi="宋体" w:eastAsia="宋体" w:cs="宋体"/>
          <w:b/>
          <w:bCs/>
          <w:snapToGrid/>
          <w:spacing w:val="0"/>
          <w:kern w:val="2"/>
          <w:sz w:val="28"/>
          <w:szCs w:val="28"/>
          <w:lang w:val="en-US" w:eastAsia="zh-CN" w:bidi="ar-SA"/>
        </w:rPr>
        <w:t>9.4</w:t>
      </w:r>
      <w:r>
        <w:rPr>
          <w:rFonts w:hint="eastAsia" w:hAnsi="宋体" w:cs="宋体"/>
          <w:snapToGrid/>
          <w:spacing w:val="0"/>
          <w:kern w:val="2"/>
          <w:sz w:val="28"/>
          <w:szCs w:val="28"/>
          <w:lang w:val="en-US" w:eastAsia="zh-CN" w:bidi="ar-SA"/>
        </w:rPr>
        <w:t xml:space="preserve"> </w:t>
      </w:r>
      <w:r>
        <w:rPr>
          <w:rFonts w:hint="eastAsia" w:ascii="宋体" w:hAnsi="宋体" w:eastAsia="宋体" w:cs="宋体"/>
          <w:snapToGrid/>
          <w:spacing w:val="0"/>
          <w:kern w:val="2"/>
          <w:sz w:val="28"/>
          <w:szCs w:val="28"/>
          <w:lang w:val="en-US" w:eastAsia="zh-CN" w:bidi="ar-SA"/>
        </w:rPr>
        <w:t>对需要复检并具备检验条件的，复检承检机构按任务下达部门要求，对留存的样品或抽取的备用样品组织复检，并出具复检报告。</w:t>
      </w:r>
    </w:p>
    <w:p w14:paraId="5C6E4D5B">
      <w:pPr>
        <w:spacing w:line="360" w:lineRule="auto"/>
        <w:jc w:val="center"/>
        <w:rPr>
          <w:rFonts w:hint="eastAsia" w:asciiTheme="minorEastAsia" w:hAnsiTheme="minorEastAsia"/>
          <w:b/>
          <w:bCs/>
          <w:sz w:val="44"/>
          <w:szCs w:val="44"/>
        </w:rPr>
      </w:pPr>
      <w:bookmarkStart w:id="29" w:name="OLE_LINK24"/>
      <w:bookmarkStart w:id="30" w:name="OLE_LINK25"/>
      <w:r>
        <w:rPr>
          <w:rFonts w:hint="eastAsia" w:asciiTheme="minorEastAsia" w:hAnsiTheme="minorEastAsia"/>
          <w:b/>
          <w:bCs/>
          <w:sz w:val="44"/>
          <w:szCs w:val="44"/>
          <w:lang w:eastAsia="zh-CN"/>
        </w:rPr>
        <w:t>连云区</w:t>
      </w:r>
      <w:r>
        <w:rPr>
          <w:rFonts w:hint="eastAsia" w:asciiTheme="minorEastAsia" w:hAnsiTheme="minorEastAsia"/>
          <w:b/>
          <w:bCs/>
          <w:sz w:val="44"/>
          <w:szCs w:val="44"/>
        </w:rPr>
        <w:t>内墙涂料</w:t>
      </w:r>
      <w:bookmarkEnd w:id="29"/>
      <w:bookmarkEnd w:id="30"/>
    </w:p>
    <w:p w14:paraId="4F77E771">
      <w:pPr>
        <w:spacing w:line="360" w:lineRule="auto"/>
        <w:jc w:val="center"/>
        <w:rPr>
          <w:rFonts w:hint="eastAsia" w:asciiTheme="minorEastAsia" w:hAnsiTheme="minorEastAsia"/>
          <w:b/>
          <w:bCs/>
          <w:sz w:val="44"/>
          <w:szCs w:val="44"/>
        </w:rPr>
      </w:pPr>
      <w:r>
        <w:rPr>
          <w:rFonts w:hint="eastAsia" w:asciiTheme="minorEastAsia" w:hAnsiTheme="minorEastAsia"/>
          <w:b/>
          <w:bCs/>
          <w:sz w:val="44"/>
          <w:szCs w:val="44"/>
        </w:rPr>
        <w:t>产品质量监督抽查实施细则</w:t>
      </w:r>
    </w:p>
    <w:p w14:paraId="09ADDB6A">
      <w:pPr>
        <w:pStyle w:val="6"/>
        <w:jc w:val="center"/>
        <w:rPr>
          <w:rFonts w:hint="eastAsia"/>
        </w:rPr>
      </w:pPr>
      <w:r>
        <w:rPr>
          <w:rFonts w:hint="default" w:ascii="Times New Roman" w:hAnsi="Times New Roman" w:eastAsia="楷体_GB2312" w:cs="Times New Roman"/>
          <w:color w:val="000000" w:themeColor="text1"/>
          <w:sz w:val="32"/>
          <w:szCs w:val="32"/>
          <w:lang w:eastAsia="zh-CN"/>
          <w14:textFill>
            <w14:solidFill>
              <w14:schemeClr w14:val="tx1"/>
            </w14:solidFill>
          </w14:textFill>
        </w:rPr>
        <w:t>（202</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楷体_GB2312" w:cs="Times New Roman"/>
          <w:color w:val="000000" w:themeColor="text1"/>
          <w:sz w:val="32"/>
          <w:szCs w:val="32"/>
          <w:lang w:eastAsia="zh-CN"/>
          <w14:textFill>
            <w14:solidFill>
              <w14:schemeClr w14:val="tx1"/>
            </w14:solidFill>
          </w14:textFill>
        </w:rPr>
        <w:t>年版）</w:t>
      </w:r>
    </w:p>
    <w:p w14:paraId="03961582">
      <w:pPr>
        <w:pStyle w:val="6"/>
      </w:pPr>
    </w:p>
    <w:p w14:paraId="5E3E636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1</w:t>
      </w:r>
      <w:r>
        <w:rPr>
          <w:rFonts w:hint="eastAsia" w:ascii="宋体" w:hAnsi="宋体" w:eastAsia="宋体"/>
          <w:b/>
          <w:bCs/>
          <w:sz w:val="28"/>
          <w:szCs w:val="28"/>
          <w:lang w:eastAsia="zh-CN"/>
        </w:rPr>
        <w:t>、</w:t>
      </w:r>
      <w:r>
        <w:rPr>
          <w:rFonts w:hint="eastAsia" w:ascii="宋体" w:hAnsi="宋体" w:eastAsia="宋体"/>
          <w:b/>
          <w:bCs/>
          <w:sz w:val="28"/>
          <w:szCs w:val="28"/>
        </w:rPr>
        <w:t>范围</w:t>
      </w:r>
    </w:p>
    <w:p w14:paraId="2D03EE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本细则适用于</w:t>
      </w:r>
      <w:r>
        <w:rPr>
          <w:rFonts w:hint="eastAsia" w:ascii="宋体" w:hAnsi="宋体" w:eastAsia="宋体"/>
          <w:sz w:val="28"/>
          <w:szCs w:val="28"/>
          <w:lang w:eastAsia="zh-CN"/>
        </w:rPr>
        <w:t>连云港市连云区市场监督管理局</w:t>
      </w:r>
      <w:r>
        <w:rPr>
          <w:rFonts w:hint="eastAsia" w:ascii="宋体" w:hAnsi="宋体" w:eastAsia="宋体"/>
          <w:sz w:val="28"/>
          <w:szCs w:val="28"/>
        </w:rPr>
        <w:t>组织实施的内墙涂料产品质量监督抽查。本细则规定了此产品的抽样方法、检验依据、检验项目、检验方法、判定原则、异议处理及复检。</w:t>
      </w:r>
    </w:p>
    <w:p w14:paraId="5919C45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2</w:t>
      </w:r>
      <w:r>
        <w:rPr>
          <w:rFonts w:hint="eastAsia" w:ascii="宋体" w:hAnsi="宋体" w:eastAsia="宋体"/>
          <w:b/>
          <w:bCs/>
          <w:sz w:val="28"/>
          <w:szCs w:val="28"/>
          <w:lang w:eastAsia="zh-CN"/>
        </w:rPr>
        <w:t>、</w:t>
      </w:r>
      <w:r>
        <w:rPr>
          <w:rFonts w:hint="eastAsia" w:ascii="宋体" w:hAnsi="宋体" w:eastAsia="宋体"/>
          <w:b/>
          <w:bCs/>
          <w:sz w:val="28"/>
          <w:szCs w:val="28"/>
        </w:rPr>
        <w:t>抽样方法</w:t>
      </w:r>
    </w:p>
    <w:p w14:paraId="5A7AF26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2.1 生产企业、实体店抽样</w:t>
      </w:r>
    </w:p>
    <w:p w14:paraId="4B24598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在受检企业的成品仓库或者其确认场所，随机抽取有产品质量检验合格证明或者其他形式表明合格的待销产品，抽样基数应满足抽样要求。抽样过程均需拍照留证。一经抽样，立即封样，任何人不得调换。</w:t>
      </w:r>
    </w:p>
    <w:p w14:paraId="5880013A">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4"/>
          <w:szCs w:val="24"/>
        </w:rPr>
      </w:pPr>
      <w:r>
        <w:rPr>
          <w:rFonts w:hint="eastAsia" w:ascii="宋体" w:hAnsi="宋体" w:eastAsia="宋体"/>
          <w:b/>
          <w:bCs/>
          <w:sz w:val="28"/>
          <w:szCs w:val="28"/>
        </w:rPr>
        <w:t>3</w:t>
      </w:r>
      <w:r>
        <w:rPr>
          <w:rFonts w:hint="eastAsia" w:ascii="宋体" w:hAnsi="宋体" w:eastAsia="宋体"/>
          <w:b/>
          <w:bCs/>
          <w:sz w:val="28"/>
          <w:szCs w:val="28"/>
          <w:lang w:eastAsia="zh-CN"/>
        </w:rPr>
        <w:t>、</w:t>
      </w:r>
      <w:r>
        <w:rPr>
          <w:rFonts w:hint="eastAsia" w:ascii="宋体" w:hAnsi="宋体" w:eastAsia="宋体"/>
          <w:b/>
          <w:bCs/>
          <w:sz w:val="28"/>
          <w:szCs w:val="28"/>
        </w:rPr>
        <w:t>检验依据</w:t>
      </w:r>
    </w:p>
    <w:p w14:paraId="204A5D71">
      <w:pPr>
        <w:snapToGrid w:val="0"/>
        <w:spacing w:line="360" w:lineRule="auto"/>
        <w:jc w:val="center"/>
        <w:rPr>
          <w:rFonts w:ascii="宋体" w:hAnsi="宋体" w:eastAsia="宋体" w:cs="宋体"/>
          <w:sz w:val="24"/>
          <w:szCs w:val="24"/>
        </w:rPr>
      </w:pPr>
      <w:r>
        <w:rPr>
          <w:rFonts w:hint="eastAsia" w:ascii="宋体" w:hAnsi="宋体" w:eastAsia="宋体" w:cs="宋体"/>
          <w:b/>
          <w:bCs/>
          <w:sz w:val="24"/>
          <w:szCs w:val="24"/>
        </w:rPr>
        <w:t>表</w:t>
      </w:r>
      <w:r>
        <w:rPr>
          <w:rFonts w:hint="eastAsia" w:ascii="宋体" w:hAnsi="宋体" w:eastAsia="宋体" w:cs="宋体"/>
          <w:b/>
          <w:bCs/>
          <w:sz w:val="24"/>
          <w:szCs w:val="24"/>
          <w:lang w:val="en-US" w:eastAsia="zh-CN"/>
        </w:rPr>
        <w:t>1</w:t>
      </w:r>
      <w:r>
        <w:rPr>
          <w:rFonts w:hint="eastAsia" w:ascii="宋体" w:hAnsi="宋体" w:eastAsia="宋体" w:cs="宋体"/>
          <w:b/>
          <w:bCs/>
          <w:sz w:val="24"/>
          <w:szCs w:val="24"/>
        </w:rPr>
        <w:t xml:space="preserve"> 内墙涂料检验项目</w:t>
      </w:r>
    </w:p>
    <w:tbl>
      <w:tblPr>
        <w:tblStyle w:val="13"/>
        <w:tblW w:w="85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54"/>
        <w:gridCol w:w="1918"/>
        <w:gridCol w:w="2400"/>
        <w:gridCol w:w="3196"/>
      </w:tblGrid>
      <w:tr w14:paraId="14AE0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054" w:type="dxa"/>
            <w:vMerge w:val="restart"/>
            <w:vAlign w:val="center"/>
          </w:tcPr>
          <w:p w14:paraId="686BEAD7">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1918" w:type="dxa"/>
            <w:vMerge w:val="restart"/>
            <w:vAlign w:val="center"/>
          </w:tcPr>
          <w:p w14:paraId="23A5B6D0">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检验项目</w:t>
            </w:r>
          </w:p>
        </w:tc>
        <w:tc>
          <w:tcPr>
            <w:tcW w:w="2400" w:type="dxa"/>
            <w:vMerge w:val="restart"/>
            <w:vAlign w:val="center"/>
          </w:tcPr>
          <w:p w14:paraId="177F0C8B">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检验依据</w:t>
            </w:r>
          </w:p>
        </w:tc>
        <w:tc>
          <w:tcPr>
            <w:tcW w:w="3196" w:type="dxa"/>
            <w:vMerge w:val="restart"/>
            <w:vAlign w:val="center"/>
          </w:tcPr>
          <w:p w14:paraId="24DADB3B">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检验检测方法</w:t>
            </w:r>
          </w:p>
        </w:tc>
      </w:tr>
      <w:tr w14:paraId="53423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054" w:type="dxa"/>
            <w:vMerge w:val="continue"/>
            <w:vAlign w:val="center"/>
          </w:tcPr>
          <w:p w14:paraId="4AFCF07B">
            <w:pPr>
              <w:pStyle w:val="30"/>
              <w:autoSpaceDE w:val="0"/>
              <w:autoSpaceDN w:val="0"/>
              <w:spacing w:line="360" w:lineRule="auto"/>
              <w:ind w:firstLine="0" w:firstLineChars="0"/>
              <w:jc w:val="center"/>
              <w:rPr>
                <w:rFonts w:ascii="宋体" w:hAnsi="宋体" w:cs="宋体"/>
                <w:sz w:val="21"/>
                <w:szCs w:val="21"/>
              </w:rPr>
            </w:pPr>
          </w:p>
        </w:tc>
        <w:tc>
          <w:tcPr>
            <w:tcW w:w="1918" w:type="dxa"/>
            <w:vMerge w:val="continue"/>
            <w:vAlign w:val="center"/>
          </w:tcPr>
          <w:p w14:paraId="41EBD61E">
            <w:pPr>
              <w:pStyle w:val="30"/>
              <w:autoSpaceDE w:val="0"/>
              <w:autoSpaceDN w:val="0"/>
              <w:spacing w:line="360" w:lineRule="auto"/>
              <w:ind w:firstLine="0" w:firstLineChars="0"/>
              <w:jc w:val="center"/>
              <w:rPr>
                <w:rFonts w:ascii="宋体" w:hAnsi="宋体" w:cs="宋体"/>
                <w:sz w:val="21"/>
                <w:szCs w:val="21"/>
              </w:rPr>
            </w:pPr>
          </w:p>
        </w:tc>
        <w:tc>
          <w:tcPr>
            <w:tcW w:w="2400" w:type="dxa"/>
            <w:vMerge w:val="continue"/>
            <w:vAlign w:val="center"/>
          </w:tcPr>
          <w:p w14:paraId="09AF19D8">
            <w:pPr>
              <w:pStyle w:val="30"/>
              <w:autoSpaceDE w:val="0"/>
              <w:autoSpaceDN w:val="0"/>
              <w:spacing w:line="360" w:lineRule="auto"/>
              <w:ind w:firstLine="0" w:firstLineChars="0"/>
              <w:jc w:val="center"/>
              <w:rPr>
                <w:rFonts w:ascii="宋体" w:hAnsi="宋体" w:cs="宋体"/>
                <w:sz w:val="21"/>
                <w:szCs w:val="21"/>
              </w:rPr>
            </w:pPr>
          </w:p>
        </w:tc>
        <w:tc>
          <w:tcPr>
            <w:tcW w:w="3196" w:type="dxa"/>
            <w:vMerge w:val="continue"/>
            <w:vAlign w:val="center"/>
          </w:tcPr>
          <w:p w14:paraId="43B0105A">
            <w:pPr>
              <w:pStyle w:val="30"/>
              <w:autoSpaceDE w:val="0"/>
              <w:autoSpaceDN w:val="0"/>
              <w:spacing w:line="360" w:lineRule="auto"/>
              <w:ind w:firstLine="0" w:firstLineChars="0"/>
              <w:jc w:val="center"/>
              <w:rPr>
                <w:rFonts w:ascii="宋体" w:hAnsi="宋体" w:cs="宋体"/>
                <w:sz w:val="21"/>
                <w:szCs w:val="21"/>
              </w:rPr>
            </w:pPr>
          </w:p>
        </w:tc>
      </w:tr>
      <w:tr w14:paraId="60AF2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054" w:type="dxa"/>
            <w:vAlign w:val="center"/>
          </w:tcPr>
          <w:p w14:paraId="524E49F7">
            <w:pPr>
              <w:spacing w:line="360" w:lineRule="auto"/>
              <w:jc w:val="center"/>
              <w:outlineLvl w:val="0"/>
              <w:rPr>
                <w:rFonts w:ascii="宋体" w:hAnsi="宋体" w:cs="宋体"/>
                <w:sz w:val="21"/>
                <w:szCs w:val="21"/>
              </w:rPr>
            </w:pPr>
            <w:r>
              <w:rPr>
                <w:rFonts w:hint="eastAsia" w:ascii="宋体" w:hAnsi="宋体" w:cs="宋体"/>
                <w:color w:val="000000"/>
                <w:kern w:val="0"/>
                <w:sz w:val="21"/>
                <w:szCs w:val="21"/>
              </w:rPr>
              <w:t>1</w:t>
            </w:r>
          </w:p>
        </w:tc>
        <w:tc>
          <w:tcPr>
            <w:tcW w:w="1918" w:type="dxa"/>
            <w:vAlign w:val="center"/>
          </w:tcPr>
          <w:p w14:paraId="00200F54">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VOC含量</w:t>
            </w:r>
          </w:p>
        </w:tc>
        <w:tc>
          <w:tcPr>
            <w:tcW w:w="2400" w:type="dxa"/>
            <w:vAlign w:val="center"/>
          </w:tcPr>
          <w:p w14:paraId="3CB2E670">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GB 18582-2020</w:t>
            </w:r>
          </w:p>
          <w:p w14:paraId="68E32CB6">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eastAsia="宋体"/>
                <w:color w:val="000000" w:themeColor="text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GB 30981.1-2025</w:t>
            </w:r>
          </w:p>
        </w:tc>
        <w:tc>
          <w:tcPr>
            <w:tcW w:w="3196" w:type="dxa"/>
            <w:vAlign w:val="center"/>
          </w:tcPr>
          <w:p w14:paraId="20C38357">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GB 18582-2020 6.2.1</w:t>
            </w:r>
          </w:p>
          <w:p w14:paraId="48022678">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color w:val="000000" w:themeColor="text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GB 30981.1-2025</w:t>
            </w:r>
          </w:p>
        </w:tc>
      </w:tr>
      <w:tr w14:paraId="19FBE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054" w:type="dxa"/>
            <w:vAlign w:val="center"/>
          </w:tcPr>
          <w:p w14:paraId="56B3A6D9">
            <w:pPr>
              <w:spacing w:line="360" w:lineRule="auto"/>
              <w:jc w:val="center"/>
              <w:outlineLvl w:val="0"/>
              <w:rPr>
                <w:rFonts w:ascii="宋体" w:hAnsi="宋体" w:cs="宋体"/>
                <w:sz w:val="21"/>
                <w:szCs w:val="21"/>
              </w:rPr>
            </w:pPr>
            <w:r>
              <w:rPr>
                <w:rFonts w:ascii="宋体" w:hAnsi="宋体" w:cs="宋体"/>
                <w:color w:val="000000"/>
                <w:kern w:val="0"/>
                <w:sz w:val="21"/>
                <w:szCs w:val="21"/>
              </w:rPr>
              <w:t>2</w:t>
            </w:r>
          </w:p>
        </w:tc>
        <w:tc>
          <w:tcPr>
            <w:tcW w:w="1918" w:type="dxa"/>
            <w:vAlign w:val="center"/>
          </w:tcPr>
          <w:p w14:paraId="2DD6D1DB">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甲醛</w:t>
            </w:r>
          </w:p>
        </w:tc>
        <w:tc>
          <w:tcPr>
            <w:tcW w:w="2400" w:type="dxa"/>
            <w:vAlign w:val="center"/>
          </w:tcPr>
          <w:p w14:paraId="67C7B91D">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GB 18582-2020</w:t>
            </w:r>
          </w:p>
          <w:p w14:paraId="1F471183">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GB 30981.1-2025</w:t>
            </w:r>
          </w:p>
        </w:tc>
        <w:tc>
          <w:tcPr>
            <w:tcW w:w="3196" w:type="dxa"/>
            <w:vAlign w:val="center"/>
          </w:tcPr>
          <w:p w14:paraId="4C15BA0E">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GB 18582-2020 6.2.2</w:t>
            </w:r>
          </w:p>
          <w:p w14:paraId="42C7E9CC">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color w:val="000000" w:themeColor="text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GB 30981.1-2025</w:t>
            </w:r>
          </w:p>
        </w:tc>
      </w:tr>
      <w:tr w14:paraId="5BA74A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054" w:type="dxa"/>
            <w:vAlign w:val="center"/>
          </w:tcPr>
          <w:p w14:paraId="0DE9F6E3">
            <w:pPr>
              <w:spacing w:line="360" w:lineRule="auto"/>
              <w:jc w:val="center"/>
              <w:outlineLvl w:val="0"/>
              <w:rPr>
                <w:rFonts w:ascii="宋体" w:hAnsi="宋体" w:cs="宋体"/>
                <w:sz w:val="21"/>
                <w:szCs w:val="21"/>
              </w:rPr>
            </w:pPr>
            <w:r>
              <w:rPr>
                <w:rFonts w:ascii="宋体" w:hAnsi="宋体" w:cs="宋体"/>
                <w:color w:val="000000"/>
                <w:kern w:val="0"/>
                <w:sz w:val="21"/>
                <w:szCs w:val="21"/>
              </w:rPr>
              <w:t>3</w:t>
            </w:r>
          </w:p>
        </w:tc>
        <w:tc>
          <w:tcPr>
            <w:tcW w:w="1918" w:type="dxa"/>
            <w:vAlign w:val="center"/>
          </w:tcPr>
          <w:p w14:paraId="67996B86">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苯系物总和含量[限苯、甲苯、二甲苯（含乙苯）]</w:t>
            </w:r>
          </w:p>
        </w:tc>
        <w:tc>
          <w:tcPr>
            <w:tcW w:w="2400" w:type="dxa"/>
            <w:vAlign w:val="center"/>
          </w:tcPr>
          <w:p w14:paraId="412C2A59">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GB 18582-2020</w:t>
            </w:r>
          </w:p>
          <w:p w14:paraId="042F03CF">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GB 30981.1-2025</w:t>
            </w:r>
          </w:p>
        </w:tc>
        <w:tc>
          <w:tcPr>
            <w:tcW w:w="3196" w:type="dxa"/>
            <w:vAlign w:val="center"/>
          </w:tcPr>
          <w:p w14:paraId="2A387C82">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GB 18582-2020 6.2.3</w:t>
            </w:r>
          </w:p>
          <w:p w14:paraId="24189EE6">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color w:val="000000" w:themeColor="text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GB 30981.1-2025</w:t>
            </w:r>
          </w:p>
        </w:tc>
      </w:tr>
      <w:tr w14:paraId="3F3A6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054" w:type="dxa"/>
            <w:vAlign w:val="center"/>
          </w:tcPr>
          <w:p w14:paraId="42171ABA">
            <w:pPr>
              <w:spacing w:line="360" w:lineRule="auto"/>
              <w:jc w:val="center"/>
              <w:outlineLvl w:val="0"/>
              <w:rPr>
                <w:rFonts w:ascii="宋体" w:hAnsi="宋体" w:cs="宋体"/>
                <w:sz w:val="21"/>
                <w:szCs w:val="21"/>
              </w:rPr>
            </w:pPr>
            <w:r>
              <w:rPr>
                <w:rFonts w:ascii="宋体" w:hAnsi="宋体" w:cs="宋体"/>
                <w:color w:val="000000"/>
                <w:kern w:val="0"/>
                <w:sz w:val="21"/>
                <w:szCs w:val="21"/>
              </w:rPr>
              <w:t>4</w:t>
            </w:r>
          </w:p>
        </w:tc>
        <w:tc>
          <w:tcPr>
            <w:tcW w:w="1918" w:type="dxa"/>
            <w:vAlign w:val="center"/>
          </w:tcPr>
          <w:p w14:paraId="01DA01BC">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对比率</w:t>
            </w:r>
          </w:p>
        </w:tc>
        <w:tc>
          <w:tcPr>
            <w:tcW w:w="2400" w:type="dxa"/>
            <w:vAlign w:val="center"/>
          </w:tcPr>
          <w:p w14:paraId="5F53219D">
            <w:pPr>
              <w:snapToGrid w:val="0"/>
              <w:spacing w:line="300" w:lineRule="auto"/>
              <w:jc w:val="center"/>
              <w:rPr>
                <w:rFonts w:hint="default" w:ascii="宋体" w:hAnsi="宋体" w:cs="宋体" w:eastAsiaTheme="minorEastAsia"/>
                <w:sz w:val="21"/>
                <w:szCs w:val="21"/>
                <w:lang w:val="en-US" w:eastAsia="zh-CN"/>
              </w:rPr>
            </w:pPr>
            <w:r>
              <w:rPr>
                <w:rFonts w:hint="eastAsia" w:ascii="宋体" w:hAnsi="宋体" w:cs="宋体"/>
                <w:sz w:val="21"/>
                <w:szCs w:val="21"/>
              </w:rPr>
              <w:t>GB/T 975</w:t>
            </w:r>
            <w:r>
              <w:rPr>
                <w:rFonts w:hint="eastAsia" w:ascii="宋体" w:hAnsi="宋体" w:cs="宋体"/>
                <w:sz w:val="21"/>
                <w:szCs w:val="21"/>
                <w:lang w:val="en-US" w:eastAsia="zh-CN"/>
              </w:rPr>
              <w:t>5</w:t>
            </w:r>
            <w:r>
              <w:rPr>
                <w:rFonts w:hint="eastAsia" w:ascii="宋体" w:hAnsi="宋体" w:cs="宋体"/>
                <w:sz w:val="21"/>
                <w:szCs w:val="21"/>
              </w:rPr>
              <w:t>-</w:t>
            </w:r>
            <w:r>
              <w:rPr>
                <w:rFonts w:hint="eastAsia" w:ascii="宋体" w:hAnsi="宋体" w:cs="宋体"/>
                <w:sz w:val="21"/>
                <w:szCs w:val="21"/>
                <w:lang w:val="en-US" w:eastAsia="zh-CN"/>
              </w:rPr>
              <w:t>2024</w:t>
            </w:r>
          </w:p>
        </w:tc>
        <w:tc>
          <w:tcPr>
            <w:tcW w:w="3196" w:type="dxa"/>
            <w:vAlign w:val="center"/>
          </w:tcPr>
          <w:p w14:paraId="28AFEDCF">
            <w:pPr>
              <w:snapToGrid w:val="0"/>
              <w:spacing w:line="300" w:lineRule="auto"/>
              <w:jc w:val="center"/>
              <w:rPr>
                <w:rFonts w:ascii="宋体" w:hAnsi="宋体" w:cs="宋体"/>
                <w:sz w:val="21"/>
                <w:szCs w:val="21"/>
              </w:rPr>
            </w:pPr>
            <w:r>
              <w:rPr>
                <w:rFonts w:hint="eastAsia" w:ascii="宋体" w:hAnsi="宋体" w:cs="宋体"/>
                <w:sz w:val="21"/>
                <w:szCs w:val="21"/>
              </w:rPr>
              <w:t>GB/T 975</w:t>
            </w:r>
            <w:r>
              <w:rPr>
                <w:rFonts w:hint="eastAsia" w:ascii="宋体" w:hAnsi="宋体" w:cs="宋体"/>
                <w:sz w:val="21"/>
                <w:szCs w:val="21"/>
                <w:lang w:val="en-US" w:eastAsia="zh-CN"/>
              </w:rPr>
              <w:t>5</w:t>
            </w:r>
            <w:r>
              <w:rPr>
                <w:rFonts w:hint="eastAsia" w:ascii="宋体" w:hAnsi="宋体" w:cs="宋体"/>
                <w:sz w:val="21"/>
                <w:szCs w:val="21"/>
              </w:rPr>
              <w:t>-</w:t>
            </w:r>
            <w:r>
              <w:rPr>
                <w:rFonts w:hint="eastAsia" w:ascii="宋体" w:hAnsi="宋体" w:cs="宋体"/>
                <w:sz w:val="21"/>
                <w:szCs w:val="21"/>
                <w:lang w:val="en-US" w:eastAsia="zh-CN"/>
              </w:rPr>
              <w:t>2024</w:t>
            </w:r>
          </w:p>
        </w:tc>
      </w:tr>
      <w:tr w14:paraId="31E0B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054" w:type="dxa"/>
            <w:vAlign w:val="center"/>
          </w:tcPr>
          <w:p w14:paraId="52CEF87A">
            <w:pPr>
              <w:spacing w:line="360" w:lineRule="auto"/>
              <w:jc w:val="center"/>
              <w:outlineLvl w:val="0"/>
              <w:rPr>
                <w:rFonts w:ascii="宋体" w:hAnsi="宋体" w:cs="宋体"/>
                <w:color w:val="000000"/>
                <w:kern w:val="0"/>
                <w:sz w:val="21"/>
                <w:szCs w:val="21"/>
              </w:rPr>
            </w:pPr>
            <w:r>
              <w:rPr>
                <w:rFonts w:ascii="宋体" w:hAnsi="宋体" w:cs="宋体"/>
                <w:color w:val="000000"/>
                <w:kern w:val="0"/>
                <w:sz w:val="21"/>
                <w:szCs w:val="21"/>
              </w:rPr>
              <w:t>5</w:t>
            </w:r>
          </w:p>
        </w:tc>
        <w:tc>
          <w:tcPr>
            <w:tcW w:w="1918" w:type="dxa"/>
            <w:vAlign w:val="center"/>
          </w:tcPr>
          <w:p w14:paraId="6EFECF8B">
            <w:pPr>
              <w:keepNext w:val="0"/>
              <w:keepLines w:val="0"/>
              <w:pageBreakBefore w:val="0"/>
              <w:kinsoku/>
              <w:wordWrap/>
              <w:overflowPunct/>
              <w:topLinePunct w:val="0"/>
              <w:autoSpaceDE/>
              <w:autoSpaceDN/>
              <w:bidi w:val="0"/>
              <w:snapToGrid w:val="0"/>
              <w:spacing w:line="4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耐洗刷性</w:t>
            </w:r>
          </w:p>
        </w:tc>
        <w:tc>
          <w:tcPr>
            <w:tcW w:w="2400" w:type="dxa"/>
            <w:vAlign w:val="center"/>
          </w:tcPr>
          <w:p w14:paraId="78DE5B9F">
            <w:pPr>
              <w:snapToGrid w:val="0"/>
              <w:spacing w:line="300" w:lineRule="auto"/>
              <w:jc w:val="center"/>
              <w:rPr>
                <w:rFonts w:ascii="宋体" w:hAnsi="宋体" w:cs="宋体"/>
                <w:sz w:val="21"/>
                <w:szCs w:val="21"/>
              </w:rPr>
            </w:pPr>
            <w:r>
              <w:rPr>
                <w:rFonts w:hint="eastAsia" w:ascii="宋体" w:hAnsi="宋体" w:cs="宋体"/>
                <w:sz w:val="21"/>
                <w:szCs w:val="21"/>
              </w:rPr>
              <w:t>GB/T 975</w:t>
            </w:r>
            <w:r>
              <w:rPr>
                <w:rFonts w:hint="eastAsia" w:ascii="宋体" w:hAnsi="宋体" w:cs="宋体"/>
                <w:sz w:val="21"/>
                <w:szCs w:val="21"/>
                <w:lang w:val="en-US" w:eastAsia="zh-CN"/>
              </w:rPr>
              <w:t>5</w:t>
            </w:r>
            <w:r>
              <w:rPr>
                <w:rFonts w:hint="eastAsia" w:ascii="宋体" w:hAnsi="宋体" w:cs="宋体"/>
                <w:sz w:val="21"/>
                <w:szCs w:val="21"/>
              </w:rPr>
              <w:t>-</w:t>
            </w:r>
            <w:r>
              <w:rPr>
                <w:rFonts w:hint="eastAsia" w:ascii="宋体" w:hAnsi="宋体" w:cs="宋体"/>
                <w:sz w:val="21"/>
                <w:szCs w:val="21"/>
                <w:lang w:val="en-US" w:eastAsia="zh-CN"/>
              </w:rPr>
              <w:t>2024</w:t>
            </w:r>
          </w:p>
        </w:tc>
        <w:tc>
          <w:tcPr>
            <w:tcW w:w="3196" w:type="dxa"/>
            <w:vAlign w:val="center"/>
          </w:tcPr>
          <w:p w14:paraId="47772832">
            <w:pPr>
              <w:snapToGrid w:val="0"/>
              <w:spacing w:line="300" w:lineRule="auto"/>
              <w:jc w:val="center"/>
              <w:rPr>
                <w:rFonts w:ascii="宋体" w:hAnsi="宋体" w:cs="宋体"/>
                <w:sz w:val="21"/>
                <w:szCs w:val="21"/>
              </w:rPr>
            </w:pPr>
            <w:r>
              <w:rPr>
                <w:rFonts w:hint="eastAsia" w:ascii="宋体" w:hAnsi="宋体" w:cs="宋体"/>
                <w:sz w:val="21"/>
                <w:szCs w:val="21"/>
              </w:rPr>
              <w:t>GB/T 975</w:t>
            </w:r>
            <w:r>
              <w:rPr>
                <w:rFonts w:hint="eastAsia" w:ascii="宋体" w:hAnsi="宋体" w:cs="宋体"/>
                <w:sz w:val="21"/>
                <w:szCs w:val="21"/>
                <w:lang w:val="en-US" w:eastAsia="zh-CN"/>
              </w:rPr>
              <w:t>5</w:t>
            </w:r>
            <w:r>
              <w:rPr>
                <w:rFonts w:hint="eastAsia" w:ascii="宋体" w:hAnsi="宋体" w:cs="宋体"/>
                <w:sz w:val="21"/>
                <w:szCs w:val="21"/>
              </w:rPr>
              <w:t>-</w:t>
            </w:r>
            <w:r>
              <w:rPr>
                <w:rFonts w:hint="eastAsia" w:ascii="宋体" w:hAnsi="宋体" w:cs="宋体"/>
                <w:sz w:val="21"/>
                <w:szCs w:val="21"/>
                <w:lang w:val="en-US" w:eastAsia="zh-CN"/>
              </w:rPr>
              <w:t>2024</w:t>
            </w:r>
          </w:p>
        </w:tc>
      </w:tr>
    </w:tbl>
    <w:p w14:paraId="0498BF07">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检验方法包括相关产品标准及试验方法标准。</w:t>
      </w:r>
    </w:p>
    <w:p w14:paraId="4F90A75E">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凡是注日期的文件，其随后所有的修改单（不包括勘误的内容）或修订版不适用于本细则。凡是不注日期的文件，其最新版本适用于本细则。</w:t>
      </w:r>
    </w:p>
    <w:p w14:paraId="1BE843A8">
      <w:pPr>
        <w:keepNext w:val="0"/>
        <w:keepLines w:val="0"/>
        <w:pageBreakBefore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4</w:t>
      </w:r>
      <w:r>
        <w:rPr>
          <w:rFonts w:hint="eastAsia" w:ascii="宋体" w:hAnsi="宋体" w:eastAsia="宋体"/>
          <w:b/>
          <w:bCs/>
          <w:sz w:val="28"/>
          <w:szCs w:val="28"/>
          <w:lang w:eastAsia="zh-CN"/>
        </w:rPr>
        <w:t>、</w:t>
      </w:r>
      <w:r>
        <w:rPr>
          <w:rFonts w:hint="eastAsia" w:ascii="宋体" w:hAnsi="宋体" w:eastAsia="宋体"/>
          <w:b/>
          <w:bCs/>
          <w:sz w:val="28"/>
          <w:szCs w:val="28"/>
        </w:rPr>
        <w:t>判定规则</w:t>
      </w:r>
    </w:p>
    <w:p w14:paraId="2397CD09">
      <w:pPr>
        <w:keepNext w:val="0"/>
        <w:keepLines w:val="0"/>
        <w:pageBreakBefore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ascii="宋体" w:hAnsi="宋体" w:eastAsia="宋体"/>
          <w:b/>
          <w:bCs/>
          <w:sz w:val="28"/>
          <w:szCs w:val="28"/>
        </w:rPr>
        <w:t>4.1</w:t>
      </w:r>
      <w:r>
        <w:rPr>
          <w:rFonts w:hint="eastAsia" w:ascii="宋体" w:hAnsi="宋体" w:eastAsia="宋体"/>
          <w:b/>
          <w:bCs/>
          <w:sz w:val="28"/>
          <w:szCs w:val="28"/>
        </w:rPr>
        <w:t xml:space="preserve"> 依据标准</w:t>
      </w:r>
    </w:p>
    <w:p w14:paraId="6E599E3E">
      <w:pPr>
        <w:keepNext w:val="0"/>
        <w:keepLines w:val="0"/>
        <w:pageBreakBefore w:val="0"/>
        <w:kinsoku/>
        <w:wordWrap/>
        <w:overflowPunct/>
        <w:topLinePunct w:val="0"/>
        <w:autoSpaceDE/>
        <w:autoSpaceDN/>
        <w:bidi w:val="0"/>
        <w:adjustRightInd/>
        <w:snapToGrid/>
        <w:spacing w:line="560" w:lineRule="exact"/>
        <w:ind w:firstLine="576" w:firstLineChars="200"/>
        <w:textAlignment w:val="auto"/>
        <w:rPr>
          <w:rFonts w:hint="eastAsia" w:ascii="宋体" w:hAnsi="宋体" w:eastAsia="宋体" w:cs="宋体"/>
          <w:spacing w:val="4"/>
          <w:sz w:val="28"/>
          <w:szCs w:val="28"/>
        </w:rPr>
      </w:pPr>
      <w:r>
        <w:rPr>
          <w:rFonts w:hint="eastAsia" w:ascii="宋体" w:hAnsi="宋体" w:eastAsia="宋体" w:cs="宋体"/>
          <w:spacing w:val="4"/>
          <w:sz w:val="28"/>
          <w:szCs w:val="28"/>
        </w:rPr>
        <w:t>GB 18582-202</w:t>
      </w:r>
      <w:r>
        <w:rPr>
          <w:rFonts w:hint="eastAsia" w:ascii="宋体" w:hAnsi="宋体" w:eastAsia="宋体" w:cs="宋体"/>
          <w:spacing w:val="4"/>
          <w:sz w:val="28"/>
          <w:szCs w:val="28"/>
          <w:lang w:val="en-US" w:eastAsia="zh-CN"/>
        </w:rPr>
        <w:t>0</w:t>
      </w:r>
      <w:r>
        <w:rPr>
          <w:rFonts w:hint="eastAsia" w:ascii="宋体" w:hAnsi="宋体" w:eastAsia="宋体" w:cs="宋体"/>
          <w:spacing w:val="4"/>
          <w:sz w:val="28"/>
          <w:szCs w:val="28"/>
        </w:rPr>
        <w:t xml:space="preserve"> </w:t>
      </w:r>
      <w:r>
        <w:rPr>
          <w:rFonts w:hint="eastAsia" w:ascii="宋体" w:hAnsi="宋体" w:eastAsia="宋体" w:cs="宋体"/>
          <w:spacing w:val="4"/>
          <w:sz w:val="28"/>
          <w:szCs w:val="28"/>
          <w:lang w:val="en-US" w:eastAsia="zh-CN"/>
        </w:rPr>
        <w:t xml:space="preserve">  </w:t>
      </w:r>
      <w:r>
        <w:rPr>
          <w:rFonts w:hint="eastAsia" w:ascii="宋体" w:hAnsi="宋体" w:eastAsia="宋体" w:cs="宋体"/>
          <w:spacing w:val="4"/>
          <w:sz w:val="28"/>
          <w:szCs w:val="28"/>
        </w:rPr>
        <w:t>建筑用墙面涂料中有害物质限量</w:t>
      </w:r>
    </w:p>
    <w:p w14:paraId="21E4F086">
      <w:pPr>
        <w:keepNext w:val="0"/>
        <w:keepLines w:val="0"/>
        <w:pageBreakBefore w:val="0"/>
        <w:kinsoku/>
        <w:wordWrap/>
        <w:overflowPunct/>
        <w:topLinePunct w:val="0"/>
        <w:autoSpaceDE/>
        <w:autoSpaceDN/>
        <w:bidi w:val="0"/>
        <w:adjustRightInd/>
        <w:snapToGrid/>
        <w:spacing w:line="560" w:lineRule="exact"/>
        <w:ind w:firstLine="576" w:firstLineChars="200"/>
        <w:textAlignment w:val="auto"/>
        <w:rPr>
          <w:rFonts w:hint="default" w:ascii="宋体" w:hAnsi="宋体" w:eastAsia="宋体" w:cs="宋体"/>
          <w:spacing w:val="4"/>
          <w:sz w:val="28"/>
          <w:szCs w:val="28"/>
          <w:lang w:val="en-US" w:eastAsia="zh-CN"/>
        </w:rPr>
      </w:pPr>
      <w:r>
        <w:rPr>
          <w:rFonts w:hint="eastAsia" w:ascii="宋体" w:hAnsi="宋体" w:eastAsia="宋体" w:cs="宋体"/>
          <w:spacing w:val="4"/>
          <w:sz w:val="28"/>
          <w:szCs w:val="28"/>
          <w:lang w:val="en-US" w:eastAsia="zh-CN"/>
        </w:rPr>
        <w:t xml:space="preserve">GB 30981.1-2025  </w:t>
      </w:r>
      <w:r>
        <w:rPr>
          <w:rFonts w:hint="eastAsia" w:ascii="宋体" w:hAnsi="宋体" w:eastAsia="宋体" w:cs="宋体"/>
          <w:spacing w:val="4"/>
          <w:sz w:val="28"/>
          <w:szCs w:val="28"/>
        </w:rPr>
        <w:t>涂料中有害物质限量 第1部分：建筑涂料</w:t>
      </w:r>
    </w:p>
    <w:p w14:paraId="228A29CC">
      <w:pPr>
        <w:keepNext w:val="0"/>
        <w:keepLines w:val="0"/>
        <w:pageBreakBefore w:val="0"/>
        <w:kinsoku/>
        <w:wordWrap/>
        <w:overflowPunct/>
        <w:topLinePunct w:val="0"/>
        <w:autoSpaceDE/>
        <w:autoSpaceDN/>
        <w:bidi w:val="0"/>
        <w:adjustRightInd/>
        <w:snapToGrid/>
        <w:spacing w:line="560" w:lineRule="exact"/>
        <w:ind w:firstLine="576" w:firstLineChars="200"/>
        <w:textAlignment w:val="auto"/>
        <w:rPr>
          <w:rFonts w:hint="eastAsia" w:ascii="宋体" w:hAnsi="宋体" w:eastAsia="宋体" w:cs="宋体"/>
          <w:spacing w:val="4"/>
          <w:sz w:val="28"/>
          <w:szCs w:val="28"/>
        </w:rPr>
      </w:pPr>
      <w:r>
        <w:rPr>
          <w:rFonts w:hint="eastAsia" w:ascii="宋体" w:hAnsi="宋体" w:eastAsia="宋体" w:cs="宋体"/>
          <w:spacing w:val="4"/>
          <w:sz w:val="28"/>
          <w:szCs w:val="28"/>
        </w:rPr>
        <w:t xml:space="preserve">GB/T 9755-2024 </w:t>
      </w:r>
      <w:r>
        <w:rPr>
          <w:rFonts w:hint="eastAsia" w:ascii="宋体" w:hAnsi="宋体" w:eastAsia="宋体" w:cs="宋体"/>
          <w:spacing w:val="4"/>
          <w:sz w:val="28"/>
          <w:szCs w:val="28"/>
          <w:lang w:val="en-US" w:eastAsia="zh-CN"/>
        </w:rPr>
        <w:t xml:space="preserve">  </w:t>
      </w:r>
      <w:r>
        <w:rPr>
          <w:rFonts w:hint="eastAsia" w:ascii="宋体" w:hAnsi="宋体" w:eastAsia="宋体" w:cs="宋体"/>
          <w:spacing w:val="4"/>
          <w:sz w:val="28"/>
          <w:szCs w:val="28"/>
        </w:rPr>
        <w:t>合成树脂乳液墙面涂料</w:t>
      </w:r>
    </w:p>
    <w:p w14:paraId="50D3AA1D">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现行有效的企业标准、团体标准、地方标准及产品明示质量要求</w:t>
      </w:r>
    </w:p>
    <w:p w14:paraId="1F10D0A7">
      <w:pPr>
        <w:keepNext w:val="0"/>
        <w:keepLines w:val="0"/>
        <w:pageBreakBefore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bookmarkStart w:id="31" w:name="OLE_LINK1"/>
      <w:bookmarkStart w:id="32" w:name="OLE_LINK2"/>
      <w:r>
        <w:rPr>
          <w:rFonts w:hint="eastAsia" w:ascii="宋体" w:hAnsi="宋体" w:eastAsia="宋体"/>
          <w:b/>
          <w:bCs/>
          <w:sz w:val="28"/>
          <w:szCs w:val="28"/>
        </w:rPr>
        <w:t>4.2 判定原则</w:t>
      </w:r>
    </w:p>
    <w:p w14:paraId="096B2E39">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经检验，检验项目全部合格，判定为被抽查产品所检项目未发现不合格；检验项目中任一项或一项以上不合格，判定为被抽查产品不合格。</w:t>
      </w:r>
    </w:p>
    <w:p w14:paraId="780F3D03">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若被检产品明示的质量要求高于本细则中检验项目依据的标准要求时，应按被检产品明示的质量要求判定。</w:t>
      </w:r>
    </w:p>
    <w:p w14:paraId="71D84C13">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若被检产品明示的质量要求低于本细则中检验项目依据的强制性标准要求时，应按照强制性标准要求判定。</w:t>
      </w:r>
    </w:p>
    <w:p w14:paraId="6F79047A">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若被检产品明示的质量要求低于或包含细则中检验项目依据的推荐性标准要求时，应以被检产品明示的质量要求判定，但应在检验报告备注中进行说明。</w:t>
      </w:r>
    </w:p>
    <w:p w14:paraId="3E73030C">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若被检产品明示的质量要求缺少本细则中检验项目依据的强制性标准要求时，应按照强制性标准要求判定。</w:t>
      </w:r>
    </w:p>
    <w:p w14:paraId="474D536D">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若被检产品明示的质量要求缺少本细则中检验项目依据的推荐性标准要求时，该项目不参与判定，但应在检验报告备注中进行说明。</w:t>
      </w:r>
    </w:p>
    <w:p w14:paraId="5FA4630C">
      <w:pPr>
        <w:keepNext w:val="0"/>
        <w:keepLines w:val="0"/>
        <w:pageBreakBefore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5</w:t>
      </w:r>
      <w:r>
        <w:rPr>
          <w:rFonts w:hint="eastAsia" w:ascii="宋体" w:hAnsi="宋体" w:eastAsia="宋体"/>
          <w:b/>
          <w:bCs/>
          <w:sz w:val="28"/>
          <w:szCs w:val="28"/>
          <w:lang w:eastAsia="zh-CN"/>
        </w:rPr>
        <w:t>、</w:t>
      </w:r>
      <w:r>
        <w:rPr>
          <w:rFonts w:hint="eastAsia" w:ascii="宋体" w:hAnsi="宋体" w:eastAsia="宋体"/>
          <w:b/>
          <w:bCs/>
          <w:sz w:val="28"/>
          <w:szCs w:val="28"/>
        </w:rPr>
        <w:t>异议处理</w:t>
      </w:r>
    </w:p>
    <w:p w14:paraId="0CF3C471">
      <w:pPr>
        <w:keepNext w:val="0"/>
        <w:keepLines w:val="0"/>
        <w:pageBreakBefore w:val="0"/>
        <w:kinsoku/>
        <w:wordWrap/>
        <w:overflowPunct/>
        <w:topLinePunct w:val="0"/>
        <w:autoSpaceDE/>
        <w:autoSpaceDN/>
        <w:bidi w:val="0"/>
        <w:adjustRightInd/>
        <w:snapToGrid/>
        <w:spacing w:line="560" w:lineRule="exact"/>
        <w:ind w:firstLine="562" w:firstLineChars="200"/>
        <w:textAlignment w:val="auto"/>
        <w:rPr>
          <w:rFonts w:ascii="宋体" w:hAnsi="宋体" w:eastAsia="宋体"/>
          <w:sz w:val="28"/>
          <w:szCs w:val="28"/>
        </w:rPr>
      </w:pPr>
      <w:r>
        <w:rPr>
          <w:rFonts w:hint="eastAsia" w:ascii="宋体" w:hAnsi="宋体" w:eastAsia="宋体"/>
          <w:b/>
          <w:bCs/>
          <w:sz w:val="28"/>
          <w:szCs w:val="28"/>
        </w:rPr>
        <w:t>5.1</w:t>
      </w:r>
      <w:r>
        <w:rPr>
          <w:rFonts w:hint="eastAsia" w:ascii="宋体" w:hAnsi="宋体" w:eastAsia="宋体"/>
          <w:sz w:val="28"/>
          <w:szCs w:val="28"/>
        </w:rPr>
        <w:t xml:space="preserve"> 对监督抽查程序有异议的，由任务下达部门核查相关证据后维持或者撤销原检验结果。</w:t>
      </w:r>
    </w:p>
    <w:p w14:paraId="5BBBDDA5">
      <w:pPr>
        <w:keepNext w:val="0"/>
        <w:keepLines w:val="0"/>
        <w:pageBreakBefore w:val="0"/>
        <w:kinsoku/>
        <w:wordWrap/>
        <w:overflowPunct/>
        <w:topLinePunct w:val="0"/>
        <w:autoSpaceDE/>
        <w:autoSpaceDN/>
        <w:bidi w:val="0"/>
        <w:adjustRightInd/>
        <w:snapToGrid/>
        <w:spacing w:line="560" w:lineRule="exact"/>
        <w:ind w:firstLine="562" w:firstLineChars="200"/>
        <w:textAlignment w:val="auto"/>
        <w:rPr>
          <w:rFonts w:ascii="宋体" w:hAnsi="宋体" w:eastAsia="宋体"/>
          <w:sz w:val="28"/>
          <w:szCs w:val="28"/>
        </w:rPr>
      </w:pPr>
      <w:r>
        <w:rPr>
          <w:rFonts w:hint="eastAsia" w:ascii="宋体" w:hAnsi="宋体" w:eastAsia="宋体"/>
          <w:b/>
          <w:bCs/>
          <w:sz w:val="28"/>
          <w:szCs w:val="28"/>
        </w:rPr>
        <w:t>5.2</w:t>
      </w:r>
      <w:r>
        <w:rPr>
          <w:rFonts w:hint="eastAsia" w:ascii="宋体" w:hAnsi="宋体" w:eastAsia="宋体"/>
          <w:sz w:val="28"/>
          <w:szCs w:val="28"/>
        </w:rPr>
        <w:t xml:space="preserve"> 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17E1868F">
      <w:pPr>
        <w:keepNext w:val="0"/>
        <w:keepLines w:val="0"/>
        <w:pageBreakBefore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sz w:val="28"/>
          <w:szCs w:val="28"/>
        </w:rPr>
      </w:pPr>
      <w:r>
        <w:rPr>
          <w:rFonts w:hint="eastAsia" w:ascii="宋体" w:hAnsi="宋体" w:eastAsia="宋体"/>
          <w:b/>
          <w:bCs/>
          <w:sz w:val="28"/>
          <w:szCs w:val="28"/>
        </w:rPr>
        <w:t>5.3</w:t>
      </w:r>
      <w:r>
        <w:rPr>
          <w:rFonts w:hint="eastAsia" w:ascii="宋体" w:hAnsi="宋体" w:eastAsia="宋体"/>
          <w:sz w:val="28"/>
          <w:szCs w:val="28"/>
        </w:rPr>
        <w:t xml:space="preserve"> 对样品信息有异议的，任务下达部门核查样品确认情况和生产企业提交证明材料后，维持或者撤销原检验结果。</w:t>
      </w:r>
      <w:bookmarkEnd w:id="31"/>
      <w:bookmarkEnd w:id="32"/>
    </w:p>
    <w:p w14:paraId="125B3170">
      <w:pPr>
        <w:pStyle w:val="29"/>
        <w:keepNext w:val="0"/>
        <w:keepLines w:val="0"/>
        <w:pageBreakBefore w:val="0"/>
        <w:widowControl/>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宋体" w:hAnsi="宋体" w:eastAsia="宋体" w:cs="宋体"/>
          <w:snapToGrid/>
          <w:spacing w:val="0"/>
          <w:kern w:val="2"/>
          <w:sz w:val="28"/>
          <w:szCs w:val="28"/>
          <w:lang w:val="en-US" w:eastAsia="zh-CN" w:bidi="ar-SA"/>
        </w:rPr>
      </w:pPr>
    </w:p>
    <w:p w14:paraId="3A99FCFA">
      <w:pPr>
        <w:pStyle w:val="29"/>
        <w:keepNext w:val="0"/>
        <w:keepLines w:val="0"/>
        <w:pageBreakBefore w:val="0"/>
        <w:widowControl/>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宋体" w:hAnsi="宋体" w:eastAsia="宋体" w:cs="宋体"/>
          <w:snapToGrid/>
          <w:spacing w:val="0"/>
          <w:kern w:val="2"/>
          <w:sz w:val="28"/>
          <w:szCs w:val="28"/>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AD084A2">
      <w:pPr>
        <w:pageBreakBefore w:val="0"/>
        <w:overflowPunct/>
        <w:topLinePunct w:val="0"/>
        <w:bidi w:val="0"/>
        <w:adjustRightInd/>
        <w:snapToGrid/>
        <w:spacing w:line="560" w:lineRule="exact"/>
        <w:jc w:val="center"/>
        <w:rPr>
          <w:rFonts w:hint="eastAsia" w:ascii="Times New Roman" w:hAnsi="Times New Roman" w:eastAsia="方正小标宋简体" w:cs="方正小标宋简体"/>
          <w:color w:val="000000"/>
          <w:sz w:val="44"/>
          <w:szCs w:val="44"/>
          <w:highlight w:val="none"/>
        </w:rPr>
      </w:pPr>
      <w:r>
        <w:rPr>
          <w:rFonts w:hint="eastAsia" w:eastAsia="方正小标宋简体" w:cs="方正小标宋简体"/>
          <w:color w:val="000000"/>
          <w:sz w:val="44"/>
          <w:szCs w:val="44"/>
          <w:highlight w:val="none"/>
          <w:lang w:eastAsia="zh-CN"/>
        </w:rPr>
        <w:t>连云</w:t>
      </w:r>
      <w:r>
        <w:rPr>
          <w:rFonts w:hint="eastAsia" w:ascii="Times New Roman" w:hAnsi="Times New Roman" w:eastAsia="方正小标宋简体" w:cs="方正小标宋简体"/>
          <w:color w:val="000000"/>
          <w:sz w:val="44"/>
          <w:szCs w:val="44"/>
          <w:highlight w:val="none"/>
          <w:lang w:eastAsia="zh-CN"/>
        </w:rPr>
        <w:t>区陶瓷片密封水嘴</w:t>
      </w:r>
      <w:r>
        <w:rPr>
          <w:rFonts w:hint="eastAsia" w:ascii="Times New Roman" w:hAnsi="Times New Roman" w:eastAsia="方正小标宋简体" w:cs="方正小标宋简体"/>
          <w:color w:val="000000"/>
          <w:sz w:val="44"/>
          <w:szCs w:val="44"/>
          <w:highlight w:val="none"/>
        </w:rPr>
        <w:t>产品质量</w:t>
      </w:r>
    </w:p>
    <w:p w14:paraId="4DB9F03A">
      <w:pPr>
        <w:pageBreakBefore w:val="0"/>
        <w:overflowPunct/>
        <w:topLinePunct w:val="0"/>
        <w:bidi w:val="0"/>
        <w:adjustRightInd/>
        <w:snapToGrid/>
        <w:spacing w:line="560" w:lineRule="exact"/>
        <w:jc w:val="center"/>
        <w:rPr>
          <w:rFonts w:ascii="Times New Roman" w:hAnsi="Times New Roman" w:eastAsia="方正小标宋简体" w:cs="方正小标宋简体"/>
          <w:color w:val="000000"/>
          <w:sz w:val="44"/>
          <w:szCs w:val="44"/>
          <w:highlight w:val="none"/>
        </w:rPr>
      </w:pPr>
      <w:r>
        <w:rPr>
          <w:rFonts w:hint="eastAsia" w:ascii="Times New Roman" w:hAnsi="Times New Roman" w:eastAsia="方正小标宋简体" w:cs="方正小标宋简体"/>
          <w:color w:val="000000"/>
          <w:sz w:val="44"/>
          <w:szCs w:val="44"/>
          <w:highlight w:val="none"/>
        </w:rPr>
        <w:t>监督抽查实施细则</w:t>
      </w:r>
    </w:p>
    <w:p w14:paraId="613820D2">
      <w:pPr>
        <w:pageBreakBefore w:val="0"/>
        <w:overflowPunct/>
        <w:topLinePunct w:val="0"/>
        <w:bidi w:val="0"/>
        <w:adjustRightInd/>
        <w:snapToGrid/>
        <w:spacing w:line="560" w:lineRule="exact"/>
        <w:jc w:val="center"/>
        <w:rPr>
          <w:rFonts w:ascii="Times New Roman" w:hAnsi="Times New Roman" w:eastAsia="楷体_GB2312" w:cs="楷体_GB2312"/>
          <w:color w:val="000000"/>
          <w:sz w:val="32"/>
          <w:szCs w:val="40"/>
          <w:highlight w:val="none"/>
        </w:rPr>
      </w:pPr>
      <w:r>
        <w:rPr>
          <w:rFonts w:hint="eastAsia" w:ascii="Times New Roman" w:hAnsi="Times New Roman" w:eastAsia="楷体_GB2312" w:cs="楷体_GB2312"/>
          <w:color w:val="000000"/>
          <w:sz w:val="32"/>
          <w:szCs w:val="40"/>
          <w:highlight w:val="none"/>
        </w:rPr>
        <w:t>（202</w:t>
      </w:r>
      <w:r>
        <w:rPr>
          <w:rFonts w:hint="eastAsia" w:eastAsia="楷体_GB2312" w:cs="楷体_GB2312"/>
          <w:color w:val="000000"/>
          <w:sz w:val="32"/>
          <w:szCs w:val="40"/>
          <w:highlight w:val="none"/>
          <w:lang w:val="en-US" w:eastAsia="zh-CN"/>
        </w:rPr>
        <w:t>6</w:t>
      </w:r>
      <w:r>
        <w:rPr>
          <w:rFonts w:hint="eastAsia" w:ascii="Times New Roman" w:hAnsi="Times New Roman" w:eastAsia="楷体_GB2312" w:cs="楷体_GB2312"/>
          <w:color w:val="000000"/>
          <w:sz w:val="32"/>
          <w:szCs w:val="40"/>
          <w:highlight w:val="none"/>
        </w:rPr>
        <w:t>年版）</w:t>
      </w:r>
    </w:p>
    <w:p w14:paraId="07A3F443">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640" w:firstLineChars="200"/>
        <w:jc w:val="left"/>
        <w:textAlignment w:val="auto"/>
        <w:rPr>
          <w:rFonts w:ascii="Times New Roman" w:hAnsi="Times New Roman" w:eastAsia="仿宋_GB2312" w:cs="仿宋_GB2312"/>
          <w:color w:val="000000"/>
          <w:szCs w:val="32"/>
          <w:highlight w:val="none"/>
        </w:rPr>
      </w:pPr>
    </w:p>
    <w:p w14:paraId="25605500">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2" w:firstLineChars="200"/>
        <w:textAlignment w:val="auto"/>
        <w:rPr>
          <w:rFonts w:hint="eastAsia" w:ascii="微软雅黑" w:hAnsi="微软雅黑" w:eastAsia="微软雅黑"/>
          <w:b/>
          <w:color w:val="000000" w:themeColor="text1"/>
          <w:kern w:val="2"/>
          <w:sz w:val="28"/>
          <w:szCs w:val="28"/>
          <w14:textFill>
            <w14:solidFill>
              <w14:schemeClr w14:val="tx1"/>
            </w14:solidFill>
          </w14:textFill>
        </w:rPr>
      </w:pPr>
      <w:r>
        <w:rPr>
          <w:rFonts w:hint="eastAsia" w:ascii="方正仿宋" w:eastAsia="方正仿宋" w:hAnsiTheme="minorEastAsia"/>
          <w:b/>
          <w:bCs w:val="0"/>
          <w:color w:val="000000" w:themeColor="text1"/>
          <w:kern w:val="2"/>
          <w:sz w:val="28"/>
          <w:szCs w:val="28"/>
          <w14:textFill>
            <w14:solidFill>
              <w14:schemeClr w14:val="tx1"/>
            </w14:solidFill>
          </w14:textFill>
        </w:rPr>
        <w:t>1</w:t>
      </w:r>
      <w:r>
        <w:rPr>
          <w:rFonts w:hint="eastAsia" w:ascii="方正仿宋" w:eastAsia="方正仿宋" w:hAnsiTheme="minorEastAsia"/>
          <w:b/>
          <w:bCs w:val="0"/>
          <w:color w:val="000000" w:themeColor="text1"/>
          <w:kern w:val="2"/>
          <w:sz w:val="28"/>
          <w:szCs w:val="28"/>
          <w:lang w:eastAsia="zh-CN"/>
          <w14:textFill>
            <w14:solidFill>
              <w14:schemeClr w14:val="tx1"/>
            </w14:solidFill>
          </w14:textFill>
        </w:rPr>
        <w:t>、</w:t>
      </w:r>
      <w:r>
        <w:rPr>
          <w:rFonts w:hint="eastAsia" w:ascii="方正仿宋" w:eastAsia="方正仿宋" w:hAnsiTheme="minorEastAsia"/>
          <w:b/>
          <w:color w:val="000000" w:themeColor="text1"/>
          <w:kern w:val="2"/>
          <w:sz w:val="28"/>
          <w:szCs w:val="28"/>
          <w14:textFill>
            <w14:solidFill>
              <w14:schemeClr w14:val="tx1"/>
            </w14:solidFill>
          </w14:textFill>
        </w:rPr>
        <w:t>范围</w:t>
      </w:r>
    </w:p>
    <w:p w14:paraId="30A456D9">
      <w:pPr>
        <w:keepNext w:val="0"/>
        <w:keepLines w:val="0"/>
        <w:pageBreakBefore w:val="0"/>
        <w:widowControl w:val="0"/>
        <w:kinsoku/>
        <w:wordWrap/>
        <w:topLinePunct w:val="0"/>
        <w:autoSpaceDE/>
        <w:autoSpaceDN/>
        <w:bidi w:val="0"/>
        <w:adjustRightInd/>
        <w:snapToGrid/>
        <w:spacing w:line="560" w:lineRule="exact"/>
        <w:ind w:firstLine="528"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spacing w:val="-1"/>
          <w:w w:val="95"/>
          <w:sz w:val="28"/>
          <w:szCs w:val="28"/>
        </w:rPr>
        <w:t>本细则适用于</w:t>
      </w:r>
      <w:r>
        <w:rPr>
          <w:rFonts w:hint="eastAsia" w:ascii="方正仿宋" w:eastAsia="方正仿宋" w:hAnsiTheme="minorEastAsia"/>
          <w:spacing w:val="-1"/>
          <w:w w:val="95"/>
          <w:sz w:val="28"/>
          <w:szCs w:val="28"/>
          <w:lang w:eastAsia="zh-CN"/>
        </w:rPr>
        <w:t>连云港市连云区市场监督管理局</w:t>
      </w:r>
      <w:r>
        <w:rPr>
          <w:rFonts w:hint="eastAsia" w:ascii="方正仿宋" w:eastAsia="方正仿宋" w:hAnsiTheme="minorEastAsia"/>
          <w:spacing w:val="-1"/>
          <w:w w:val="95"/>
          <w:sz w:val="28"/>
          <w:szCs w:val="28"/>
        </w:rPr>
        <w:t>组织</w:t>
      </w:r>
      <w:r>
        <w:rPr>
          <w:rFonts w:hint="eastAsia" w:ascii="方正仿宋" w:eastAsia="方正仿宋" w:hAnsiTheme="minorEastAsia"/>
          <w:spacing w:val="-1"/>
          <w:w w:val="95"/>
          <w:sz w:val="28"/>
          <w:szCs w:val="28"/>
          <w:lang w:eastAsia="zh-CN"/>
        </w:rPr>
        <w:t>的</w:t>
      </w:r>
      <w:r>
        <w:rPr>
          <w:rFonts w:hint="eastAsia" w:ascii="方正仿宋" w:eastAsia="方正仿宋" w:cs="方正仿宋_GBK" w:hAnsiTheme="minorEastAsia"/>
          <w:b w:val="0"/>
          <w:bCs/>
          <w:color w:val="000000" w:themeColor="text1"/>
          <w:kern w:val="2"/>
          <w:sz w:val="28"/>
          <w:szCs w:val="28"/>
          <w:lang w:val="en-US" w:eastAsia="zh-CN" w:bidi="ar-SA"/>
          <w14:textFill>
            <w14:solidFill>
              <w14:schemeClr w14:val="tx1"/>
            </w14:solidFill>
          </w14:textFill>
        </w:rPr>
        <w:t>陶瓷片密封</w:t>
      </w:r>
      <w:r>
        <w:rPr>
          <w:rFonts w:hint="eastAsia" w:ascii="方正仿宋" w:eastAsia="方正仿宋" w:hAnsiTheme="minorEastAsia"/>
          <w:spacing w:val="-1"/>
          <w:w w:val="95"/>
          <w:sz w:val="28"/>
          <w:szCs w:val="28"/>
          <w:lang w:eastAsia="zh-CN"/>
        </w:rPr>
        <w:t>水嘴产品质</w:t>
      </w:r>
      <w:r>
        <w:rPr>
          <w:rFonts w:hint="eastAsia" w:ascii="方正仿宋" w:eastAsia="方正仿宋" w:hAnsiTheme="minorEastAsia"/>
          <w:spacing w:val="-1"/>
          <w:w w:val="95"/>
          <w:sz w:val="28"/>
          <w:szCs w:val="28"/>
        </w:rPr>
        <w:t>量监督抽查检验。本细则规定了此产品的抽样方法、检验依据、检验项目、检验方法、判定原则、异议处理及复检。</w:t>
      </w:r>
    </w:p>
    <w:p w14:paraId="4E67199F">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2" w:firstLineChars="200"/>
        <w:jc w:val="left"/>
        <w:textAlignment w:val="auto"/>
        <w:rPr>
          <w:rFonts w:hint="eastAsia" w:ascii="方正仿宋" w:eastAsia="方正仿宋" w:hAnsiTheme="minorEastAsia"/>
          <w:b/>
          <w:bCs w:val="0"/>
          <w:color w:val="000000" w:themeColor="text1"/>
          <w:kern w:val="2"/>
          <w:sz w:val="28"/>
          <w:szCs w:val="28"/>
          <w14:textFill>
            <w14:solidFill>
              <w14:schemeClr w14:val="tx1"/>
            </w14:solidFill>
          </w14:textFill>
        </w:rPr>
      </w:pPr>
      <w:r>
        <w:rPr>
          <w:rFonts w:hint="eastAsia" w:ascii="方正仿宋" w:eastAsia="方正仿宋" w:hAnsiTheme="minorEastAsia"/>
          <w:b/>
          <w:bCs w:val="0"/>
          <w:color w:val="000000" w:themeColor="text1"/>
          <w:kern w:val="2"/>
          <w:sz w:val="28"/>
          <w:szCs w:val="28"/>
          <w:lang w:val="en-US" w:eastAsia="zh-CN"/>
          <w14:textFill>
            <w14:solidFill>
              <w14:schemeClr w14:val="tx1"/>
            </w14:solidFill>
          </w14:textFill>
        </w:rPr>
        <w:t>2、</w:t>
      </w:r>
      <w:r>
        <w:rPr>
          <w:rFonts w:hint="eastAsia" w:ascii="方正仿宋" w:eastAsia="方正仿宋" w:hAnsiTheme="minorEastAsia"/>
          <w:b/>
          <w:bCs w:val="0"/>
          <w:color w:val="000000" w:themeColor="text1"/>
          <w:kern w:val="2"/>
          <w:sz w:val="28"/>
          <w:szCs w:val="28"/>
          <w14:textFill>
            <w14:solidFill>
              <w14:schemeClr w14:val="tx1"/>
            </w14:solidFill>
          </w14:textFill>
        </w:rPr>
        <w:t>抽样方法</w:t>
      </w:r>
    </w:p>
    <w:p w14:paraId="15FBE355">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14:textFill>
            <w14:solidFill>
              <w14:schemeClr w14:val="tx1"/>
            </w14:solidFill>
          </w14:textFill>
        </w:rPr>
      </w:pPr>
      <w:r>
        <w:rPr>
          <w:rFonts w:hint="eastAsia" w:ascii="方正仿宋" w:eastAsia="方正仿宋" w:hAnsiTheme="minorEastAsia"/>
          <w:b w:val="0"/>
          <w:bCs/>
          <w:color w:val="000000" w:themeColor="text1"/>
          <w:kern w:val="2"/>
          <w:sz w:val="28"/>
          <w:szCs w:val="28"/>
          <w14:textFill>
            <w14:solidFill>
              <w14:schemeClr w14:val="tx1"/>
            </w14:solidFill>
          </w14:textFill>
        </w:rPr>
        <w:t>在受检企业的成品仓库或者其确认场所，随机抽取有产品质量检验合格证明或者其他形式表明合格的待销产品，抽样基数满足抽样数量即可。抽样过程均需拍照留证。一经抽样，立即封样，任何人不得调换。同一标准生产的同一商标、同一规格的</w:t>
      </w:r>
      <w:r>
        <w:rPr>
          <w:rFonts w:hint="eastAsia" w:ascii="方正仿宋" w:eastAsia="方正仿宋" w:cs="方正仿宋_GBK" w:hAnsiTheme="minorEastAsia"/>
          <w:b w:val="0"/>
          <w:bCs/>
          <w:color w:val="000000" w:themeColor="text1"/>
          <w:kern w:val="2"/>
          <w:sz w:val="28"/>
          <w:szCs w:val="28"/>
          <w:lang w:val="en-US" w:eastAsia="zh-CN" w:bidi="ar-SA"/>
          <w14:textFill>
            <w14:solidFill>
              <w14:schemeClr w14:val="tx1"/>
            </w14:solidFill>
          </w14:textFill>
        </w:rPr>
        <w:t>陶瓷片密封</w:t>
      </w:r>
      <w:r>
        <w:rPr>
          <w:rFonts w:hint="eastAsia" w:ascii="方正仿宋" w:eastAsia="方正仿宋" w:hAnsiTheme="minorEastAsia"/>
          <w:b w:val="0"/>
          <w:bCs/>
          <w:color w:val="000000" w:themeColor="text1"/>
          <w:kern w:val="2"/>
          <w:sz w:val="28"/>
          <w:szCs w:val="28"/>
          <w14:textFill>
            <w14:solidFill>
              <w14:schemeClr w14:val="tx1"/>
            </w14:solidFill>
          </w14:textFill>
        </w:rPr>
        <w:t>水嘴产品4只，其中2只作为检样，2只作为备样。</w:t>
      </w:r>
    </w:p>
    <w:p w14:paraId="184DD4E9">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2" w:firstLineChars="200"/>
        <w:jc w:val="left"/>
        <w:textAlignment w:val="auto"/>
        <w:rPr>
          <w:rFonts w:hint="eastAsia" w:ascii="宋体" w:hAnsi="宋体" w:eastAsia="宋体" w:cs="方正仿宋_GBK"/>
          <w:sz w:val="24"/>
          <w:szCs w:val="24"/>
        </w:rPr>
      </w:pPr>
      <w:r>
        <w:rPr>
          <w:rFonts w:hint="eastAsia" w:ascii="方正仿宋" w:eastAsia="方正仿宋" w:hAnsiTheme="minorEastAsia"/>
          <w:b/>
          <w:bCs w:val="0"/>
          <w:color w:val="000000" w:themeColor="text1"/>
          <w:kern w:val="2"/>
          <w:sz w:val="28"/>
          <w:szCs w:val="28"/>
          <w:lang w:val="en-US" w:eastAsia="zh-CN"/>
          <w14:textFill>
            <w14:solidFill>
              <w14:schemeClr w14:val="tx1"/>
            </w14:solidFill>
          </w14:textFill>
        </w:rPr>
        <w:t>3</w:t>
      </w:r>
      <w:r>
        <w:rPr>
          <w:rFonts w:hint="eastAsia" w:ascii="方正仿宋" w:eastAsia="方正仿宋" w:hAnsiTheme="minorEastAsia"/>
          <w:b/>
          <w:bCs w:val="0"/>
          <w:color w:val="000000" w:themeColor="text1"/>
          <w:kern w:val="2"/>
          <w:sz w:val="28"/>
          <w:szCs w:val="28"/>
          <w:lang w:eastAsia="zh-CN"/>
          <w14:textFill>
            <w14:solidFill>
              <w14:schemeClr w14:val="tx1"/>
            </w14:solidFill>
          </w14:textFill>
        </w:rPr>
        <w:t>、</w:t>
      </w:r>
      <w:r>
        <w:rPr>
          <w:rFonts w:hint="eastAsia" w:ascii="方正仿宋" w:eastAsia="方正仿宋" w:hAnsiTheme="minorEastAsia"/>
          <w:b/>
          <w:bCs w:val="0"/>
          <w:color w:val="000000" w:themeColor="text1"/>
          <w:kern w:val="2"/>
          <w:sz w:val="28"/>
          <w:szCs w:val="28"/>
          <w14:textFill>
            <w14:solidFill>
              <w14:schemeClr w14:val="tx1"/>
            </w14:solidFill>
          </w14:textFill>
        </w:rPr>
        <w:t>检验依据</w:t>
      </w:r>
    </w:p>
    <w:p w14:paraId="1D46DA0C">
      <w:pPr>
        <w:overflowPunct w:val="0"/>
        <w:autoSpaceDE w:val="0"/>
        <w:autoSpaceDN w:val="0"/>
        <w:adjustRightInd w:val="0"/>
        <w:snapToGrid w:val="0"/>
        <w:spacing w:line="360" w:lineRule="auto"/>
        <w:jc w:val="center"/>
        <w:rPr>
          <w:rFonts w:ascii="宋体" w:hAnsi="宋体" w:eastAsia="宋体" w:cs="Times New Roman"/>
          <w:b/>
          <w:bCs/>
          <w:kern w:val="0"/>
          <w:sz w:val="24"/>
          <w:szCs w:val="24"/>
          <w:highlight w:val="none"/>
        </w:rPr>
      </w:pPr>
      <w:r>
        <w:rPr>
          <w:rFonts w:hint="eastAsia" w:ascii="宋体" w:hAnsi="宋体" w:eastAsia="宋体" w:cs="方正仿宋_GBK"/>
          <w:b/>
          <w:bCs/>
          <w:sz w:val="24"/>
          <w:szCs w:val="24"/>
          <w:highlight w:val="none"/>
        </w:rPr>
        <w:t>检验项目表</w:t>
      </w:r>
    </w:p>
    <w:tbl>
      <w:tblPr>
        <w:tblStyle w:val="13"/>
        <w:tblpPr w:leftFromText="180" w:rightFromText="180" w:vertAnchor="text" w:tblpXSpec="center" w:tblpY="1"/>
        <w:tblOverlap w:val="never"/>
        <w:tblW w:w="895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63"/>
        <w:gridCol w:w="1710"/>
        <w:gridCol w:w="1245"/>
        <w:gridCol w:w="1200"/>
        <w:gridCol w:w="2205"/>
        <w:gridCol w:w="2028"/>
      </w:tblGrid>
      <w:tr w14:paraId="0F7D87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exact"/>
          <w:jc w:val="center"/>
        </w:trPr>
        <w:tc>
          <w:tcPr>
            <w:tcW w:w="563" w:type="dxa"/>
            <w:vMerge w:val="restart"/>
            <w:shd w:val="clear" w:color="auto" w:fill="auto"/>
            <w:vAlign w:val="center"/>
          </w:tcPr>
          <w:p w14:paraId="270C3D73">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r>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t>序号</w:t>
            </w:r>
          </w:p>
        </w:tc>
        <w:tc>
          <w:tcPr>
            <w:tcW w:w="1710" w:type="dxa"/>
            <w:vMerge w:val="restart"/>
            <w:shd w:val="clear" w:color="auto" w:fill="auto"/>
            <w:vAlign w:val="center"/>
          </w:tcPr>
          <w:p w14:paraId="6DB203C3">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r>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t>检验项目</w:t>
            </w:r>
          </w:p>
        </w:tc>
        <w:tc>
          <w:tcPr>
            <w:tcW w:w="1245" w:type="dxa"/>
            <w:vMerge w:val="restart"/>
            <w:shd w:val="clear" w:color="auto" w:fill="auto"/>
            <w:vAlign w:val="center"/>
          </w:tcPr>
          <w:p w14:paraId="4FCFBF82">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r>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t>依据法律</w:t>
            </w:r>
          </w:p>
          <w:p w14:paraId="77A4C3EC">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r>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t>法规或标准</w:t>
            </w:r>
          </w:p>
        </w:tc>
        <w:tc>
          <w:tcPr>
            <w:tcW w:w="1200" w:type="dxa"/>
            <w:vMerge w:val="restart"/>
            <w:shd w:val="clear" w:color="auto" w:fill="auto"/>
            <w:vAlign w:val="center"/>
          </w:tcPr>
          <w:p w14:paraId="7BF60A37">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r>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t>检测方法</w:t>
            </w:r>
          </w:p>
        </w:tc>
        <w:tc>
          <w:tcPr>
            <w:tcW w:w="2205" w:type="dxa"/>
            <w:vMerge w:val="restart"/>
            <w:shd w:val="clear" w:color="auto" w:fill="auto"/>
            <w:vAlign w:val="center"/>
          </w:tcPr>
          <w:p w14:paraId="2C825C5D">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r>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t>主要关键检测</w:t>
            </w:r>
          </w:p>
          <w:p w14:paraId="1AB4A8A3">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r>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t>设备/台套数</w:t>
            </w:r>
          </w:p>
        </w:tc>
        <w:tc>
          <w:tcPr>
            <w:tcW w:w="2028" w:type="dxa"/>
            <w:vMerge w:val="restart"/>
            <w:shd w:val="clear" w:color="auto" w:fill="auto"/>
            <w:vAlign w:val="center"/>
          </w:tcPr>
          <w:p w14:paraId="3BF24A6A">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r>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t>检验过程是否需要电子记录或影像记录</w:t>
            </w:r>
          </w:p>
        </w:tc>
      </w:tr>
      <w:tr w14:paraId="58B60D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exact"/>
          <w:jc w:val="center"/>
        </w:trPr>
        <w:tc>
          <w:tcPr>
            <w:tcW w:w="563" w:type="dxa"/>
            <w:vMerge w:val="continue"/>
            <w:shd w:val="clear" w:color="auto" w:fill="auto"/>
            <w:vAlign w:val="center"/>
          </w:tcPr>
          <w:p w14:paraId="7A663AFA">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p>
        </w:tc>
        <w:tc>
          <w:tcPr>
            <w:tcW w:w="1710" w:type="dxa"/>
            <w:vMerge w:val="continue"/>
            <w:shd w:val="clear" w:color="auto" w:fill="auto"/>
            <w:vAlign w:val="center"/>
          </w:tcPr>
          <w:p w14:paraId="472115A6">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p>
        </w:tc>
        <w:tc>
          <w:tcPr>
            <w:tcW w:w="1245" w:type="dxa"/>
            <w:vMerge w:val="continue"/>
            <w:shd w:val="clear" w:color="auto" w:fill="auto"/>
            <w:vAlign w:val="center"/>
          </w:tcPr>
          <w:p w14:paraId="4A30525B">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p>
        </w:tc>
        <w:tc>
          <w:tcPr>
            <w:tcW w:w="1200" w:type="dxa"/>
            <w:vMerge w:val="continue"/>
            <w:shd w:val="clear" w:color="auto" w:fill="auto"/>
            <w:vAlign w:val="center"/>
          </w:tcPr>
          <w:p w14:paraId="1B95E1ED">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p>
        </w:tc>
        <w:tc>
          <w:tcPr>
            <w:tcW w:w="2205" w:type="dxa"/>
            <w:vMerge w:val="continue"/>
            <w:shd w:val="clear" w:color="auto" w:fill="auto"/>
            <w:vAlign w:val="center"/>
          </w:tcPr>
          <w:p w14:paraId="63B23F7A">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p>
        </w:tc>
        <w:tc>
          <w:tcPr>
            <w:tcW w:w="2028" w:type="dxa"/>
            <w:vMerge w:val="continue"/>
            <w:shd w:val="clear" w:color="auto" w:fill="auto"/>
            <w:vAlign w:val="center"/>
          </w:tcPr>
          <w:p w14:paraId="0DBE6838">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p>
        </w:tc>
      </w:tr>
      <w:tr w14:paraId="4CC96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exact"/>
          <w:jc w:val="center"/>
        </w:trPr>
        <w:tc>
          <w:tcPr>
            <w:tcW w:w="563" w:type="dxa"/>
            <w:vMerge w:val="continue"/>
            <w:tcBorders>
              <w:top w:val="nil"/>
            </w:tcBorders>
            <w:shd w:val="clear" w:color="auto" w:fill="auto"/>
            <w:vAlign w:val="center"/>
          </w:tcPr>
          <w:p w14:paraId="4DF5DB4B">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p>
        </w:tc>
        <w:tc>
          <w:tcPr>
            <w:tcW w:w="1710" w:type="dxa"/>
            <w:vMerge w:val="continue"/>
            <w:tcBorders>
              <w:top w:val="nil"/>
            </w:tcBorders>
            <w:shd w:val="clear" w:color="auto" w:fill="auto"/>
            <w:vAlign w:val="center"/>
          </w:tcPr>
          <w:p w14:paraId="70A8B023">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p>
        </w:tc>
        <w:tc>
          <w:tcPr>
            <w:tcW w:w="1245" w:type="dxa"/>
            <w:vMerge w:val="continue"/>
            <w:tcBorders>
              <w:top w:val="nil"/>
            </w:tcBorders>
            <w:shd w:val="clear" w:color="auto" w:fill="auto"/>
            <w:vAlign w:val="center"/>
          </w:tcPr>
          <w:p w14:paraId="1724F999">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p>
        </w:tc>
        <w:tc>
          <w:tcPr>
            <w:tcW w:w="1200" w:type="dxa"/>
            <w:vMerge w:val="continue"/>
            <w:tcBorders>
              <w:top w:val="nil"/>
            </w:tcBorders>
            <w:shd w:val="clear" w:color="auto" w:fill="auto"/>
            <w:vAlign w:val="center"/>
          </w:tcPr>
          <w:p w14:paraId="7AD15B71">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p>
        </w:tc>
        <w:tc>
          <w:tcPr>
            <w:tcW w:w="2205" w:type="dxa"/>
            <w:vMerge w:val="continue"/>
            <w:tcBorders>
              <w:top w:val="nil"/>
            </w:tcBorders>
            <w:shd w:val="clear" w:color="auto" w:fill="auto"/>
            <w:vAlign w:val="center"/>
          </w:tcPr>
          <w:p w14:paraId="5D42358A">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p>
        </w:tc>
        <w:tc>
          <w:tcPr>
            <w:tcW w:w="2028" w:type="dxa"/>
            <w:vMerge w:val="continue"/>
            <w:tcBorders>
              <w:top w:val="nil"/>
            </w:tcBorders>
            <w:shd w:val="clear" w:color="auto" w:fill="auto"/>
            <w:vAlign w:val="center"/>
          </w:tcPr>
          <w:p w14:paraId="6423C12A">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p>
        </w:tc>
      </w:tr>
      <w:tr w14:paraId="4C06C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exact"/>
          <w:jc w:val="center"/>
        </w:trPr>
        <w:tc>
          <w:tcPr>
            <w:tcW w:w="563" w:type="dxa"/>
            <w:shd w:val="clear" w:color="auto" w:fill="auto"/>
            <w:vAlign w:val="center"/>
          </w:tcPr>
          <w:p w14:paraId="1D057065">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r>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t>1</w:t>
            </w:r>
          </w:p>
        </w:tc>
        <w:tc>
          <w:tcPr>
            <w:tcW w:w="1710" w:type="dxa"/>
            <w:shd w:val="clear" w:color="auto" w:fill="auto"/>
            <w:vAlign w:val="center"/>
          </w:tcPr>
          <w:p w14:paraId="3AFECCB0">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r>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t>抗水压机械性能</w:t>
            </w:r>
          </w:p>
        </w:tc>
        <w:tc>
          <w:tcPr>
            <w:tcW w:w="1245" w:type="dxa"/>
            <w:shd w:val="clear" w:color="auto" w:fill="auto"/>
            <w:vAlign w:val="center"/>
          </w:tcPr>
          <w:p w14:paraId="0BA533AA">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r>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t>GB 18145</w:t>
            </w:r>
          </w:p>
        </w:tc>
        <w:tc>
          <w:tcPr>
            <w:tcW w:w="1200" w:type="dxa"/>
            <w:shd w:val="clear" w:color="auto" w:fill="auto"/>
            <w:vAlign w:val="center"/>
          </w:tcPr>
          <w:p w14:paraId="5598F0D8">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r>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t>GB 18145</w:t>
            </w:r>
          </w:p>
        </w:tc>
        <w:tc>
          <w:tcPr>
            <w:tcW w:w="2205" w:type="dxa"/>
            <w:shd w:val="clear" w:color="auto" w:fill="auto"/>
            <w:vAlign w:val="center"/>
          </w:tcPr>
          <w:p w14:paraId="24639284">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r>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t>水嘴综合试验台/1台</w:t>
            </w:r>
          </w:p>
        </w:tc>
        <w:tc>
          <w:tcPr>
            <w:tcW w:w="2028" w:type="dxa"/>
            <w:shd w:val="clear" w:color="auto" w:fill="auto"/>
            <w:vAlign w:val="center"/>
          </w:tcPr>
          <w:p w14:paraId="59CFCD95">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r>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t>否</w:t>
            </w:r>
          </w:p>
        </w:tc>
      </w:tr>
      <w:tr w14:paraId="0A45F4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exact"/>
          <w:jc w:val="center"/>
        </w:trPr>
        <w:tc>
          <w:tcPr>
            <w:tcW w:w="563" w:type="dxa"/>
            <w:shd w:val="clear" w:color="auto" w:fill="auto"/>
            <w:vAlign w:val="center"/>
          </w:tcPr>
          <w:p w14:paraId="28C65607">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r>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t>2</w:t>
            </w:r>
          </w:p>
        </w:tc>
        <w:tc>
          <w:tcPr>
            <w:tcW w:w="1710" w:type="dxa"/>
            <w:shd w:val="clear" w:color="auto" w:fill="auto"/>
            <w:vAlign w:val="center"/>
          </w:tcPr>
          <w:p w14:paraId="42E2A473">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r>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t>密封性能</w:t>
            </w:r>
          </w:p>
        </w:tc>
        <w:tc>
          <w:tcPr>
            <w:tcW w:w="1245" w:type="dxa"/>
            <w:shd w:val="clear" w:color="auto" w:fill="auto"/>
            <w:vAlign w:val="center"/>
          </w:tcPr>
          <w:p w14:paraId="67684BA1">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r>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t>GB 18145</w:t>
            </w:r>
          </w:p>
        </w:tc>
        <w:tc>
          <w:tcPr>
            <w:tcW w:w="1200" w:type="dxa"/>
            <w:shd w:val="clear" w:color="auto" w:fill="auto"/>
            <w:vAlign w:val="center"/>
          </w:tcPr>
          <w:p w14:paraId="451F9C5F">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r>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t>GB 18145</w:t>
            </w:r>
          </w:p>
        </w:tc>
        <w:tc>
          <w:tcPr>
            <w:tcW w:w="2205" w:type="dxa"/>
            <w:shd w:val="clear" w:color="auto" w:fill="auto"/>
            <w:vAlign w:val="center"/>
          </w:tcPr>
          <w:p w14:paraId="37400B6F">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r>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t>水嘴综合试验台/1台</w:t>
            </w:r>
          </w:p>
        </w:tc>
        <w:tc>
          <w:tcPr>
            <w:tcW w:w="2028" w:type="dxa"/>
            <w:shd w:val="clear" w:color="auto" w:fill="auto"/>
            <w:vAlign w:val="center"/>
          </w:tcPr>
          <w:p w14:paraId="263345B7">
            <w:pPr>
              <w:pStyle w:val="4"/>
              <w:keepNext w:val="0"/>
              <w:keepLines w:val="0"/>
              <w:pageBreakBefore w:val="0"/>
              <w:widowControl w:val="0"/>
              <w:kinsoku/>
              <w:wordWrap/>
              <w:overflowPunct w:val="0"/>
              <w:topLinePunct w:val="0"/>
              <w:autoSpaceDE/>
              <w:autoSpaceDN/>
              <w:bidi w:val="0"/>
              <w:adjustRightInd/>
              <w:snapToGrid/>
              <w:spacing w:before="0" w:line="240" w:lineRule="atLeast"/>
              <w:ind w:left="0" w:leftChars="0" w:firstLine="0" w:firstLineChars="0"/>
              <w:jc w:val="center"/>
              <w:textAlignment w:val="auto"/>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pPr>
            <w:r>
              <w:rPr>
                <w:rFonts w:hint="eastAsia" w:ascii="方正仿宋" w:eastAsia="方正仿宋" w:hAnsiTheme="minorEastAsia"/>
                <w:b w:val="0"/>
                <w:bCs/>
                <w:color w:val="000000" w:themeColor="text1"/>
                <w:kern w:val="2"/>
                <w:sz w:val="21"/>
                <w:szCs w:val="21"/>
                <w:highlight w:val="none"/>
                <w:lang w:val="zh-CN" w:eastAsia="zh-CN"/>
                <w14:textFill>
                  <w14:solidFill>
                    <w14:schemeClr w14:val="tx1"/>
                  </w14:solidFill>
                </w14:textFill>
              </w:rPr>
              <w:t>否</w:t>
            </w:r>
          </w:p>
        </w:tc>
      </w:tr>
    </w:tbl>
    <w:p w14:paraId="13E07CC4">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14:textFill>
            <w14:solidFill>
              <w14:schemeClr w14:val="tx1"/>
            </w14:solidFill>
          </w14:textFill>
        </w:rPr>
      </w:pPr>
      <w:r>
        <w:rPr>
          <w:rFonts w:hint="eastAsia" w:ascii="宋体" w:hAnsi="宋体" w:eastAsia="宋体" w:cs="宋体"/>
          <w:sz w:val="28"/>
          <w:szCs w:val="28"/>
        </w:rPr>
        <w:t>检验方法包括相关产品标准及试验方法标准。</w:t>
      </w:r>
    </w:p>
    <w:p w14:paraId="09C4C2B0">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14:textFill>
            <w14:solidFill>
              <w14:schemeClr w14:val="tx1"/>
            </w14:solidFill>
          </w14:textFill>
        </w:rPr>
      </w:pPr>
      <w:r>
        <w:rPr>
          <w:rFonts w:hint="eastAsia" w:ascii="方正仿宋" w:eastAsia="方正仿宋" w:hAnsiTheme="minorEastAsia"/>
          <w:b w:val="0"/>
          <w:bCs/>
          <w:color w:val="000000" w:themeColor="text1"/>
          <w:kern w:val="2"/>
          <w:sz w:val="28"/>
          <w:szCs w:val="28"/>
          <w14:textFill>
            <w14:solidFill>
              <w14:schemeClr w14:val="tx1"/>
            </w14:solidFill>
          </w14:textFill>
        </w:rPr>
        <w:t>凡是注日期的文件，其随后所有的修改单（不包括勘误的内容）或修订版不适用于本细则。凡是不注日期的文件，其最新版本适用于本细则。</w:t>
      </w:r>
    </w:p>
    <w:p w14:paraId="2D57AC72">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2" w:firstLineChars="200"/>
        <w:jc w:val="left"/>
        <w:textAlignment w:val="auto"/>
        <w:rPr>
          <w:rFonts w:hint="eastAsia" w:ascii="方正仿宋" w:eastAsia="方正仿宋" w:hAnsiTheme="minorEastAsia"/>
          <w:b/>
          <w:bCs w:val="0"/>
          <w:color w:val="000000" w:themeColor="text1"/>
          <w:kern w:val="2"/>
          <w:sz w:val="28"/>
          <w:szCs w:val="28"/>
          <w14:textFill>
            <w14:solidFill>
              <w14:schemeClr w14:val="tx1"/>
            </w14:solidFill>
          </w14:textFill>
        </w:rPr>
      </w:pPr>
      <w:r>
        <w:rPr>
          <w:rFonts w:hint="eastAsia" w:ascii="方正仿宋" w:eastAsia="方正仿宋" w:hAnsiTheme="minorEastAsia"/>
          <w:b/>
          <w:bCs w:val="0"/>
          <w:color w:val="000000" w:themeColor="text1"/>
          <w:kern w:val="2"/>
          <w:sz w:val="28"/>
          <w:szCs w:val="28"/>
          <w:lang w:val="en-US" w:eastAsia="zh-CN"/>
          <w14:textFill>
            <w14:solidFill>
              <w14:schemeClr w14:val="tx1"/>
            </w14:solidFill>
          </w14:textFill>
        </w:rPr>
        <w:t>4</w:t>
      </w:r>
      <w:r>
        <w:rPr>
          <w:rFonts w:hint="eastAsia" w:ascii="方正仿宋" w:eastAsia="方正仿宋" w:hAnsiTheme="minorEastAsia"/>
          <w:b/>
          <w:bCs w:val="0"/>
          <w:color w:val="000000" w:themeColor="text1"/>
          <w:kern w:val="2"/>
          <w:sz w:val="28"/>
          <w:szCs w:val="28"/>
          <w:lang w:eastAsia="zh-CN"/>
          <w14:textFill>
            <w14:solidFill>
              <w14:schemeClr w14:val="tx1"/>
            </w14:solidFill>
          </w14:textFill>
        </w:rPr>
        <w:t>、</w:t>
      </w:r>
      <w:r>
        <w:rPr>
          <w:rFonts w:hint="eastAsia" w:ascii="方正仿宋" w:eastAsia="方正仿宋" w:hAnsiTheme="minorEastAsia"/>
          <w:b/>
          <w:bCs w:val="0"/>
          <w:color w:val="000000" w:themeColor="text1"/>
          <w:kern w:val="2"/>
          <w:sz w:val="28"/>
          <w:szCs w:val="28"/>
          <w14:textFill>
            <w14:solidFill>
              <w14:schemeClr w14:val="tx1"/>
            </w14:solidFill>
          </w14:textFill>
        </w:rPr>
        <w:t>判定规则</w:t>
      </w:r>
    </w:p>
    <w:p w14:paraId="35960FEB">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2" w:firstLineChars="200"/>
        <w:jc w:val="left"/>
        <w:textAlignment w:val="auto"/>
        <w:rPr>
          <w:rFonts w:hint="eastAsia" w:ascii="方正仿宋" w:eastAsia="方正仿宋" w:hAnsiTheme="minorEastAsia"/>
          <w:b/>
          <w:bCs w:val="0"/>
          <w:color w:val="000000" w:themeColor="text1"/>
          <w:kern w:val="2"/>
          <w:sz w:val="28"/>
          <w:szCs w:val="28"/>
          <w14:textFill>
            <w14:solidFill>
              <w14:schemeClr w14:val="tx1"/>
            </w14:solidFill>
          </w14:textFill>
        </w:rPr>
      </w:pPr>
      <w:r>
        <w:rPr>
          <w:rFonts w:hint="eastAsia" w:ascii="方正仿宋" w:eastAsia="方正仿宋" w:hAnsiTheme="minorEastAsia"/>
          <w:b/>
          <w:bCs w:val="0"/>
          <w:color w:val="000000" w:themeColor="text1"/>
          <w:kern w:val="2"/>
          <w:sz w:val="28"/>
          <w:szCs w:val="28"/>
          <w:lang w:val="en-US" w:eastAsia="zh-CN"/>
          <w14:textFill>
            <w14:solidFill>
              <w14:schemeClr w14:val="tx1"/>
            </w14:solidFill>
          </w14:textFill>
        </w:rPr>
        <w:t>4</w:t>
      </w:r>
      <w:r>
        <w:rPr>
          <w:rFonts w:hint="eastAsia" w:ascii="方正仿宋" w:eastAsia="方正仿宋" w:hAnsiTheme="minorEastAsia"/>
          <w:b/>
          <w:bCs w:val="0"/>
          <w:color w:val="000000" w:themeColor="text1"/>
          <w:kern w:val="2"/>
          <w:sz w:val="28"/>
          <w:szCs w:val="28"/>
          <w14:textFill>
            <w14:solidFill>
              <w14:schemeClr w14:val="tx1"/>
            </w14:solidFill>
          </w14:textFill>
        </w:rPr>
        <w:t>.1 依据标准</w:t>
      </w:r>
    </w:p>
    <w:p w14:paraId="6BC61E38">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14:textFill>
            <w14:solidFill>
              <w14:schemeClr w14:val="tx1"/>
            </w14:solidFill>
          </w14:textFill>
        </w:rPr>
      </w:pPr>
      <w:r>
        <w:rPr>
          <w:rFonts w:hint="eastAsia" w:ascii="方正仿宋" w:eastAsia="方正仿宋" w:hAnsiTheme="minorEastAsia"/>
          <w:b w:val="0"/>
          <w:bCs/>
          <w:color w:val="000000" w:themeColor="text1"/>
          <w:kern w:val="2"/>
          <w:sz w:val="28"/>
          <w:szCs w:val="28"/>
          <w14:textFill>
            <w14:solidFill>
              <w14:schemeClr w14:val="tx1"/>
            </w14:solidFill>
          </w14:textFill>
        </w:rPr>
        <w:t>GB 18145-2014《陶瓷片密封水嘴》</w:t>
      </w:r>
    </w:p>
    <w:p w14:paraId="413770D7">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14:textFill>
            <w14:solidFill>
              <w14:schemeClr w14:val="tx1"/>
            </w14:solidFill>
          </w14:textFill>
        </w:rPr>
      </w:pPr>
      <w:r>
        <w:rPr>
          <w:rFonts w:hint="eastAsia" w:ascii="方正仿宋" w:eastAsia="方正仿宋" w:hAnsiTheme="minorEastAsia"/>
          <w:b w:val="0"/>
          <w:bCs/>
          <w:color w:val="000000" w:themeColor="text1"/>
          <w:kern w:val="2"/>
          <w:sz w:val="28"/>
          <w:szCs w:val="28"/>
          <w14:textFill>
            <w14:solidFill>
              <w14:schemeClr w14:val="tx1"/>
            </w14:solidFill>
          </w14:textFill>
        </w:rPr>
        <w:t>相关的法律法规、部门规章和规范</w:t>
      </w:r>
    </w:p>
    <w:p w14:paraId="7EEF4F95">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14:textFill>
            <w14:solidFill>
              <w14:schemeClr w14:val="tx1"/>
            </w14:solidFill>
          </w14:textFill>
        </w:rPr>
      </w:pPr>
      <w:r>
        <w:rPr>
          <w:rFonts w:hint="eastAsia" w:ascii="方正仿宋" w:eastAsia="方正仿宋" w:hAnsiTheme="minorEastAsia"/>
          <w:b w:val="0"/>
          <w:bCs/>
          <w:color w:val="000000" w:themeColor="text1"/>
          <w:kern w:val="2"/>
          <w:sz w:val="28"/>
          <w:szCs w:val="28"/>
          <w14:textFill>
            <w14:solidFill>
              <w14:schemeClr w14:val="tx1"/>
            </w14:solidFill>
          </w14:textFill>
        </w:rPr>
        <w:t>现行有效的企业标准、团体标准、地方标准及产品明示质量要求</w:t>
      </w:r>
    </w:p>
    <w:p w14:paraId="677E22BE">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2" w:firstLineChars="200"/>
        <w:jc w:val="left"/>
        <w:textAlignment w:val="auto"/>
        <w:rPr>
          <w:rFonts w:hint="eastAsia" w:ascii="方正仿宋" w:eastAsia="方正仿宋" w:hAnsiTheme="minorEastAsia"/>
          <w:b/>
          <w:bCs w:val="0"/>
          <w:color w:val="000000" w:themeColor="text1"/>
          <w:kern w:val="2"/>
          <w:sz w:val="28"/>
          <w:szCs w:val="28"/>
          <w14:textFill>
            <w14:solidFill>
              <w14:schemeClr w14:val="tx1"/>
            </w14:solidFill>
          </w14:textFill>
        </w:rPr>
      </w:pPr>
      <w:r>
        <w:rPr>
          <w:rFonts w:hint="eastAsia" w:ascii="方正仿宋" w:eastAsia="方正仿宋" w:hAnsiTheme="minorEastAsia"/>
          <w:b/>
          <w:bCs w:val="0"/>
          <w:color w:val="000000" w:themeColor="text1"/>
          <w:kern w:val="2"/>
          <w:sz w:val="28"/>
          <w:szCs w:val="28"/>
          <w:lang w:val="en-US" w:eastAsia="zh-CN"/>
          <w14:textFill>
            <w14:solidFill>
              <w14:schemeClr w14:val="tx1"/>
            </w14:solidFill>
          </w14:textFill>
        </w:rPr>
        <w:t>4</w:t>
      </w:r>
      <w:r>
        <w:rPr>
          <w:rFonts w:hint="eastAsia" w:ascii="方正仿宋" w:eastAsia="方正仿宋" w:hAnsiTheme="minorEastAsia"/>
          <w:b/>
          <w:bCs w:val="0"/>
          <w:color w:val="000000" w:themeColor="text1"/>
          <w:kern w:val="2"/>
          <w:sz w:val="28"/>
          <w:szCs w:val="28"/>
          <w14:textFill>
            <w14:solidFill>
              <w14:schemeClr w14:val="tx1"/>
            </w14:solidFill>
          </w14:textFill>
        </w:rPr>
        <w:t>.2 判定原则</w:t>
      </w:r>
    </w:p>
    <w:p w14:paraId="6513D5DC">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14:textFill>
            <w14:solidFill>
              <w14:schemeClr w14:val="tx1"/>
            </w14:solidFill>
          </w14:textFill>
        </w:rPr>
      </w:pPr>
      <w:r>
        <w:rPr>
          <w:rFonts w:hint="eastAsia" w:ascii="方正仿宋" w:eastAsia="方正仿宋" w:hAnsiTheme="minorEastAsia"/>
          <w:b w:val="0"/>
          <w:bCs/>
          <w:color w:val="000000" w:themeColor="text1"/>
          <w:kern w:val="2"/>
          <w:sz w:val="28"/>
          <w:szCs w:val="28"/>
          <w14:textFill>
            <w14:solidFill>
              <w14:schemeClr w14:val="tx1"/>
            </w14:solidFill>
          </w14:textFill>
        </w:rPr>
        <w:t>经检验，检验项目全部合格，判定为被抽查产品所检项目未发现不合格；检验项目中任一项或一项以上不合格，判定为被抽查产品不合格。</w:t>
      </w:r>
    </w:p>
    <w:p w14:paraId="084D14F3">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14:textFill>
            <w14:solidFill>
              <w14:schemeClr w14:val="tx1"/>
            </w14:solidFill>
          </w14:textFill>
        </w:rPr>
      </w:pPr>
      <w:r>
        <w:rPr>
          <w:rFonts w:hint="eastAsia" w:ascii="方正仿宋" w:eastAsia="方正仿宋" w:hAnsiTheme="minorEastAsia"/>
          <w:b w:val="0"/>
          <w:bCs/>
          <w:color w:val="000000" w:themeColor="text1"/>
          <w:kern w:val="2"/>
          <w:sz w:val="28"/>
          <w:szCs w:val="28"/>
          <w14:textFill>
            <w14:solidFill>
              <w14:schemeClr w14:val="tx1"/>
            </w14:solidFill>
          </w14:textFill>
        </w:rPr>
        <w:t>若被检产品明示的质量要求高于本细则中检验项目依据的标准要求时，应按被检产品明示的质量要求判定。</w:t>
      </w:r>
    </w:p>
    <w:p w14:paraId="43441CF2">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14:textFill>
            <w14:solidFill>
              <w14:schemeClr w14:val="tx1"/>
            </w14:solidFill>
          </w14:textFill>
        </w:rPr>
      </w:pPr>
      <w:r>
        <w:rPr>
          <w:rFonts w:hint="eastAsia" w:ascii="方正仿宋" w:eastAsia="方正仿宋" w:hAnsiTheme="minorEastAsia"/>
          <w:b w:val="0"/>
          <w:bCs/>
          <w:color w:val="000000" w:themeColor="text1"/>
          <w:kern w:val="2"/>
          <w:sz w:val="28"/>
          <w:szCs w:val="28"/>
          <w14:textFill>
            <w14:solidFill>
              <w14:schemeClr w14:val="tx1"/>
            </w14:solidFill>
          </w14:textFill>
        </w:rPr>
        <w:t>若被检产品明示的质量要求低于本细则中检验项目依据的强制性标准要求时，应按照强制性标准要求判定。</w:t>
      </w:r>
    </w:p>
    <w:p w14:paraId="20AECEA4">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14:textFill>
            <w14:solidFill>
              <w14:schemeClr w14:val="tx1"/>
            </w14:solidFill>
          </w14:textFill>
        </w:rPr>
      </w:pPr>
      <w:r>
        <w:rPr>
          <w:rFonts w:hint="eastAsia" w:ascii="方正仿宋" w:eastAsia="方正仿宋" w:hAnsiTheme="minorEastAsia"/>
          <w:b w:val="0"/>
          <w:bCs/>
          <w:color w:val="000000" w:themeColor="text1"/>
          <w:kern w:val="2"/>
          <w:sz w:val="28"/>
          <w:szCs w:val="28"/>
          <w14:textFill>
            <w14:solidFill>
              <w14:schemeClr w14:val="tx1"/>
            </w14:solidFill>
          </w14:textFill>
        </w:rPr>
        <w:t>若被检产品明示的质量要求低于或包含本细则中检验项目依据的推荐性标准要求时，应以被检产品明示的质量要求判定。</w:t>
      </w:r>
    </w:p>
    <w:p w14:paraId="2E4483A6">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14:textFill>
            <w14:solidFill>
              <w14:schemeClr w14:val="tx1"/>
            </w14:solidFill>
          </w14:textFill>
        </w:rPr>
      </w:pPr>
      <w:r>
        <w:rPr>
          <w:rFonts w:hint="eastAsia" w:ascii="方正仿宋" w:eastAsia="方正仿宋" w:hAnsiTheme="minorEastAsia"/>
          <w:b w:val="0"/>
          <w:bCs/>
          <w:color w:val="000000" w:themeColor="text1"/>
          <w:kern w:val="2"/>
          <w:sz w:val="28"/>
          <w:szCs w:val="28"/>
          <w14:textFill>
            <w14:solidFill>
              <w14:schemeClr w14:val="tx1"/>
            </w14:solidFill>
          </w14:textFill>
        </w:rPr>
        <w:t>若被检产品明示的质量要求缺少本细则中检验项目依据的强制性标准要求时，应按照强制性标准要求判定。</w:t>
      </w:r>
    </w:p>
    <w:p w14:paraId="37EBFA15">
      <w:pPr>
        <w:pStyle w:val="4"/>
        <w:keepNext w:val="0"/>
        <w:keepLines w:val="0"/>
        <w:pageBreakBefore w:val="0"/>
        <w:widowControl w:val="0"/>
        <w:kinsoku/>
        <w:wordWrap/>
        <w:overflowPunct w:val="0"/>
        <w:topLinePunct w:val="0"/>
        <w:autoSpaceDE/>
        <w:autoSpaceDN/>
        <w:bidi w:val="0"/>
        <w:adjustRightInd/>
        <w:snapToGrid/>
        <w:spacing w:before="0" w:line="560" w:lineRule="exact"/>
        <w:ind w:left="0" w:firstLine="560" w:firstLineChars="200"/>
        <w:jc w:val="left"/>
        <w:textAlignment w:val="auto"/>
        <w:rPr>
          <w:rFonts w:hint="eastAsia" w:ascii="方正仿宋" w:eastAsia="方正仿宋" w:hAnsiTheme="minorEastAsia"/>
          <w:b w:val="0"/>
          <w:bCs/>
          <w:color w:val="000000" w:themeColor="text1"/>
          <w:kern w:val="2"/>
          <w:sz w:val="28"/>
          <w:szCs w:val="28"/>
          <w14:textFill>
            <w14:solidFill>
              <w14:schemeClr w14:val="tx1"/>
            </w14:solidFill>
          </w14:textFill>
        </w:rPr>
      </w:pPr>
      <w:r>
        <w:rPr>
          <w:rFonts w:hint="eastAsia" w:ascii="方正仿宋" w:eastAsia="方正仿宋" w:hAnsiTheme="minorEastAsia"/>
          <w:b w:val="0"/>
          <w:bCs/>
          <w:color w:val="000000" w:themeColor="text1"/>
          <w:kern w:val="2"/>
          <w:sz w:val="28"/>
          <w:szCs w:val="28"/>
          <w14:textFill>
            <w14:solidFill>
              <w14:schemeClr w14:val="tx1"/>
            </w14:solidFill>
          </w14:textFill>
        </w:rPr>
        <w:t>若被检产品明示的质量要求缺少本细则中检验项目依据的推荐性标准要求时，该项目不参与判定。</w:t>
      </w:r>
    </w:p>
    <w:p w14:paraId="2CB2FEC6">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62" w:firstLineChars="200"/>
        <w:textAlignment w:val="auto"/>
        <w:rPr>
          <w:rFonts w:ascii="方正仿宋" w:eastAsia="方正仿宋" w:hAnsiTheme="minorEastAsia"/>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14:textFill>
            <w14:solidFill>
              <w14:schemeClr w14:val="tx1"/>
            </w14:solidFill>
          </w14:textFill>
        </w:rPr>
        <w:t>5</w:t>
      </w:r>
      <w:r>
        <w:rPr>
          <w:rFonts w:hint="eastAsia" w:ascii="方正仿宋" w:eastAsia="方正仿宋" w:hAnsiTheme="minorEastAsia"/>
          <w:b/>
          <w:color w:val="000000" w:themeColor="text1"/>
          <w:kern w:val="2"/>
          <w:sz w:val="28"/>
          <w:szCs w:val="28"/>
          <w:lang w:eastAsia="zh-CN"/>
          <w14:textFill>
            <w14:solidFill>
              <w14:schemeClr w14:val="tx1"/>
            </w14:solidFill>
          </w14:textFill>
        </w:rPr>
        <w:t>、</w:t>
      </w:r>
      <w:r>
        <w:rPr>
          <w:rFonts w:hint="eastAsia" w:ascii="方正仿宋" w:eastAsia="方正仿宋" w:hAnsiTheme="minorEastAsia"/>
          <w:b/>
          <w:color w:val="000000" w:themeColor="text1"/>
          <w:kern w:val="2"/>
          <w:sz w:val="28"/>
          <w:szCs w:val="28"/>
          <w14:textFill>
            <w14:solidFill>
              <w14:schemeClr w14:val="tx1"/>
            </w14:solidFill>
          </w14:textFill>
        </w:rPr>
        <w:t>异议处理</w:t>
      </w:r>
    </w:p>
    <w:p w14:paraId="2DD49C00">
      <w:pPr>
        <w:pStyle w:val="4"/>
        <w:keepNext w:val="0"/>
        <w:keepLines w:val="0"/>
        <w:pageBreakBefore w:val="0"/>
        <w:widowControl w:val="0"/>
        <w:kinsoku/>
        <w:wordWrap/>
        <w:overflowPunct/>
        <w:topLinePunct w:val="0"/>
        <w:autoSpaceDE/>
        <w:autoSpaceDN/>
        <w:bidi w:val="0"/>
        <w:adjustRightInd/>
        <w:snapToGrid/>
        <w:spacing w:before="126" w:line="560" w:lineRule="exact"/>
        <w:ind w:left="0" w:leftChars="0" w:firstLine="530" w:firstLineChars="200"/>
        <w:textAlignment w:val="auto"/>
        <w:rPr>
          <w:rFonts w:ascii="方正仿宋" w:eastAsia="方正仿宋" w:hAnsiTheme="minorEastAsia"/>
          <w:spacing w:val="-1"/>
          <w:w w:val="95"/>
          <w:sz w:val="28"/>
          <w:szCs w:val="28"/>
        </w:rPr>
      </w:pPr>
      <w:r>
        <w:rPr>
          <w:rFonts w:hint="eastAsia" w:ascii="方正仿宋" w:eastAsia="方正仿宋" w:hAnsiTheme="minorEastAsia"/>
          <w:b/>
          <w:bCs/>
          <w:spacing w:val="-1"/>
          <w:w w:val="95"/>
          <w:sz w:val="28"/>
          <w:szCs w:val="28"/>
        </w:rPr>
        <w:t>5.1</w:t>
      </w:r>
      <w:r>
        <w:rPr>
          <w:rFonts w:hint="eastAsia" w:ascii="方正仿宋" w:eastAsia="方正仿宋" w:hAnsiTheme="minorEastAsia"/>
          <w:spacing w:val="-1"/>
          <w:w w:val="95"/>
          <w:sz w:val="28"/>
          <w:szCs w:val="28"/>
        </w:rPr>
        <w:t xml:space="preserve"> 对监督抽查程序有异议的，由任务下达部门核查相关证据后维持或者撤销原检验结果。</w:t>
      </w:r>
    </w:p>
    <w:p w14:paraId="57A1A7E3">
      <w:pPr>
        <w:pStyle w:val="4"/>
        <w:keepNext w:val="0"/>
        <w:keepLines w:val="0"/>
        <w:pageBreakBefore w:val="0"/>
        <w:widowControl w:val="0"/>
        <w:kinsoku/>
        <w:wordWrap/>
        <w:overflowPunct/>
        <w:topLinePunct w:val="0"/>
        <w:autoSpaceDE/>
        <w:autoSpaceDN/>
        <w:bidi w:val="0"/>
        <w:adjustRightInd/>
        <w:snapToGrid/>
        <w:spacing w:line="560" w:lineRule="exact"/>
        <w:ind w:left="0" w:leftChars="0" w:right="101" w:firstLine="530" w:firstLineChars="200"/>
        <w:jc w:val="both"/>
        <w:textAlignment w:val="auto"/>
        <w:rPr>
          <w:rFonts w:ascii="方正仿宋" w:eastAsia="方正仿宋" w:hAnsiTheme="minorEastAsia"/>
          <w:spacing w:val="-1"/>
          <w:w w:val="95"/>
          <w:sz w:val="28"/>
          <w:szCs w:val="28"/>
        </w:rPr>
      </w:pPr>
      <w:r>
        <w:rPr>
          <w:rFonts w:hint="eastAsia" w:ascii="方正仿宋" w:eastAsia="方正仿宋" w:hAnsiTheme="minorEastAsia"/>
          <w:b/>
          <w:bCs/>
          <w:spacing w:val="-1"/>
          <w:w w:val="95"/>
          <w:sz w:val="28"/>
          <w:szCs w:val="28"/>
        </w:rPr>
        <w:t>5.2</w:t>
      </w:r>
      <w:r>
        <w:rPr>
          <w:rFonts w:hint="eastAsia" w:ascii="方正仿宋" w:eastAsia="方正仿宋" w:hAnsiTheme="minorEastAsia"/>
          <w:spacing w:val="-1"/>
          <w:w w:val="95"/>
          <w:sz w:val="28"/>
          <w:szCs w:val="28"/>
        </w:rPr>
        <w:t xml:space="preserve"> 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26B117D0">
      <w:pPr>
        <w:keepNext w:val="0"/>
        <w:keepLines w:val="0"/>
        <w:pageBreakBefore w:val="0"/>
        <w:widowControl w:val="0"/>
        <w:kinsoku/>
        <w:wordWrap/>
        <w:overflowPunct/>
        <w:topLinePunct w:val="0"/>
        <w:autoSpaceDE/>
        <w:autoSpaceDN/>
        <w:bidi w:val="0"/>
        <w:adjustRightInd/>
        <w:snapToGrid/>
        <w:spacing w:line="560" w:lineRule="exact"/>
        <w:ind w:firstLine="530"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b/>
          <w:bCs/>
          <w:spacing w:val="-1"/>
          <w:w w:val="95"/>
          <w:sz w:val="28"/>
          <w:szCs w:val="28"/>
        </w:rPr>
        <w:t>5.3</w:t>
      </w:r>
      <w:r>
        <w:rPr>
          <w:rFonts w:hint="eastAsia" w:ascii="方正仿宋" w:eastAsia="方正仿宋" w:hAnsiTheme="minorEastAsia"/>
          <w:spacing w:val="-1"/>
          <w:w w:val="95"/>
          <w:sz w:val="28"/>
          <w:szCs w:val="28"/>
        </w:rPr>
        <w:t xml:space="preserve"> 对样品信息有异议的，任务下达部门核查样品确认情况和生产企业提交证明材料后，维持或者撤销原检验结果。</w:t>
      </w:r>
    </w:p>
    <w:p w14:paraId="483055D9">
      <w:pPr>
        <w:autoSpaceDE w:val="0"/>
        <w:autoSpaceDN w:val="0"/>
        <w:bidi w:val="0"/>
        <w:adjustRightInd/>
        <w:snapToGrid/>
        <w:spacing w:line="560" w:lineRule="exact"/>
        <w:jc w:val="center"/>
        <w:rPr>
          <w:rFonts w:hint="eastAsia" w:ascii="Times New Roman" w:hAnsi="Times New Roman" w:eastAsia="方正小标宋简体" w:cs="Times New Roman"/>
          <w:kern w:val="2"/>
          <w:sz w:val="44"/>
          <w:szCs w:val="44"/>
          <w:lang w:val="en-US" w:eastAsia="zh-CN" w:bidi="ar-SA"/>
        </w:rPr>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7560648">
      <w:pPr>
        <w:spacing w:line="360" w:lineRule="auto"/>
        <w:jc w:val="center"/>
        <w:rPr>
          <w:rFonts w:asciiTheme="minorEastAsia" w:hAnsiTheme="minorEastAsia"/>
          <w:b/>
          <w:bCs/>
          <w:sz w:val="44"/>
          <w:szCs w:val="44"/>
        </w:rPr>
      </w:pPr>
      <w:r>
        <w:rPr>
          <w:rFonts w:hint="eastAsia" w:asciiTheme="minorEastAsia" w:hAnsiTheme="minorEastAsia"/>
          <w:b/>
          <w:bCs/>
          <w:sz w:val="44"/>
          <w:szCs w:val="44"/>
          <w:lang w:eastAsia="zh-CN"/>
        </w:rPr>
        <w:t>连云区</w:t>
      </w:r>
      <w:r>
        <w:rPr>
          <w:rFonts w:hint="eastAsia" w:asciiTheme="minorEastAsia" w:hAnsiTheme="minorEastAsia"/>
          <w:b/>
          <w:bCs/>
          <w:sz w:val="44"/>
          <w:szCs w:val="44"/>
        </w:rPr>
        <w:t>胶粘剂产品质量监督抽查实施细则</w:t>
      </w:r>
    </w:p>
    <w:p w14:paraId="7B454E58">
      <w:pPr>
        <w:spacing w:line="360" w:lineRule="auto"/>
        <w:jc w:val="center"/>
        <w:rPr>
          <w:rFonts w:hint="default" w:ascii="Times New Roman" w:hAnsi="Times New Roman" w:eastAsia="楷体_GB2312" w:cs="Times New Roman"/>
          <w:color w:val="000000" w:themeColor="text1"/>
          <w:sz w:val="32"/>
          <w:szCs w:val="32"/>
          <w:lang w:eastAsia="zh-CN"/>
          <w14:textFill>
            <w14:solidFill>
              <w14:schemeClr w14:val="tx1"/>
            </w14:solidFill>
          </w14:textFill>
        </w:rPr>
      </w:pPr>
      <w:r>
        <w:rPr>
          <w:rFonts w:hint="default" w:ascii="Times New Roman" w:hAnsi="Times New Roman" w:eastAsia="楷体_GB2312" w:cs="Times New Roman"/>
          <w:color w:val="000000" w:themeColor="text1"/>
          <w:sz w:val="32"/>
          <w:szCs w:val="32"/>
          <w:lang w:eastAsia="zh-CN"/>
          <w14:textFill>
            <w14:solidFill>
              <w14:schemeClr w14:val="tx1"/>
            </w14:solidFill>
          </w14:textFill>
        </w:rPr>
        <w:t>（202</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楷体_GB2312" w:cs="Times New Roman"/>
          <w:color w:val="000000" w:themeColor="text1"/>
          <w:sz w:val="32"/>
          <w:szCs w:val="32"/>
          <w:lang w:eastAsia="zh-CN"/>
          <w14:textFill>
            <w14:solidFill>
              <w14:schemeClr w14:val="tx1"/>
            </w14:solidFill>
          </w14:textFill>
        </w:rPr>
        <w:t>年版）</w:t>
      </w:r>
    </w:p>
    <w:p w14:paraId="7789E408">
      <w:pPr>
        <w:pStyle w:val="6"/>
        <w:rPr>
          <w:rFonts w:hint="eastAsia"/>
        </w:rPr>
      </w:pPr>
    </w:p>
    <w:p w14:paraId="45745EA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1</w:t>
      </w:r>
      <w:r>
        <w:rPr>
          <w:rFonts w:hint="eastAsia" w:ascii="宋体" w:hAnsi="宋体" w:eastAsia="宋体"/>
          <w:b/>
          <w:bCs/>
          <w:sz w:val="28"/>
          <w:szCs w:val="28"/>
          <w:lang w:eastAsia="zh-CN"/>
        </w:rPr>
        <w:t>、</w:t>
      </w:r>
      <w:r>
        <w:rPr>
          <w:rFonts w:hint="eastAsia" w:ascii="宋体" w:hAnsi="宋体" w:eastAsia="宋体"/>
          <w:b/>
          <w:bCs/>
          <w:sz w:val="28"/>
          <w:szCs w:val="28"/>
        </w:rPr>
        <w:t>范围</w:t>
      </w:r>
    </w:p>
    <w:p w14:paraId="750C619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本细则适用于</w:t>
      </w:r>
      <w:r>
        <w:rPr>
          <w:rFonts w:hint="eastAsia" w:ascii="宋体" w:hAnsi="宋体" w:eastAsia="宋体"/>
          <w:sz w:val="28"/>
          <w:szCs w:val="28"/>
          <w:lang w:eastAsia="zh-CN"/>
        </w:rPr>
        <w:t>连云港市连云区市场监督管理局</w:t>
      </w:r>
      <w:r>
        <w:rPr>
          <w:rFonts w:hint="eastAsia" w:ascii="宋体" w:hAnsi="宋体" w:eastAsia="宋体"/>
          <w:sz w:val="28"/>
          <w:szCs w:val="28"/>
        </w:rPr>
        <w:t>组织实施的胶粘剂产品质量监督抽查。本细则规定了此产品的抽样方法、检验依据、检验项目、检验方法、判定原则、异议处理及复检。</w:t>
      </w:r>
    </w:p>
    <w:p w14:paraId="43D26A5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2</w:t>
      </w:r>
      <w:r>
        <w:rPr>
          <w:rFonts w:hint="eastAsia" w:ascii="宋体" w:hAnsi="宋体" w:eastAsia="宋体"/>
          <w:b/>
          <w:bCs/>
          <w:sz w:val="28"/>
          <w:szCs w:val="28"/>
          <w:lang w:eastAsia="zh-CN"/>
        </w:rPr>
        <w:t>、</w:t>
      </w:r>
      <w:r>
        <w:rPr>
          <w:rFonts w:hint="eastAsia" w:ascii="宋体" w:hAnsi="宋体" w:eastAsia="宋体"/>
          <w:b/>
          <w:bCs/>
          <w:sz w:val="28"/>
          <w:szCs w:val="28"/>
        </w:rPr>
        <w:t>抽样方法</w:t>
      </w:r>
    </w:p>
    <w:p w14:paraId="0FFA881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2.1 生产企业、实体店抽样</w:t>
      </w:r>
    </w:p>
    <w:p w14:paraId="5B5105F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在受检企业的成品仓库或者其确认场所，随机抽取有产品质量检验合格证明或者其他形式表明合格的待销产品，抽样基数应满足抽样要求。抽样过程均需拍照留证。一经抽样，立即封样，任何人不得调换。</w:t>
      </w:r>
    </w:p>
    <w:p w14:paraId="4E00B4FA">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3</w:t>
      </w:r>
      <w:r>
        <w:rPr>
          <w:rFonts w:hint="eastAsia" w:ascii="宋体" w:hAnsi="宋体" w:eastAsia="宋体"/>
          <w:b/>
          <w:bCs/>
          <w:sz w:val="28"/>
          <w:szCs w:val="28"/>
          <w:lang w:eastAsia="zh-CN"/>
        </w:rPr>
        <w:t>、</w:t>
      </w:r>
      <w:r>
        <w:rPr>
          <w:rFonts w:hint="eastAsia" w:ascii="宋体" w:hAnsi="宋体" w:eastAsia="宋体"/>
          <w:b/>
          <w:bCs/>
          <w:sz w:val="28"/>
          <w:szCs w:val="28"/>
        </w:rPr>
        <w:t>检验依据</w:t>
      </w:r>
    </w:p>
    <w:p w14:paraId="4DE418E3">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ascii="宋体" w:hAnsi="宋体" w:cs="宋体"/>
          <w:b/>
          <w:bCs/>
          <w:color w:val="000000"/>
          <w:szCs w:val="21"/>
        </w:rPr>
      </w:pPr>
      <w:r>
        <w:rPr>
          <w:rFonts w:hint="eastAsia" w:ascii="宋体" w:hAnsi="宋体" w:cs="宋体"/>
          <w:b/>
          <w:bCs/>
          <w:color w:val="000000"/>
          <w:sz w:val="28"/>
          <w:szCs w:val="28"/>
        </w:rPr>
        <w:t>表</w:t>
      </w:r>
      <w:r>
        <w:rPr>
          <w:rFonts w:ascii="宋体" w:hAnsi="宋体" w:cs="宋体"/>
          <w:b/>
          <w:bCs/>
          <w:color w:val="000000"/>
          <w:sz w:val="28"/>
          <w:szCs w:val="28"/>
        </w:rPr>
        <w:t>1</w:t>
      </w:r>
      <w:r>
        <w:rPr>
          <w:rFonts w:hint="eastAsia" w:ascii="宋体" w:hAnsi="宋体" w:cs="宋体"/>
          <w:b/>
          <w:bCs/>
          <w:color w:val="000000"/>
          <w:sz w:val="28"/>
          <w:szCs w:val="28"/>
        </w:rPr>
        <w:t xml:space="preserve"> 水溶性聚乙烯醇建筑胶粘剂检验项目</w:t>
      </w:r>
    </w:p>
    <w:tbl>
      <w:tblPr>
        <w:tblStyle w:val="13"/>
        <w:tblW w:w="77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6"/>
        <w:gridCol w:w="1935"/>
        <w:gridCol w:w="1965"/>
        <w:gridCol w:w="2790"/>
      </w:tblGrid>
      <w:tr w14:paraId="0D733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trPr>
        <w:tc>
          <w:tcPr>
            <w:tcW w:w="1026" w:type="dxa"/>
            <w:vAlign w:val="center"/>
          </w:tcPr>
          <w:p w14:paraId="3115D1B0">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序号</w:t>
            </w:r>
          </w:p>
        </w:tc>
        <w:tc>
          <w:tcPr>
            <w:tcW w:w="1935" w:type="dxa"/>
            <w:vAlign w:val="center"/>
          </w:tcPr>
          <w:p w14:paraId="2EBA15BE">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检验项目</w:t>
            </w:r>
          </w:p>
        </w:tc>
        <w:tc>
          <w:tcPr>
            <w:tcW w:w="1965" w:type="dxa"/>
            <w:vAlign w:val="center"/>
          </w:tcPr>
          <w:p w14:paraId="7089539C">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检验依据</w:t>
            </w:r>
          </w:p>
        </w:tc>
        <w:tc>
          <w:tcPr>
            <w:tcW w:w="2790" w:type="dxa"/>
            <w:vAlign w:val="center"/>
          </w:tcPr>
          <w:p w14:paraId="0447FF6A">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检验检测方法</w:t>
            </w:r>
          </w:p>
        </w:tc>
      </w:tr>
      <w:tr w14:paraId="61B2B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6" w:type="dxa"/>
            <w:vAlign w:val="center"/>
          </w:tcPr>
          <w:p w14:paraId="33C6BB24">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1</w:t>
            </w:r>
          </w:p>
        </w:tc>
        <w:tc>
          <w:tcPr>
            <w:tcW w:w="1935" w:type="dxa"/>
            <w:vAlign w:val="center"/>
          </w:tcPr>
          <w:p w14:paraId="536B3C18">
            <w:pPr>
              <w:keepNext w:val="0"/>
              <w:keepLines w:val="0"/>
              <w:pageBreakBefore w:val="0"/>
              <w:widowControl w:val="0"/>
              <w:kinsoku/>
              <w:wordWrap/>
              <w:overflowPunct/>
              <w:topLinePunct w:val="0"/>
              <w:autoSpaceDE/>
              <w:autoSpaceDN/>
              <w:bidi w:val="0"/>
              <w:adjustRightInd/>
              <w:spacing w:line="560" w:lineRule="exact"/>
              <w:ind w:left="-163" w:leftChars="-51" w:right="-163" w:rightChars="-51"/>
              <w:jc w:val="center"/>
              <w:textAlignment w:val="auto"/>
              <w:rPr>
                <w:rFonts w:ascii="宋体" w:hAnsi="宋体" w:cs="宋体"/>
                <w:sz w:val="21"/>
                <w:szCs w:val="21"/>
              </w:rPr>
            </w:pPr>
            <w:r>
              <w:rPr>
                <w:rFonts w:hint="eastAsia" w:ascii="宋体" w:hAnsi="宋体" w:cs="宋体"/>
                <w:sz w:val="21"/>
                <w:szCs w:val="21"/>
              </w:rPr>
              <w:t>游离甲醛</w:t>
            </w:r>
          </w:p>
        </w:tc>
        <w:tc>
          <w:tcPr>
            <w:tcW w:w="1965" w:type="dxa"/>
            <w:vAlign w:val="center"/>
          </w:tcPr>
          <w:p w14:paraId="066EC1F5">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GB 18583-2008</w:t>
            </w:r>
          </w:p>
        </w:tc>
        <w:tc>
          <w:tcPr>
            <w:tcW w:w="2790" w:type="dxa"/>
            <w:vAlign w:val="center"/>
          </w:tcPr>
          <w:p w14:paraId="578CECB1">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GB 18583-2008附录A</w:t>
            </w:r>
          </w:p>
        </w:tc>
      </w:tr>
      <w:tr w14:paraId="3E5B8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6" w:type="dxa"/>
            <w:vAlign w:val="center"/>
          </w:tcPr>
          <w:p w14:paraId="2BFCDFEB">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2</w:t>
            </w:r>
          </w:p>
        </w:tc>
        <w:tc>
          <w:tcPr>
            <w:tcW w:w="1935" w:type="dxa"/>
            <w:vAlign w:val="center"/>
          </w:tcPr>
          <w:p w14:paraId="13D72CE8">
            <w:pPr>
              <w:keepNext w:val="0"/>
              <w:keepLines w:val="0"/>
              <w:pageBreakBefore w:val="0"/>
              <w:widowControl w:val="0"/>
              <w:kinsoku/>
              <w:wordWrap/>
              <w:overflowPunct/>
              <w:topLinePunct w:val="0"/>
              <w:autoSpaceDE/>
              <w:autoSpaceDN/>
              <w:bidi w:val="0"/>
              <w:adjustRightInd/>
              <w:spacing w:line="560" w:lineRule="exact"/>
              <w:ind w:left="1" w:right="-163" w:rightChars="-51"/>
              <w:jc w:val="center"/>
              <w:textAlignment w:val="auto"/>
              <w:rPr>
                <w:rFonts w:ascii="宋体" w:hAnsi="宋体" w:cs="宋体"/>
                <w:sz w:val="21"/>
                <w:szCs w:val="21"/>
              </w:rPr>
            </w:pPr>
            <w:r>
              <w:rPr>
                <w:rFonts w:hint="eastAsia" w:ascii="宋体" w:hAnsi="宋体" w:cs="宋体"/>
                <w:sz w:val="21"/>
                <w:szCs w:val="21"/>
              </w:rPr>
              <w:t>苯</w:t>
            </w:r>
          </w:p>
        </w:tc>
        <w:tc>
          <w:tcPr>
            <w:tcW w:w="1965" w:type="dxa"/>
            <w:vAlign w:val="center"/>
          </w:tcPr>
          <w:p w14:paraId="5BFD6C75">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GB 18583-2008</w:t>
            </w:r>
          </w:p>
        </w:tc>
        <w:tc>
          <w:tcPr>
            <w:tcW w:w="2790" w:type="dxa"/>
            <w:vAlign w:val="center"/>
          </w:tcPr>
          <w:p w14:paraId="1BA3BFE7">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GB 18583-2008附录B</w:t>
            </w:r>
          </w:p>
        </w:tc>
      </w:tr>
      <w:tr w14:paraId="7F4F9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6" w:type="dxa"/>
            <w:vAlign w:val="center"/>
          </w:tcPr>
          <w:p w14:paraId="65848F63">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3</w:t>
            </w:r>
          </w:p>
        </w:tc>
        <w:tc>
          <w:tcPr>
            <w:tcW w:w="1935" w:type="dxa"/>
            <w:vAlign w:val="center"/>
          </w:tcPr>
          <w:p w14:paraId="7404AFC5">
            <w:pPr>
              <w:keepNext w:val="0"/>
              <w:keepLines w:val="0"/>
              <w:pageBreakBefore w:val="0"/>
              <w:widowControl w:val="0"/>
              <w:kinsoku/>
              <w:wordWrap/>
              <w:overflowPunct/>
              <w:topLinePunct w:val="0"/>
              <w:autoSpaceDE/>
              <w:autoSpaceDN/>
              <w:bidi w:val="0"/>
              <w:adjustRightInd/>
              <w:spacing w:line="560" w:lineRule="exact"/>
              <w:ind w:left="-163" w:leftChars="-51" w:right="-163" w:rightChars="-51"/>
              <w:jc w:val="center"/>
              <w:textAlignment w:val="auto"/>
              <w:rPr>
                <w:rFonts w:ascii="宋体" w:hAnsi="宋体" w:cs="宋体"/>
                <w:sz w:val="21"/>
                <w:szCs w:val="21"/>
              </w:rPr>
            </w:pPr>
            <w:r>
              <w:rPr>
                <w:rFonts w:hint="eastAsia" w:ascii="宋体" w:hAnsi="宋体" w:cs="宋体"/>
                <w:sz w:val="21"/>
                <w:szCs w:val="21"/>
              </w:rPr>
              <w:t>甲苯+二甲苯</w:t>
            </w:r>
          </w:p>
        </w:tc>
        <w:tc>
          <w:tcPr>
            <w:tcW w:w="1965" w:type="dxa"/>
            <w:vAlign w:val="center"/>
          </w:tcPr>
          <w:p w14:paraId="67B3798B">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GB 18583-2008</w:t>
            </w:r>
          </w:p>
        </w:tc>
        <w:tc>
          <w:tcPr>
            <w:tcW w:w="2790" w:type="dxa"/>
            <w:vAlign w:val="center"/>
          </w:tcPr>
          <w:p w14:paraId="29DC43C1">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GB 18583-2008附录C</w:t>
            </w:r>
          </w:p>
        </w:tc>
      </w:tr>
      <w:tr w14:paraId="4CEE0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6" w:type="dxa"/>
            <w:vAlign w:val="center"/>
          </w:tcPr>
          <w:p w14:paraId="78B2C95B">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4</w:t>
            </w:r>
          </w:p>
        </w:tc>
        <w:tc>
          <w:tcPr>
            <w:tcW w:w="1935" w:type="dxa"/>
            <w:vAlign w:val="center"/>
          </w:tcPr>
          <w:p w14:paraId="21A8624B">
            <w:pPr>
              <w:keepNext w:val="0"/>
              <w:keepLines w:val="0"/>
              <w:pageBreakBefore w:val="0"/>
              <w:widowControl w:val="0"/>
              <w:kinsoku/>
              <w:wordWrap/>
              <w:overflowPunct/>
              <w:topLinePunct w:val="0"/>
              <w:autoSpaceDE/>
              <w:autoSpaceDN/>
              <w:bidi w:val="0"/>
              <w:adjustRightInd/>
              <w:spacing w:line="560" w:lineRule="exact"/>
              <w:ind w:left="-163" w:leftChars="-51" w:right="-163" w:rightChars="-51"/>
              <w:jc w:val="center"/>
              <w:textAlignment w:val="auto"/>
              <w:rPr>
                <w:rFonts w:ascii="宋体" w:hAnsi="宋体" w:cs="宋体"/>
                <w:sz w:val="21"/>
                <w:szCs w:val="21"/>
              </w:rPr>
            </w:pPr>
            <w:r>
              <w:rPr>
                <w:rFonts w:hint="eastAsia" w:ascii="宋体" w:hAnsi="宋体" w:cs="宋体"/>
                <w:sz w:val="21"/>
                <w:szCs w:val="21"/>
              </w:rPr>
              <w:t>总挥发性有机物</w:t>
            </w:r>
          </w:p>
        </w:tc>
        <w:tc>
          <w:tcPr>
            <w:tcW w:w="1965" w:type="dxa"/>
            <w:vAlign w:val="center"/>
          </w:tcPr>
          <w:p w14:paraId="70AA1825">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GB 18583-2008</w:t>
            </w:r>
          </w:p>
        </w:tc>
        <w:tc>
          <w:tcPr>
            <w:tcW w:w="2790" w:type="dxa"/>
            <w:vAlign w:val="center"/>
          </w:tcPr>
          <w:p w14:paraId="26B874FE">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GB 18583-2008附录F</w:t>
            </w:r>
          </w:p>
        </w:tc>
      </w:tr>
      <w:tr w14:paraId="49A64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6" w:type="dxa"/>
            <w:vAlign w:val="center"/>
          </w:tcPr>
          <w:p w14:paraId="157DBB06">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5</w:t>
            </w:r>
          </w:p>
        </w:tc>
        <w:tc>
          <w:tcPr>
            <w:tcW w:w="1935" w:type="dxa"/>
            <w:vAlign w:val="center"/>
          </w:tcPr>
          <w:p w14:paraId="1D3F6139">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粘结强度</w:t>
            </w:r>
          </w:p>
        </w:tc>
        <w:tc>
          <w:tcPr>
            <w:tcW w:w="1965" w:type="dxa"/>
            <w:vAlign w:val="center"/>
          </w:tcPr>
          <w:p w14:paraId="630930DE">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JC/T 438-2019</w:t>
            </w:r>
          </w:p>
        </w:tc>
        <w:tc>
          <w:tcPr>
            <w:tcW w:w="2790" w:type="dxa"/>
            <w:vAlign w:val="center"/>
          </w:tcPr>
          <w:p w14:paraId="43FFFD03">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JC/T 438-2019附录A</w:t>
            </w:r>
          </w:p>
        </w:tc>
      </w:tr>
      <w:tr w14:paraId="1815B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6" w:type="dxa"/>
            <w:vAlign w:val="center"/>
          </w:tcPr>
          <w:p w14:paraId="7DAE1F2B">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6</w:t>
            </w:r>
          </w:p>
        </w:tc>
        <w:tc>
          <w:tcPr>
            <w:tcW w:w="1935" w:type="dxa"/>
            <w:vAlign w:val="center"/>
          </w:tcPr>
          <w:p w14:paraId="44C8BFC9">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不挥发物</w:t>
            </w:r>
          </w:p>
        </w:tc>
        <w:tc>
          <w:tcPr>
            <w:tcW w:w="1965" w:type="dxa"/>
            <w:vAlign w:val="center"/>
          </w:tcPr>
          <w:p w14:paraId="254FCC08">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JC/T 438-201</w:t>
            </w:r>
            <w:r>
              <w:rPr>
                <w:rFonts w:ascii="宋体" w:hAnsi="宋体" w:cs="宋体"/>
                <w:sz w:val="21"/>
                <w:szCs w:val="21"/>
              </w:rPr>
              <w:t>9</w:t>
            </w:r>
          </w:p>
        </w:tc>
        <w:tc>
          <w:tcPr>
            <w:tcW w:w="2790" w:type="dxa"/>
            <w:vAlign w:val="center"/>
          </w:tcPr>
          <w:p w14:paraId="06FBFEC1">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 xml:space="preserve">JC/T 438-2019 </w:t>
            </w:r>
          </w:p>
        </w:tc>
      </w:tr>
    </w:tbl>
    <w:p w14:paraId="1399E011">
      <w:pPr>
        <w:snapToGrid w:val="0"/>
        <w:spacing w:line="480" w:lineRule="exact"/>
        <w:jc w:val="center"/>
        <w:rPr>
          <w:rFonts w:ascii="宋体" w:hAnsi="宋体" w:cs="宋体"/>
          <w:color w:val="000000"/>
          <w:szCs w:val="21"/>
        </w:rPr>
      </w:pPr>
    </w:p>
    <w:p w14:paraId="296B0D9C">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ascii="宋体" w:hAnsi="宋体" w:cs="宋体"/>
          <w:b/>
          <w:bCs/>
          <w:color w:val="000000"/>
          <w:szCs w:val="21"/>
        </w:rPr>
      </w:pPr>
      <w:r>
        <w:rPr>
          <w:rFonts w:hint="eastAsia" w:ascii="宋体" w:hAnsi="宋体" w:cs="宋体"/>
          <w:b/>
          <w:bCs/>
          <w:color w:val="000000"/>
          <w:sz w:val="28"/>
          <w:szCs w:val="28"/>
        </w:rPr>
        <w:t>表</w:t>
      </w:r>
      <w:r>
        <w:rPr>
          <w:rFonts w:ascii="宋体" w:hAnsi="宋体" w:cs="宋体"/>
          <w:b/>
          <w:bCs/>
          <w:color w:val="000000"/>
          <w:sz w:val="28"/>
          <w:szCs w:val="28"/>
        </w:rPr>
        <w:t>2</w:t>
      </w:r>
      <w:r>
        <w:rPr>
          <w:rFonts w:hint="eastAsia" w:ascii="宋体" w:hAnsi="宋体" w:cs="宋体"/>
          <w:b/>
          <w:bCs/>
          <w:color w:val="000000"/>
          <w:sz w:val="28"/>
          <w:szCs w:val="28"/>
        </w:rPr>
        <w:t xml:space="preserve"> 聚乙酸乙烯酯乳液木材胶粘剂检验项目</w:t>
      </w:r>
    </w:p>
    <w:tbl>
      <w:tblPr>
        <w:tblStyle w:val="13"/>
        <w:tblW w:w="79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2489"/>
        <w:gridCol w:w="1860"/>
        <w:gridCol w:w="2641"/>
      </w:tblGrid>
      <w:tr w14:paraId="31799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008" w:type="dxa"/>
            <w:vAlign w:val="center"/>
          </w:tcPr>
          <w:p w14:paraId="4AEC597D">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序号</w:t>
            </w:r>
          </w:p>
        </w:tc>
        <w:tc>
          <w:tcPr>
            <w:tcW w:w="2489" w:type="dxa"/>
            <w:vAlign w:val="center"/>
          </w:tcPr>
          <w:p w14:paraId="3CAF2FF9">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检验项目</w:t>
            </w:r>
          </w:p>
        </w:tc>
        <w:tc>
          <w:tcPr>
            <w:tcW w:w="1860" w:type="dxa"/>
            <w:vAlign w:val="center"/>
          </w:tcPr>
          <w:p w14:paraId="74D33D3F">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检验依据</w:t>
            </w:r>
          </w:p>
        </w:tc>
        <w:tc>
          <w:tcPr>
            <w:tcW w:w="2641" w:type="dxa"/>
            <w:vAlign w:val="center"/>
          </w:tcPr>
          <w:p w14:paraId="502616CA">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检验检测方法</w:t>
            </w:r>
          </w:p>
        </w:tc>
      </w:tr>
      <w:tr w14:paraId="71AA3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vAlign w:val="center"/>
          </w:tcPr>
          <w:p w14:paraId="6FF93636">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1</w:t>
            </w:r>
          </w:p>
        </w:tc>
        <w:tc>
          <w:tcPr>
            <w:tcW w:w="2489" w:type="dxa"/>
            <w:vAlign w:val="center"/>
          </w:tcPr>
          <w:p w14:paraId="5304BE2B">
            <w:pPr>
              <w:keepNext w:val="0"/>
              <w:keepLines w:val="0"/>
              <w:pageBreakBefore w:val="0"/>
              <w:widowControl w:val="0"/>
              <w:kinsoku/>
              <w:wordWrap/>
              <w:overflowPunct/>
              <w:topLinePunct w:val="0"/>
              <w:autoSpaceDE/>
              <w:autoSpaceDN/>
              <w:bidi w:val="0"/>
              <w:adjustRightInd/>
              <w:spacing w:line="560" w:lineRule="exact"/>
              <w:ind w:left="-163" w:leftChars="-51" w:right="-163" w:rightChars="-51"/>
              <w:jc w:val="center"/>
              <w:textAlignment w:val="auto"/>
              <w:rPr>
                <w:rFonts w:ascii="宋体" w:hAnsi="宋体" w:cs="宋体"/>
                <w:sz w:val="21"/>
                <w:szCs w:val="21"/>
              </w:rPr>
            </w:pPr>
            <w:r>
              <w:rPr>
                <w:rFonts w:hint="eastAsia" w:ascii="宋体" w:hAnsi="宋体" w:cs="宋体"/>
                <w:sz w:val="21"/>
                <w:szCs w:val="21"/>
              </w:rPr>
              <w:t>游离甲醛</w:t>
            </w:r>
          </w:p>
        </w:tc>
        <w:tc>
          <w:tcPr>
            <w:tcW w:w="1860" w:type="dxa"/>
            <w:vAlign w:val="center"/>
          </w:tcPr>
          <w:p w14:paraId="02FB39E1">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GB 18583-2008</w:t>
            </w:r>
          </w:p>
        </w:tc>
        <w:tc>
          <w:tcPr>
            <w:tcW w:w="2641" w:type="dxa"/>
            <w:vAlign w:val="center"/>
          </w:tcPr>
          <w:p w14:paraId="27BC0816">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GB 18583-2008附录A</w:t>
            </w:r>
          </w:p>
        </w:tc>
      </w:tr>
      <w:tr w14:paraId="7C958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vAlign w:val="center"/>
          </w:tcPr>
          <w:p w14:paraId="4171AF0D">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2</w:t>
            </w:r>
          </w:p>
        </w:tc>
        <w:tc>
          <w:tcPr>
            <w:tcW w:w="2489" w:type="dxa"/>
            <w:vAlign w:val="center"/>
          </w:tcPr>
          <w:p w14:paraId="6C4C3068">
            <w:pPr>
              <w:keepNext w:val="0"/>
              <w:keepLines w:val="0"/>
              <w:pageBreakBefore w:val="0"/>
              <w:widowControl w:val="0"/>
              <w:kinsoku/>
              <w:wordWrap/>
              <w:overflowPunct/>
              <w:topLinePunct w:val="0"/>
              <w:autoSpaceDE/>
              <w:autoSpaceDN/>
              <w:bidi w:val="0"/>
              <w:adjustRightInd/>
              <w:spacing w:line="560" w:lineRule="exact"/>
              <w:ind w:left="1" w:right="-163" w:rightChars="-51"/>
              <w:jc w:val="center"/>
              <w:textAlignment w:val="auto"/>
              <w:rPr>
                <w:rFonts w:ascii="宋体" w:hAnsi="宋体" w:cs="宋体"/>
                <w:sz w:val="21"/>
                <w:szCs w:val="21"/>
              </w:rPr>
            </w:pPr>
            <w:r>
              <w:rPr>
                <w:rFonts w:hint="eastAsia" w:ascii="宋体" w:hAnsi="宋体" w:cs="宋体"/>
                <w:sz w:val="21"/>
                <w:szCs w:val="21"/>
              </w:rPr>
              <w:t>苯</w:t>
            </w:r>
          </w:p>
        </w:tc>
        <w:tc>
          <w:tcPr>
            <w:tcW w:w="1860" w:type="dxa"/>
            <w:vAlign w:val="center"/>
          </w:tcPr>
          <w:p w14:paraId="60FC8710">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GB 18583-2008</w:t>
            </w:r>
          </w:p>
        </w:tc>
        <w:tc>
          <w:tcPr>
            <w:tcW w:w="2641" w:type="dxa"/>
            <w:vAlign w:val="center"/>
          </w:tcPr>
          <w:p w14:paraId="716A9EEC">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GB 18583-2008附录B</w:t>
            </w:r>
          </w:p>
        </w:tc>
      </w:tr>
      <w:tr w14:paraId="1D77A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vAlign w:val="center"/>
          </w:tcPr>
          <w:p w14:paraId="3A0E6222">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3</w:t>
            </w:r>
          </w:p>
        </w:tc>
        <w:tc>
          <w:tcPr>
            <w:tcW w:w="2489" w:type="dxa"/>
            <w:vAlign w:val="center"/>
          </w:tcPr>
          <w:p w14:paraId="02E8CB13">
            <w:pPr>
              <w:keepNext w:val="0"/>
              <w:keepLines w:val="0"/>
              <w:pageBreakBefore w:val="0"/>
              <w:widowControl w:val="0"/>
              <w:kinsoku/>
              <w:wordWrap/>
              <w:overflowPunct/>
              <w:topLinePunct w:val="0"/>
              <w:autoSpaceDE/>
              <w:autoSpaceDN/>
              <w:bidi w:val="0"/>
              <w:adjustRightInd/>
              <w:spacing w:line="560" w:lineRule="exact"/>
              <w:ind w:left="-163" w:leftChars="-51" w:right="-163" w:rightChars="-51"/>
              <w:jc w:val="center"/>
              <w:textAlignment w:val="auto"/>
              <w:rPr>
                <w:rFonts w:ascii="宋体" w:hAnsi="宋体" w:cs="宋体"/>
                <w:sz w:val="21"/>
                <w:szCs w:val="21"/>
              </w:rPr>
            </w:pPr>
            <w:r>
              <w:rPr>
                <w:rFonts w:hint="eastAsia" w:ascii="宋体" w:hAnsi="宋体" w:cs="宋体"/>
                <w:sz w:val="21"/>
                <w:szCs w:val="21"/>
              </w:rPr>
              <w:t>甲苯+二甲苯</w:t>
            </w:r>
          </w:p>
        </w:tc>
        <w:tc>
          <w:tcPr>
            <w:tcW w:w="1860" w:type="dxa"/>
            <w:vAlign w:val="center"/>
          </w:tcPr>
          <w:p w14:paraId="4DB1822B">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GB 18583-2008</w:t>
            </w:r>
          </w:p>
        </w:tc>
        <w:tc>
          <w:tcPr>
            <w:tcW w:w="2641" w:type="dxa"/>
            <w:vAlign w:val="center"/>
          </w:tcPr>
          <w:p w14:paraId="00ED5FC6">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GB 18583-2008附录C</w:t>
            </w:r>
          </w:p>
        </w:tc>
      </w:tr>
      <w:tr w14:paraId="517AC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vAlign w:val="center"/>
          </w:tcPr>
          <w:p w14:paraId="734D92F1">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4</w:t>
            </w:r>
          </w:p>
        </w:tc>
        <w:tc>
          <w:tcPr>
            <w:tcW w:w="2489" w:type="dxa"/>
            <w:vAlign w:val="center"/>
          </w:tcPr>
          <w:p w14:paraId="665D5298">
            <w:pPr>
              <w:keepNext w:val="0"/>
              <w:keepLines w:val="0"/>
              <w:pageBreakBefore w:val="0"/>
              <w:widowControl w:val="0"/>
              <w:kinsoku/>
              <w:wordWrap/>
              <w:overflowPunct/>
              <w:topLinePunct w:val="0"/>
              <w:autoSpaceDE/>
              <w:autoSpaceDN/>
              <w:bidi w:val="0"/>
              <w:adjustRightInd/>
              <w:spacing w:line="560" w:lineRule="exact"/>
              <w:ind w:left="-163" w:leftChars="-51" w:right="-163" w:rightChars="-51"/>
              <w:jc w:val="center"/>
              <w:textAlignment w:val="auto"/>
              <w:rPr>
                <w:rFonts w:ascii="宋体" w:hAnsi="宋体" w:cs="宋体"/>
                <w:sz w:val="21"/>
                <w:szCs w:val="21"/>
              </w:rPr>
            </w:pPr>
            <w:r>
              <w:rPr>
                <w:rFonts w:hint="eastAsia" w:ascii="宋体" w:hAnsi="宋体" w:cs="宋体"/>
                <w:sz w:val="21"/>
                <w:szCs w:val="21"/>
              </w:rPr>
              <w:t>总挥发性有机物</w:t>
            </w:r>
          </w:p>
        </w:tc>
        <w:tc>
          <w:tcPr>
            <w:tcW w:w="1860" w:type="dxa"/>
            <w:vAlign w:val="center"/>
          </w:tcPr>
          <w:p w14:paraId="614B3E82">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GB 18583-2008</w:t>
            </w:r>
          </w:p>
        </w:tc>
        <w:tc>
          <w:tcPr>
            <w:tcW w:w="2641" w:type="dxa"/>
            <w:vAlign w:val="center"/>
          </w:tcPr>
          <w:p w14:paraId="3472FD74">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GB 18583-2008附录F</w:t>
            </w:r>
          </w:p>
        </w:tc>
      </w:tr>
      <w:tr w14:paraId="712FE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vAlign w:val="center"/>
          </w:tcPr>
          <w:p w14:paraId="0AA8991E">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5</w:t>
            </w:r>
          </w:p>
        </w:tc>
        <w:tc>
          <w:tcPr>
            <w:tcW w:w="2489" w:type="dxa"/>
            <w:vAlign w:val="center"/>
          </w:tcPr>
          <w:p w14:paraId="53712F5D">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压缩剪切强度 干强度</w:t>
            </w:r>
          </w:p>
        </w:tc>
        <w:tc>
          <w:tcPr>
            <w:tcW w:w="1860" w:type="dxa"/>
            <w:vAlign w:val="center"/>
          </w:tcPr>
          <w:p w14:paraId="69AB2FFE">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HG/T 2727-2010</w:t>
            </w:r>
          </w:p>
        </w:tc>
        <w:tc>
          <w:tcPr>
            <w:tcW w:w="2641" w:type="dxa"/>
            <w:vAlign w:val="center"/>
          </w:tcPr>
          <w:p w14:paraId="7FBF5907">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HG/T 2727-2010附录A</w:t>
            </w:r>
          </w:p>
        </w:tc>
      </w:tr>
      <w:tr w14:paraId="7298D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vAlign w:val="center"/>
          </w:tcPr>
          <w:p w14:paraId="0814B499">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6</w:t>
            </w:r>
          </w:p>
        </w:tc>
        <w:tc>
          <w:tcPr>
            <w:tcW w:w="2489" w:type="dxa"/>
            <w:vAlign w:val="center"/>
          </w:tcPr>
          <w:p w14:paraId="26F37376">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压缩剪切强度 湿强度</w:t>
            </w:r>
          </w:p>
        </w:tc>
        <w:tc>
          <w:tcPr>
            <w:tcW w:w="1860" w:type="dxa"/>
            <w:vAlign w:val="center"/>
          </w:tcPr>
          <w:p w14:paraId="6765F565">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HG/T 2727-2010</w:t>
            </w:r>
          </w:p>
        </w:tc>
        <w:tc>
          <w:tcPr>
            <w:tcW w:w="2641" w:type="dxa"/>
            <w:vAlign w:val="center"/>
          </w:tcPr>
          <w:p w14:paraId="56444BEC">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HG/T 2727-2010附录A</w:t>
            </w:r>
          </w:p>
        </w:tc>
      </w:tr>
      <w:tr w14:paraId="07AC0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8" w:type="dxa"/>
            <w:vAlign w:val="center"/>
          </w:tcPr>
          <w:p w14:paraId="2F7C8308">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7</w:t>
            </w:r>
          </w:p>
        </w:tc>
        <w:tc>
          <w:tcPr>
            <w:tcW w:w="2489" w:type="dxa"/>
            <w:vAlign w:val="center"/>
          </w:tcPr>
          <w:p w14:paraId="3A8F7291">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不挥发物</w:t>
            </w:r>
          </w:p>
        </w:tc>
        <w:tc>
          <w:tcPr>
            <w:tcW w:w="1860" w:type="dxa"/>
            <w:vAlign w:val="center"/>
          </w:tcPr>
          <w:p w14:paraId="21810B7D">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HG/T 2727-2010</w:t>
            </w:r>
          </w:p>
        </w:tc>
        <w:tc>
          <w:tcPr>
            <w:tcW w:w="2641" w:type="dxa"/>
            <w:vAlign w:val="center"/>
          </w:tcPr>
          <w:p w14:paraId="5091FD76">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HG/T 2727-2010</w:t>
            </w:r>
          </w:p>
        </w:tc>
      </w:tr>
    </w:tbl>
    <w:p w14:paraId="6AC8522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检验方法包括相关产品标准及试验方法标准。</w:t>
      </w:r>
    </w:p>
    <w:p w14:paraId="5603244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凡是注日期的文件，其随后所有的修改单（不包括勘误的内容）或修订版不适用于本细则。凡是不注日期的文件，其最新版本适用于本细则。</w:t>
      </w:r>
    </w:p>
    <w:p w14:paraId="4B51948D">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4</w:t>
      </w:r>
      <w:r>
        <w:rPr>
          <w:rFonts w:hint="eastAsia" w:ascii="宋体" w:hAnsi="宋体" w:eastAsia="宋体"/>
          <w:b/>
          <w:bCs/>
          <w:sz w:val="28"/>
          <w:szCs w:val="28"/>
          <w:lang w:eastAsia="zh-CN"/>
        </w:rPr>
        <w:t>、</w:t>
      </w:r>
      <w:r>
        <w:rPr>
          <w:rFonts w:hint="eastAsia" w:ascii="宋体" w:hAnsi="宋体" w:eastAsia="宋体"/>
          <w:b/>
          <w:bCs/>
          <w:sz w:val="28"/>
          <w:szCs w:val="28"/>
        </w:rPr>
        <w:t>判定规则</w:t>
      </w:r>
    </w:p>
    <w:p w14:paraId="5EED278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ascii="宋体" w:hAnsi="宋体" w:eastAsia="宋体"/>
          <w:b/>
          <w:bCs/>
          <w:sz w:val="28"/>
          <w:szCs w:val="28"/>
        </w:rPr>
        <w:t>4.1</w:t>
      </w:r>
      <w:r>
        <w:rPr>
          <w:rFonts w:hint="eastAsia" w:ascii="宋体" w:hAnsi="宋体" w:eastAsia="宋体"/>
          <w:b/>
          <w:bCs/>
          <w:sz w:val="28"/>
          <w:szCs w:val="28"/>
        </w:rPr>
        <w:t xml:space="preserve"> 依据标准</w:t>
      </w:r>
    </w:p>
    <w:p w14:paraId="1B951A44">
      <w:pPr>
        <w:keepNext w:val="0"/>
        <w:keepLines w:val="0"/>
        <w:pageBreakBefore w:val="0"/>
        <w:widowControl w:val="0"/>
        <w:kinsoku/>
        <w:wordWrap/>
        <w:overflowPunct/>
        <w:topLinePunct w:val="0"/>
        <w:autoSpaceDE/>
        <w:autoSpaceDN/>
        <w:bidi w:val="0"/>
        <w:adjustRightInd/>
        <w:snapToGrid/>
        <w:spacing w:line="560" w:lineRule="exact"/>
        <w:ind w:firstLine="576" w:firstLineChars="200"/>
        <w:textAlignment w:val="auto"/>
        <w:rPr>
          <w:rFonts w:hint="eastAsia" w:ascii="宋体" w:hAnsi="宋体" w:eastAsia="宋体" w:cs="宋体"/>
          <w:spacing w:val="4"/>
          <w:sz w:val="28"/>
          <w:szCs w:val="28"/>
        </w:rPr>
      </w:pPr>
      <w:r>
        <w:rPr>
          <w:rFonts w:hint="eastAsia" w:ascii="宋体" w:hAnsi="宋体" w:eastAsia="宋体" w:cs="宋体"/>
          <w:spacing w:val="4"/>
          <w:sz w:val="28"/>
          <w:szCs w:val="28"/>
        </w:rPr>
        <w:t>HG T 2727-2010《聚乙酸乙烯酯乳液木材胶粘剂》</w:t>
      </w:r>
    </w:p>
    <w:p w14:paraId="39825214">
      <w:pPr>
        <w:keepNext w:val="0"/>
        <w:keepLines w:val="0"/>
        <w:pageBreakBefore w:val="0"/>
        <w:widowControl w:val="0"/>
        <w:kinsoku/>
        <w:wordWrap/>
        <w:overflowPunct/>
        <w:topLinePunct w:val="0"/>
        <w:autoSpaceDE/>
        <w:autoSpaceDN/>
        <w:bidi w:val="0"/>
        <w:adjustRightInd/>
        <w:snapToGrid/>
        <w:spacing w:line="560" w:lineRule="exact"/>
        <w:ind w:firstLine="576" w:firstLineChars="200"/>
        <w:textAlignment w:val="auto"/>
        <w:rPr>
          <w:rFonts w:hint="eastAsia" w:ascii="宋体" w:hAnsi="宋体" w:eastAsia="宋体" w:cs="宋体"/>
          <w:spacing w:val="4"/>
          <w:sz w:val="28"/>
          <w:szCs w:val="28"/>
        </w:rPr>
      </w:pPr>
      <w:r>
        <w:rPr>
          <w:rFonts w:hint="eastAsia" w:ascii="宋体" w:hAnsi="宋体" w:eastAsia="宋体" w:cs="宋体"/>
          <w:spacing w:val="4"/>
          <w:sz w:val="28"/>
          <w:szCs w:val="28"/>
        </w:rPr>
        <w:t>JC/T 438-2019《水溶性聚乙烯醇建筑胶粘剂》</w:t>
      </w:r>
    </w:p>
    <w:p w14:paraId="32DF380C">
      <w:pPr>
        <w:keepNext w:val="0"/>
        <w:keepLines w:val="0"/>
        <w:pageBreakBefore w:val="0"/>
        <w:widowControl w:val="0"/>
        <w:kinsoku/>
        <w:wordWrap/>
        <w:overflowPunct/>
        <w:topLinePunct w:val="0"/>
        <w:autoSpaceDE/>
        <w:autoSpaceDN/>
        <w:bidi w:val="0"/>
        <w:adjustRightInd/>
        <w:snapToGrid/>
        <w:spacing w:line="560" w:lineRule="exact"/>
        <w:ind w:left="557" w:leftChars="174" w:firstLine="0" w:firstLineChars="0"/>
        <w:textAlignment w:val="auto"/>
        <w:rPr>
          <w:rFonts w:ascii="宋体" w:hAnsi="宋体" w:eastAsia="宋体"/>
          <w:sz w:val="28"/>
          <w:szCs w:val="28"/>
        </w:rPr>
      </w:pPr>
      <w:r>
        <w:rPr>
          <w:rFonts w:hint="eastAsia" w:ascii="宋体" w:hAnsi="宋体" w:eastAsia="宋体" w:cs="宋体"/>
          <w:spacing w:val="4"/>
          <w:sz w:val="28"/>
          <w:szCs w:val="28"/>
        </w:rPr>
        <w:t>GB 18583-2008《室内装饰装修材料 胶粘剂中有害物质限量》</w:t>
      </w:r>
      <w:r>
        <w:rPr>
          <w:rFonts w:hint="eastAsia" w:ascii="宋体" w:hAnsi="宋体" w:eastAsia="宋体"/>
          <w:sz w:val="28"/>
          <w:szCs w:val="28"/>
        </w:rPr>
        <w:t>现行有效的企业标准、团体标准、地方标准及产品明示质量要求</w:t>
      </w:r>
    </w:p>
    <w:p w14:paraId="6884186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4.2 判定原则</w:t>
      </w:r>
    </w:p>
    <w:p w14:paraId="4306F13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经检验，检验项目全部合格，判定为被抽查产品所检项目未发现不合格；检验项目中任一项或一项以上不合格，判定为被抽查产品不合格。</w:t>
      </w:r>
    </w:p>
    <w:p w14:paraId="15347D3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若被检产品明示的质量要求高于本细则中检验项目依据的标准要求时，应按被检产品明示的质量要求判定。</w:t>
      </w:r>
    </w:p>
    <w:p w14:paraId="4CC743C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若被检产品明示的质量要求低于本细则中检验项目依据的强制性标准要求时，应按照强制性标准要求判定。</w:t>
      </w:r>
    </w:p>
    <w:p w14:paraId="212A959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若被检产品明示的质量要求低于或包含细则中检验项目依据的推荐性标准要求时，应以被检产品明示的质量要求判定，但应在检验报告备注中进行说明。</w:t>
      </w:r>
    </w:p>
    <w:p w14:paraId="3F97BE6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若被检产品明示的质量要求缺少本细则中检验项目依据的强制性标准要求时，应按照强制性标准要求判定。</w:t>
      </w:r>
    </w:p>
    <w:p w14:paraId="030A214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若被检产品明示的质量要求缺少本细则中检验项目依据的推荐性标准要求时，该项目不参与判定，但应在检验报告备注中进行说明。</w:t>
      </w:r>
    </w:p>
    <w:p w14:paraId="0F6E78E7">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5</w:t>
      </w:r>
      <w:r>
        <w:rPr>
          <w:rFonts w:hint="eastAsia" w:ascii="宋体" w:hAnsi="宋体" w:eastAsia="宋体"/>
          <w:b/>
          <w:bCs/>
          <w:sz w:val="28"/>
          <w:szCs w:val="28"/>
          <w:lang w:eastAsia="zh-CN"/>
        </w:rPr>
        <w:t>、</w:t>
      </w:r>
      <w:r>
        <w:rPr>
          <w:rFonts w:hint="eastAsia" w:ascii="宋体" w:hAnsi="宋体" w:eastAsia="宋体"/>
          <w:b/>
          <w:bCs/>
          <w:sz w:val="28"/>
          <w:szCs w:val="28"/>
        </w:rPr>
        <w:t>异议处理</w:t>
      </w:r>
    </w:p>
    <w:p w14:paraId="55F9C297">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sz w:val="28"/>
          <w:szCs w:val="28"/>
        </w:rPr>
      </w:pPr>
      <w:r>
        <w:rPr>
          <w:rFonts w:hint="eastAsia" w:ascii="宋体" w:hAnsi="宋体" w:eastAsia="宋体"/>
          <w:b/>
          <w:bCs/>
          <w:sz w:val="28"/>
          <w:szCs w:val="28"/>
        </w:rPr>
        <w:t>5.1</w:t>
      </w:r>
      <w:r>
        <w:rPr>
          <w:rFonts w:hint="eastAsia" w:ascii="宋体" w:hAnsi="宋体" w:eastAsia="宋体"/>
          <w:sz w:val="28"/>
          <w:szCs w:val="28"/>
        </w:rPr>
        <w:t xml:space="preserve"> 对监督抽查程序有异议的，由任务下达部门核查相关证据后维持或者撤销原检验结果。</w:t>
      </w:r>
    </w:p>
    <w:p w14:paraId="3B02770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sz w:val="28"/>
          <w:szCs w:val="28"/>
        </w:rPr>
      </w:pPr>
      <w:r>
        <w:rPr>
          <w:rFonts w:hint="eastAsia" w:ascii="宋体" w:hAnsi="宋体" w:eastAsia="宋体"/>
          <w:b/>
          <w:bCs/>
          <w:sz w:val="28"/>
          <w:szCs w:val="28"/>
        </w:rPr>
        <w:t>5.2</w:t>
      </w:r>
      <w:r>
        <w:rPr>
          <w:rFonts w:hint="eastAsia" w:ascii="宋体" w:hAnsi="宋体" w:eastAsia="宋体"/>
          <w:sz w:val="28"/>
          <w:szCs w:val="28"/>
        </w:rPr>
        <w:t xml:space="preserve"> 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1611A9C0">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sz w:val="28"/>
          <w:szCs w:val="28"/>
        </w:rPr>
      </w:pPr>
      <w:r>
        <w:rPr>
          <w:rFonts w:hint="eastAsia" w:ascii="宋体" w:hAnsi="宋体" w:eastAsia="宋体"/>
          <w:b/>
          <w:bCs/>
          <w:sz w:val="28"/>
          <w:szCs w:val="28"/>
        </w:rPr>
        <w:t>5.3</w:t>
      </w:r>
      <w:r>
        <w:rPr>
          <w:rFonts w:hint="eastAsia" w:ascii="宋体" w:hAnsi="宋体" w:eastAsia="宋体"/>
          <w:sz w:val="28"/>
          <w:szCs w:val="28"/>
        </w:rPr>
        <w:t xml:space="preserve"> 对样品信息有异议的，任务下达部门核查样品确认情况和生产企业提交证明材料后，维持或者撤销原检验结果。</w:t>
      </w:r>
    </w:p>
    <w:p w14:paraId="1E3DEAA7">
      <w:pPr>
        <w:pStyle w:val="29"/>
        <w:keepNext w:val="0"/>
        <w:keepLines w:val="0"/>
        <w:pageBreakBefore w:val="0"/>
        <w:widowControl/>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宋体" w:hAnsi="宋体" w:eastAsia="宋体" w:cs="宋体"/>
          <w:snapToGrid/>
          <w:spacing w:val="0"/>
          <w:kern w:val="2"/>
          <w:sz w:val="28"/>
          <w:szCs w:val="28"/>
          <w:lang w:val="en-US" w:eastAsia="zh-CN" w:bidi="ar-SA"/>
        </w:rPr>
      </w:pPr>
    </w:p>
    <w:p w14:paraId="7B67923C">
      <w:pPr>
        <w:pStyle w:val="29"/>
        <w:keepNext w:val="0"/>
        <w:keepLines w:val="0"/>
        <w:pageBreakBefore w:val="0"/>
        <w:widowControl/>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宋体" w:hAnsi="宋体" w:eastAsia="宋体" w:cs="宋体"/>
          <w:snapToGrid/>
          <w:spacing w:val="0"/>
          <w:kern w:val="2"/>
          <w:sz w:val="28"/>
          <w:szCs w:val="28"/>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357A7A7">
      <w:pPr>
        <w:spacing w:line="360" w:lineRule="auto"/>
        <w:jc w:val="center"/>
        <w:rPr>
          <w:rFonts w:hint="eastAsia" w:asciiTheme="minorEastAsia" w:hAnsiTheme="minorEastAsia"/>
          <w:b/>
          <w:bCs/>
          <w:sz w:val="44"/>
          <w:szCs w:val="44"/>
        </w:rPr>
      </w:pPr>
      <w:r>
        <w:rPr>
          <w:rFonts w:hint="eastAsia" w:asciiTheme="minorEastAsia" w:hAnsiTheme="minorEastAsia"/>
          <w:b/>
          <w:bCs/>
          <w:sz w:val="44"/>
          <w:szCs w:val="44"/>
          <w:lang w:eastAsia="zh-CN"/>
        </w:rPr>
        <w:t>连云区</w:t>
      </w:r>
      <w:r>
        <w:rPr>
          <w:rFonts w:hint="eastAsia" w:asciiTheme="minorEastAsia" w:hAnsiTheme="minorEastAsia"/>
          <w:b/>
          <w:bCs/>
          <w:sz w:val="44"/>
          <w:szCs w:val="44"/>
        </w:rPr>
        <w:t>车用尿素</w:t>
      </w:r>
    </w:p>
    <w:p w14:paraId="5ECEAA2A">
      <w:pPr>
        <w:spacing w:line="360" w:lineRule="auto"/>
        <w:jc w:val="center"/>
        <w:rPr>
          <w:rFonts w:hint="eastAsia" w:asciiTheme="minorEastAsia" w:hAnsiTheme="minorEastAsia"/>
          <w:b/>
          <w:bCs/>
          <w:sz w:val="44"/>
          <w:szCs w:val="44"/>
        </w:rPr>
      </w:pPr>
      <w:r>
        <w:rPr>
          <w:rFonts w:hint="eastAsia" w:asciiTheme="minorEastAsia" w:hAnsiTheme="minorEastAsia"/>
          <w:b/>
          <w:bCs/>
          <w:sz w:val="44"/>
          <w:szCs w:val="44"/>
        </w:rPr>
        <w:t>产品质量监督抽查实施细则</w:t>
      </w:r>
    </w:p>
    <w:p w14:paraId="285DD95E">
      <w:pPr>
        <w:pStyle w:val="6"/>
        <w:jc w:val="center"/>
      </w:pPr>
      <w:r>
        <w:rPr>
          <w:rFonts w:hint="default" w:ascii="Times New Roman" w:hAnsi="Times New Roman" w:eastAsia="楷体_GB2312" w:cs="Times New Roman"/>
          <w:color w:val="000000" w:themeColor="text1"/>
          <w:sz w:val="32"/>
          <w:szCs w:val="32"/>
          <w:lang w:eastAsia="zh-CN"/>
          <w14:textFill>
            <w14:solidFill>
              <w14:schemeClr w14:val="tx1"/>
            </w14:solidFill>
          </w14:textFill>
        </w:rPr>
        <w:t>（202</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楷体_GB2312" w:cs="Times New Roman"/>
          <w:color w:val="000000" w:themeColor="text1"/>
          <w:sz w:val="32"/>
          <w:szCs w:val="32"/>
          <w:lang w:eastAsia="zh-CN"/>
          <w14:textFill>
            <w14:solidFill>
              <w14:schemeClr w14:val="tx1"/>
            </w14:solidFill>
          </w14:textFill>
        </w:rPr>
        <w:t>年版）</w:t>
      </w:r>
    </w:p>
    <w:p w14:paraId="7453F438">
      <w:pPr>
        <w:spacing w:line="360" w:lineRule="auto"/>
        <w:ind w:firstLine="560" w:firstLineChars="200"/>
        <w:rPr>
          <w:rFonts w:hint="eastAsia" w:ascii="宋体" w:hAnsi="宋体" w:eastAsia="宋体"/>
          <w:sz w:val="28"/>
          <w:szCs w:val="28"/>
        </w:rPr>
      </w:pPr>
    </w:p>
    <w:p w14:paraId="2C08F2C4">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1</w:t>
      </w:r>
      <w:r>
        <w:rPr>
          <w:rFonts w:hint="eastAsia" w:ascii="宋体" w:hAnsi="宋体" w:eastAsia="宋体"/>
          <w:b/>
          <w:bCs/>
          <w:sz w:val="28"/>
          <w:szCs w:val="28"/>
          <w:lang w:eastAsia="zh-CN"/>
        </w:rPr>
        <w:t>、</w:t>
      </w:r>
      <w:r>
        <w:rPr>
          <w:rFonts w:hint="eastAsia" w:ascii="宋体" w:hAnsi="宋体" w:eastAsia="宋体"/>
          <w:b/>
          <w:bCs/>
          <w:sz w:val="28"/>
          <w:szCs w:val="28"/>
        </w:rPr>
        <w:t>范围</w:t>
      </w:r>
    </w:p>
    <w:p w14:paraId="5F8E217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宋体" w:hAnsi="宋体" w:eastAsia="宋体"/>
          <w:sz w:val="28"/>
          <w:szCs w:val="28"/>
        </w:rPr>
      </w:pPr>
      <w:r>
        <w:rPr>
          <w:rFonts w:hint="eastAsia" w:ascii="宋体" w:hAnsi="宋体" w:eastAsia="宋体"/>
          <w:sz w:val="28"/>
          <w:szCs w:val="28"/>
        </w:rPr>
        <w:t>本细则适用于</w:t>
      </w:r>
      <w:r>
        <w:rPr>
          <w:rFonts w:hint="eastAsia" w:ascii="宋体" w:hAnsi="宋体" w:eastAsia="宋体"/>
          <w:sz w:val="28"/>
          <w:szCs w:val="28"/>
          <w:lang w:eastAsia="zh-CN"/>
        </w:rPr>
        <w:t>连云港市连云区市场监督管理局</w:t>
      </w:r>
      <w:r>
        <w:rPr>
          <w:rFonts w:hint="eastAsia" w:ascii="宋体" w:hAnsi="宋体" w:eastAsia="宋体"/>
          <w:sz w:val="28"/>
          <w:szCs w:val="28"/>
        </w:rPr>
        <w:t>组织实施的车用尿素产品质量监督抽查。本细则规定了此产品的抽样方法、检验依据、检验项目、检验方法、判定原则、异议处理及复检。</w:t>
      </w:r>
    </w:p>
    <w:p w14:paraId="309F2B0E">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2</w:t>
      </w:r>
      <w:r>
        <w:rPr>
          <w:rFonts w:hint="eastAsia" w:ascii="宋体" w:hAnsi="宋体" w:eastAsia="宋体"/>
          <w:b/>
          <w:bCs/>
          <w:sz w:val="28"/>
          <w:szCs w:val="28"/>
          <w:lang w:eastAsia="zh-CN"/>
        </w:rPr>
        <w:t>、</w:t>
      </w:r>
      <w:r>
        <w:rPr>
          <w:rFonts w:hint="eastAsia" w:ascii="宋体" w:hAnsi="宋体" w:eastAsia="宋体"/>
          <w:b/>
          <w:bCs/>
          <w:sz w:val="28"/>
          <w:szCs w:val="28"/>
        </w:rPr>
        <w:t>抽样方法</w:t>
      </w:r>
    </w:p>
    <w:p w14:paraId="097AC90D">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2.1 生产企业、实体店抽样</w:t>
      </w:r>
    </w:p>
    <w:p w14:paraId="0BC6112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宋体" w:hAnsi="宋体" w:eastAsia="宋体"/>
          <w:sz w:val="28"/>
          <w:szCs w:val="28"/>
        </w:rPr>
      </w:pPr>
      <w:r>
        <w:rPr>
          <w:rFonts w:hint="eastAsia" w:ascii="宋体" w:hAnsi="宋体" w:eastAsia="宋体"/>
          <w:sz w:val="28"/>
          <w:szCs w:val="28"/>
        </w:rPr>
        <w:t>在受检企业的成品仓库或者其确认场所，随机抽取有产品质量检验合格证明或者其他形式表明合格的待销产品，抽样基数应满足抽样要求。抽样过程均需拍照留证。一经抽样，立即封样，任何人不得调换。</w:t>
      </w:r>
    </w:p>
    <w:p w14:paraId="2137B5DC">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3</w:t>
      </w:r>
      <w:r>
        <w:rPr>
          <w:rFonts w:hint="eastAsia" w:ascii="宋体" w:hAnsi="宋体" w:eastAsia="宋体"/>
          <w:b/>
          <w:bCs/>
          <w:sz w:val="28"/>
          <w:szCs w:val="28"/>
          <w:lang w:eastAsia="zh-CN"/>
        </w:rPr>
        <w:t>、</w:t>
      </w:r>
      <w:r>
        <w:rPr>
          <w:rFonts w:hint="eastAsia" w:ascii="宋体" w:hAnsi="宋体" w:eastAsia="宋体"/>
          <w:b/>
          <w:bCs/>
          <w:sz w:val="28"/>
          <w:szCs w:val="28"/>
        </w:rPr>
        <w:t>检验依据</w:t>
      </w:r>
    </w:p>
    <w:p w14:paraId="2109CA34">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ascii="宋体" w:hAnsi="宋体" w:eastAsia="宋体" w:cs="宋体"/>
          <w:sz w:val="28"/>
          <w:szCs w:val="28"/>
        </w:rPr>
      </w:pPr>
      <w:r>
        <w:rPr>
          <w:rFonts w:hint="eastAsia" w:ascii="宋体" w:hAnsi="宋体" w:eastAsia="宋体" w:cs="宋体"/>
          <w:b/>
          <w:bCs/>
          <w:sz w:val="28"/>
          <w:szCs w:val="28"/>
        </w:rPr>
        <w:t>表1 车用尿素检验项目</w:t>
      </w:r>
    </w:p>
    <w:tbl>
      <w:tblPr>
        <w:tblStyle w:val="13"/>
        <w:tblpPr w:leftFromText="180" w:rightFromText="180" w:vertAnchor="text" w:horzAnchor="margin" w:tblpXSpec="center" w:tblpY="292"/>
        <w:tblOverlap w:val="never"/>
        <w:tblW w:w="8721" w:type="dxa"/>
        <w:jc w:val="center"/>
        <w:tblLayout w:type="fixed"/>
        <w:tblCellMar>
          <w:top w:w="0" w:type="dxa"/>
          <w:left w:w="108" w:type="dxa"/>
          <w:bottom w:w="0" w:type="dxa"/>
          <w:right w:w="108" w:type="dxa"/>
        </w:tblCellMar>
      </w:tblPr>
      <w:tblGrid>
        <w:gridCol w:w="708"/>
        <w:gridCol w:w="555"/>
        <w:gridCol w:w="3345"/>
        <w:gridCol w:w="1725"/>
        <w:gridCol w:w="2388"/>
      </w:tblGrid>
      <w:tr w14:paraId="0C452448">
        <w:tblPrEx>
          <w:tblCellMar>
            <w:top w:w="0" w:type="dxa"/>
            <w:left w:w="108" w:type="dxa"/>
            <w:bottom w:w="0" w:type="dxa"/>
            <w:right w:w="108" w:type="dxa"/>
          </w:tblCellMar>
        </w:tblPrEx>
        <w:trPr>
          <w:trHeight w:val="454" w:hRule="atLeast"/>
          <w:jc w:val="center"/>
        </w:trPr>
        <w:tc>
          <w:tcPr>
            <w:tcW w:w="708" w:type="dxa"/>
            <w:tcBorders>
              <w:top w:val="single" w:color="auto" w:sz="4" w:space="0"/>
              <w:left w:val="single" w:color="auto" w:sz="4" w:space="0"/>
              <w:bottom w:val="single" w:color="auto" w:sz="4" w:space="0"/>
              <w:right w:val="single" w:color="auto" w:sz="4" w:space="0"/>
            </w:tcBorders>
            <w:vAlign w:val="center"/>
          </w:tcPr>
          <w:p w14:paraId="56B28615">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r>
              <w:rPr>
                <w:rFonts w:hint="eastAsia" w:asciiTheme="minorEastAsia" w:hAnsiTheme="minorEastAsia"/>
                <w:color w:val="000000"/>
                <w:sz w:val="21"/>
                <w:szCs w:val="21"/>
              </w:rPr>
              <w:t>序号</w:t>
            </w:r>
          </w:p>
        </w:tc>
        <w:tc>
          <w:tcPr>
            <w:tcW w:w="3900" w:type="dxa"/>
            <w:gridSpan w:val="2"/>
            <w:tcBorders>
              <w:top w:val="single" w:color="auto" w:sz="4" w:space="0"/>
              <w:left w:val="single" w:color="auto" w:sz="4" w:space="0"/>
              <w:bottom w:val="single" w:color="auto" w:sz="4" w:space="0"/>
              <w:right w:val="single" w:color="auto" w:sz="4" w:space="0"/>
            </w:tcBorders>
            <w:vAlign w:val="center"/>
          </w:tcPr>
          <w:p w14:paraId="4372F7A6">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r>
              <w:rPr>
                <w:rFonts w:hint="eastAsia" w:asciiTheme="minorEastAsia" w:hAnsiTheme="minorEastAsia"/>
                <w:color w:val="000000"/>
                <w:sz w:val="21"/>
                <w:szCs w:val="21"/>
              </w:rPr>
              <w:t>检验项目</w:t>
            </w:r>
          </w:p>
        </w:tc>
        <w:tc>
          <w:tcPr>
            <w:tcW w:w="1725" w:type="dxa"/>
            <w:tcBorders>
              <w:top w:val="single" w:color="auto" w:sz="4" w:space="0"/>
              <w:left w:val="single" w:color="auto" w:sz="4" w:space="0"/>
              <w:right w:val="single" w:color="auto" w:sz="4" w:space="0"/>
            </w:tcBorders>
            <w:vAlign w:val="center"/>
          </w:tcPr>
          <w:p w14:paraId="4BC92663">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b/>
                <w:color w:val="000000"/>
                <w:sz w:val="21"/>
                <w:szCs w:val="21"/>
              </w:rPr>
            </w:pPr>
            <w:r>
              <w:rPr>
                <w:rFonts w:hint="eastAsia" w:asciiTheme="minorEastAsia" w:hAnsiTheme="minorEastAsia"/>
                <w:color w:val="000000"/>
                <w:sz w:val="21"/>
                <w:szCs w:val="21"/>
              </w:rPr>
              <w:t>检验依据</w:t>
            </w:r>
          </w:p>
        </w:tc>
        <w:tc>
          <w:tcPr>
            <w:tcW w:w="2388" w:type="dxa"/>
            <w:tcBorders>
              <w:top w:val="single" w:color="auto" w:sz="4" w:space="0"/>
              <w:left w:val="single" w:color="auto" w:sz="4" w:space="0"/>
              <w:bottom w:val="single" w:color="auto" w:sz="4" w:space="0"/>
              <w:right w:val="single" w:color="auto" w:sz="4" w:space="0"/>
            </w:tcBorders>
            <w:vAlign w:val="center"/>
          </w:tcPr>
          <w:p w14:paraId="2ACF0246">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r>
              <w:rPr>
                <w:rFonts w:hint="eastAsia" w:asciiTheme="minorEastAsia" w:hAnsiTheme="minorEastAsia"/>
                <w:color w:val="000000"/>
                <w:sz w:val="21"/>
                <w:szCs w:val="21"/>
              </w:rPr>
              <w:t>检验检测方法</w:t>
            </w:r>
          </w:p>
        </w:tc>
      </w:tr>
      <w:tr w14:paraId="7FC88ABB">
        <w:tblPrEx>
          <w:tblCellMar>
            <w:top w:w="0" w:type="dxa"/>
            <w:left w:w="108" w:type="dxa"/>
            <w:bottom w:w="0" w:type="dxa"/>
            <w:right w:w="108" w:type="dxa"/>
          </w:tblCellMar>
        </w:tblPrEx>
        <w:trPr>
          <w:trHeight w:val="454" w:hRule="atLeast"/>
          <w:jc w:val="center"/>
        </w:trPr>
        <w:tc>
          <w:tcPr>
            <w:tcW w:w="708" w:type="dxa"/>
            <w:tcBorders>
              <w:top w:val="single" w:color="auto" w:sz="4" w:space="0"/>
              <w:left w:val="single" w:color="auto" w:sz="4" w:space="0"/>
              <w:bottom w:val="single" w:color="auto" w:sz="4" w:space="0"/>
              <w:right w:val="single" w:color="auto" w:sz="4" w:space="0"/>
            </w:tcBorders>
            <w:vAlign w:val="center"/>
          </w:tcPr>
          <w:p w14:paraId="500DDB14">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r>
              <w:rPr>
                <w:rFonts w:hint="eastAsia" w:asciiTheme="minorEastAsia" w:hAnsiTheme="minorEastAsia"/>
                <w:color w:val="000000"/>
                <w:sz w:val="21"/>
                <w:szCs w:val="21"/>
              </w:rPr>
              <w:t>1</w:t>
            </w:r>
          </w:p>
        </w:tc>
        <w:tc>
          <w:tcPr>
            <w:tcW w:w="3900" w:type="dxa"/>
            <w:gridSpan w:val="2"/>
            <w:tcBorders>
              <w:top w:val="single" w:color="auto" w:sz="4" w:space="0"/>
              <w:left w:val="single" w:color="auto" w:sz="4" w:space="0"/>
              <w:bottom w:val="single" w:color="auto" w:sz="4" w:space="0"/>
              <w:right w:val="single" w:color="auto" w:sz="4" w:space="0"/>
            </w:tcBorders>
          </w:tcPr>
          <w:p w14:paraId="31CECD6B">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asciiTheme="minorEastAsia" w:hAnsiTheme="minorEastAsia"/>
                <w:sz w:val="21"/>
                <w:szCs w:val="21"/>
              </w:rPr>
            </w:pPr>
            <w:r>
              <w:rPr>
                <w:rFonts w:hint="eastAsia" w:asciiTheme="minorEastAsia" w:hAnsiTheme="minorEastAsia"/>
                <w:sz w:val="21"/>
                <w:szCs w:val="21"/>
              </w:rPr>
              <w:t>尿素含量</w:t>
            </w:r>
          </w:p>
        </w:tc>
        <w:tc>
          <w:tcPr>
            <w:tcW w:w="1725" w:type="dxa"/>
            <w:tcBorders>
              <w:top w:val="single" w:color="auto" w:sz="4" w:space="0"/>
              <w:left w:val="single" w:color="auto" w:sz="4" w:space="0"/>
              <w:bottom w:val="single" w:color="auto" w:sz="4" w:space="0"/>
              <w:right w:val="single" w:color="auto" w:sz="4" w:space="0"/>
            </w:tcBorders>
            <w:vAlign w:val="center"/>
          </w:tcPr>
          <w:p w14:paraId="69FBB1E0">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r>
              <w:rPr>
                <w:rFonts w:hint="eastAsia" w:asciiTheme="minorEastAsia" w:hAnsiTheme="minorEastAsia"/>
                <w:sz w:val="21"/>
                <w:szCs w:val="21"/>
              </w:rPr>
              <w:t>GB 29518-2013</w:t>
            </w:r>
          </w:p>
        </w:tc>
        <w:tc>
          <w:tcPr>
            <w:tcW w:w="2388" w:type="dxa"/>
            <w:tcBorders>
              <w:top w:val="single" w:color="auto" w:sz="4" w:space="0"/>
              <w:left w:val="single" w:color="auto" w:sz="4" w:space="0"/>
              <w:bottom w:val="single" w:color="auto" w:sz="4" w:space="0"/>
              <w:right w:val="single" w:color="auto" w:sz="4" w:space="0"/>
            </w:tcBorders>
            <w:vAlign w:val="center"/>
          </w:tcPr>
          <w:p w14:paraId="1342D4B3">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r>
              <w:rPr>
                <w:rFonts w:hint="eastAsia" w:asciiTheme="minorEastAsia" w:hAnsiTheme="minorEastAsia"/>
                <w:sz w:val="21"/>
                <w:szCs w:val="21"/>
              </w:rPr>
              <w:t>GB 29518-2013附录A</w:t>
            </w:r>
          </w:p>
        </w:tc>
      </w:tr>
      <w:tr w14:paraId="3A8FE739">
        <w:tblPrEx>
          <w:tblCellMar>
            <w:top w:w="0" w:type="dxa"/>
            <w:left w:w="108" w:type="dxa"/>
            <w:bottom w:w="0" w:type="dxa"/>
            <w:right w:w="108" w:type="dxa"/>
          </w:tblCellMar>
        </w:tblPrEx>
        <w:trPr>
          <w:trHeight w:val="454" w:hRule="atLeast"/>
          <w:jc w:val="center"/>
        </w:trPr>
        <w:tc>
          <w:tcPr>
            <w:tcW w:w="708" w:type="dxa"/>
            <w:tcBorders>
              <w:top w:val="single" w:color="auto" w:sz="4" w:space="0"/>
              <w:left w:val="single" w:color="auto" w:sz="4" w:space="0"/>
              <w:bottom w:val="single" w:color="auto" w:sz="4" w:space="0"/>
              <w:right w:val="single" w:color="auto" w:sz="4" w:space="0"/>
            </w:tcBorders>
            <w:vAlign w:val="center"/>
          </w:tcPr>
          <w:p w14:paraId="4C1BD6C2">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r>
              <w:rPr>
                <w:rFonts w:asciiTheme="minorEastAsia" w:hAnsiTheme="minorEastAsia"/>
                <w:color w:val="000000"/>
                <w:sz w:val="21"/>
                <w:szCs w:val="21"/>
              </w:rPr>
              <w:t>2</w:t>
            </w:r>
          </w:p>
        </w:tc>
        <w:tc>
          <w:tcPr>
            <w:tcW w:w="555" w:type="dxa"/>
            <w:vMerge w:val="restart"/>
            <w:tcBorders>
              <w:top w:val="single" w:color="auto" w:sz="4" w:space="0"/>
              <w:left w:val="single" w:color="auto" w:sz="4" w:space="0"/>
              <w:right w:val="single" w:color="auto" w:sz="4" w:space="0"/>
            </w:tcBorders>
            <w:vAlign w:val="center"/>
          </w:tcPr>
          <w:p w14:paraId="24683EF6">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asciiTheme="minorEastAsia" w:hAnsiTheme="minorEastAsia"/>
                <w:sz w:val="21"/>
                <w:szCs w:val="21"/>
              </w:rPr>
            </w:pPr>
            <w:r>
              <w:rPr>
                <w:rFonts w:hint="eastAsia" w:asciiTheme="minorEastAsia" w:hAnsiTheme="minorEastAsia"/>
                <w:sz w:val="21"/>
                <w:szCs w:val="21"/>
              </w:rPr>
              <w:t>杂质含量</w:t>
            </w:r>
          </w:p>
        </w:tc>
        <w:tc>
          <w:tcPr>
            <w:tcW w:w="3345" w:type="dxa"/>
            <w:tcBorders>
              <w:top w:val="single" w:color="auto" w:sz="4" w:space="0"/>
              <w:left w:val="single" w:color="auto" w:sz="4" w:space="0"/>
              <w:bottom w:val="single" w:color="auto" w:sz="4" w:space="0"/>
              <w:right w:val="single" w:color="auto" w:sz="4" w:space="0"/>
            </w:tcBorders>
            <w:vAlign w:val="center"/>
          </w:tcPr>
          <w:p w14:paraId="166BA110">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asciiTheme="minorEastAsia" w:hAnsiTheme="minorEastAsia"/>
                <w:sz w:val="21"/>
                <w:szCs w:val="21"/>
              </w:rPr>
            </w:pPr>
            <w:r>
              <w:rPr>
                <w:rFonts w:hint="eastAsia" w:asciiTheme="minorEastAsia" w:hAnsiTheme="minorEastAsia"/>
                <w:sz w:val="21"/>
                <w:szCs w:val="21"/>
              </w:rPr>
              <w:t>碱度（以NH3计）（质量分数）/%</w:t>
            </w:r>
          </w:p>
        </w:tc>
        <w:tc>
          <w:tcPr>
            <w:tcW w:w="1725" w:type="dxa"/>
            <w:tcBorders>
              <w:top w:val="single" w:color="auto" w:sz="4" w:space="0"/>
              <w:left w:val="single" w:color="auto" w:sz="4" w:space="0"/>
              <w:bottom w:val="single" w:color="auto" w:sz="4" w:space="0"/>
              <w:right w:val="single" w:color="auto" w:sz="4" w:space="0"/>
            </w:tcBorders>
            <w:vAlign w:val="center"/>
          </w:tcPr>
          <w:p w14:paraId="4290424E">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r>
              <w:rPr>
                <w:rFonts w:hint="eastAsia" w:asciiTheme="minorEastAsia" w:hAnsiTheme="minorEastAsia"/>
                <w:sz w:val="21"/>
                <w:szCs w:val="21"/>
              </w:rPr>
              <w:t>GB 29518-2013</w:t>
            </w:r>
          </w:p>
        </w:tc>
        <w:tc>
          <w:tcPr>
            <w:tcW w:w="2388" w:type="dxa"/>
            <w:tcBorders>
              <w:top w:val="single" w:color="auto" w:sz="4" w:space="0"/>
              <w:left w:val="single" w:color="auto" w:sz="4" w:space="0"/>
              <w:bottom w:val="single" w:color="auto" w:sz="4" w:space="0"/>
              <w:right w:val="single" w:color="auto" w:sz="4" w:space="0"/>
            </w:tcBorders>
            <w:vAlign w:val="center"/>
          </w:tcPr>
          <w:p w14:paraId="5B92D17F">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r>
              <w:rPr>
                <w:rFonts w:hint="eastAsia" w:asciiTheme="minorEastAsia" w:hAnsiTheme="minorEastAsia"/>
                <w:sz w:val="21"/>
                <w:szCs w:val="21"/>
              </w:rPr>
              <w:t>GB 29518-2013附录B</w:t>
            </w:r>
          </w:p>
        </w:tc>
      </w:tr>
      <w:tr w14:paraId="3411F909">
        <w:tblPrEx>
          <w:tblCellMar>
            <w:top w:w="0" w:type="dxa"/>
            <w:left w:w="108" w:type="dxa"/>
            <w:bottom w:w="0" w:type="dxa"/>
            <w:right w:w="108" w:type="dxa"/>
          </w:tblCellMar>
        </w:tblPrEx>
        <w:trPr>
          <w:trHeight w:val="454" w:hRule="atLeast"/>
          <w:jc w:val="center"/>
        </w:trPr>
        <w:tc>
          <w:tcPr>
            <w:tcW w:w="708" w:type="dxa"/>
            <w:tcBorders>
              <w:top w:val="single" w:color="auto" w:sz="4" w:space="0"/>
              <w:left w:val="single" w:color="auto" w:sz="4" w:space="0"/>
              <w:bottom w:val="single" w:color="auto" w:sz="4" w:space="0"/>
              <w:right w:val="single" w:color="auto" w:sz="4" w:space="0"/>
            </w:tcBorders>
            <w:vAlign w:val="center"/>
          </w:tcPr>
          <w:p w14:paraId="66B3790A">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r>
              <w:rPr>
                <w:rFonts w:asciiTheme="minorEastAsia" w:hAnsiTheme="minorEastAsia"/>
                <w:color w:val="000000"/>
                <w:sz w:val="21"/>
                <w:szCs w:val="21"/>
              </w:rPr>
              <w:t>3</w:t>
            </w:r>
          </w:p>
        </w:tc>
        <w:tc>
          <w:tcPr>
            <w:tcW w:w="555" w:type="dxa"/>
            <w:vMerge w:val="continue"/>
            <w:tcBorders>
              <w:left w:val="single" w:color="auto" w:sz="4" w:space="0"/>
              <w:right w:val="single" w:color="auto" w:sz="4" w:space="0"/>
            </w:tcBorders>
          </w:tcPr>
          <w:p w14:paraId="6BAFB657">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asciiTheme="minorEastAsia" w:hAnsiTheme="minorEastAsia"/>
                <w:sz w:val="21"/>
                <w:szCs w:val="21"/>
              </w:rPr>
            </w:pPr>
          </w:p>
        </w:tc>
        <w:tc>
          <w:tcPr>
            <w:tcW w:w="3345" w:type="dxa"/>
            <w:tcBorders>
              <w:top w:val="single" w:color="auto" w:sz="4" w:space="0"/>
              <w:left w:val="single" w:color="auto" w:sz="4" w:space="0"/>
              <w:bottom w:val="single" w:color="auto" w:sz="4" w:space="0"/>
              <w:right w:val="single" w:color="auto" w:sz="4" w:space="0"/>
            </w:tcBorders>
            <w:vAlign w:val="center"/>
          </w:tcPr>
          <w:p w14:paraId="73E7F477">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asciiTheme="minorEastAsia" w:hAnsiTheme="minorEastAsia"/>
                <w:sz w:val="21"/>
                <w:szCs w:val="21"/>
              </w:rPr>
            </w:pPr>
            <w:r>
              <w:rPr>
                <w:rFonts w:hint="eastAsia" w:asciiTheme="minorEastAsia" w:hAnsiTheme="minorEastAsia"/>
                <w:sz w:val="21"/>
                <w:szCs w:val="21"/>
              </w:rPr>
              <w:t>缩二脲（质量分数）/%</w:t>
            </w:r>
          </w:p>
        </w:tc>
        <w:tc>
          <w:tcPr>
            <w:tcW w:w="1725" w:type="dxa"/>
            <w:tcBorders>
              <w:top w:val="single" w:color="auto" w:sz="4" w:space="0"/>
              <w:left w:val="single" w:color="auto" w:sz="4" w:space="0"/>
              <w:bottom w:val="single" w:color="auto" w:sz="4" w:space="0"/>
              <w:right w:val="single" w:color="auto" w:sz="4" w:space="0"/>
            </w:tcBorders>
            <w:vAlign w:val="center"/>
          </w:tcPr>
          <w:p w14:paraId="7A83C965">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r>
              <w:rPr>
                <w:rFonts w:hint="eastAsia" w:asciiTheme="minorEastAsia" w:hAnsiTheme="minorEastAsia"/>
                <w:sz w:val="21"/>
                <w:szCs w:val="21"/>
              </w:rPr>
              <w:t>GB 29518-2013</w:t>
            </w:r>
          </w:p>
        </w:tc>
        <w:tc>
          <w:tcPr>
            <w:tcW w:w="2388" w:type="dxa"/>
            <w:tcBorders>
              <w:top w:val="single" w:color="auto" w:sz="4" w:space="0"/>
              <w:left w:val="single" w:color="auto" w:sz="4" w:space="0"/>
              <w:bottom w:val="single" w:color="auto" w:sz="4" w:space="0"/>
              <w:right w:val="single" w:color="auto" w:sz="4" w:space="0"/>
            </w:tcBorders>
            <w:vAlign w:val="center"/>
          </w:tcPr>
          <w:p w14:paraId="6C413C3F">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r>
              <w:rPr>
                <w:rFonts w:hint="eastAsia" w:asciiTheme="minorEastAsia" w:hAnsiTheme="minorEastAsia"/>
                <w:sz w:val="21"/>
                <w:szCs w:val="21"/>
              </w:rPr>
              <w:t>GB 29518-2013附录C</w:t>
            </w:r>
          </w:p>
        </w:tc>
      </w:tr>
      <w:tr w14:paraId="31ADC644">
        <w:tblPrEx>
          <w:tblCellMar>
            <w:top w:w="0" w:type="dxa"/>
            <w:left w:w="108" w:type="dxa"/>
            <w:bottom w:w="0" w:type="dxa"/>
            <w:right w:w="108" w:type="dxa"/>
          </w:tblCellMar>
        </w:tblPrEx>
        <w:trPr>
          <w:trHeight w:val="454" w:hRule="atLeast"/>
          <w:jc w:val="center"/>
        </w:trPr>
        <w:tc>
          <w:tcPr>
            <w:tcW w:w="708" w:type="dxa"/>
            <w:tcBorders>
              <w:top w:val="single" w:color="auto" w:sz="4" w:space="0"/>
              <w:left w:val="single" w:color="auto" w:sz="4" w:space="0"/>
              <w:bottom w:val="single" w:color="auto" w:sz="4" w:space="0"/>
              <w:right w:val="single" w:color="auto" w:sz="4" w:space="0"/>
            </w:tcBorders>
            <w:vAlign w:val="center"/>
          </w:tcPr>
          <w:p w14:paraId="7BEA7505">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r>
              <w:rPr>
                <w:rFonts w:asciiTheme="minorEastAsia" w:hAnsiTheme="minorEastAsia"/>
                <w:color w:val="000000"/>
                <w:sz w:val="21"/>
                <w:szCs w:val="21"/>
              </w:rPr>
              <w:t>4</w:t>
            </w:r>
          </w:p>
        </w:tc>
        <w:tc>
          <w:tcPr>
            <w:tcW w:w="555" w:type="dxa"/>
            <w:vMerge w:val="continue"/>
            <w:tcBorders>
              <w:left w:val="single" w:color="auto" w:sz="4" w:space="0"/>
              <w:right w:val="single" w:color="auto" w:sz="4" w:space="0"/>
            </w:tcBorders>
          </w:tcPr>
          <w:p w14:paraId="408DA96D">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asciiTheme="minorEastAsia" w:hAnsiTheme="minorEastAsia"/>
                <w:sz w:val="21"/>
                <w:szCs w:val="21"/>
              </w:rPr>
            </w:pPr>
          </w:p>
        </w:tc>
        <w:tc>
          <w:tcPr>
            <w:tcW w:w="3345" w:type="dxa"/>
            <w:tcBorders>
              <w:top w:val="single" w:color="auto" w:sz="4" w:space="0"/>
              <w:left w:val="single" w:color="auto" w:sz="4" w:space="0"/>
              <w:bottom w:val="single" w:color="auto" w:sz="4" w:space="0"/>
              <w:right w:val="single" w:color="auto" w:sz="4" w:space="0"/>
            </w:tcBorders>
            <w:vAlign w:val="center"/>
          </w:tcPr>
          <w:p w14:paraId="159F2BAB">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asciiTheme="minorEastAsia" w:hAnsiTheme="minorEastAsia"/>
                <w:sz w:val="21"/>
                <w:szCs w:val="21"/>
              </w:rPr>
            </w:pPr>
            <w:r>
              <w:rPr>
                <w:rFonts w:hint="eastAsia" w:asciiTheme="minorEastAsia" w:hAnsiTheme="minorEastAsia"/>
                <w:sz w:val="21"/>
                <w:szCs w:val="21"/>
              </w:rPr>
              <w:t>钙/（mg/kg）</w:t>
            </w:r>
          </w:p>
        </w:tc>
        <w:tc>
          <w:tcPr>
            <w:tcW w:w="1725" w:type="dxa"/>
            <w:tcBorders>
              <w:top w:val="single" w:color="auto" w:sz="4" w:space="0"/>
              <w:left w:val="single" w:color="auto" w:sz="4" w:space="0"/>
              <w:bottom w:val="single" w:color="auto" w:sz="4" w:space="0"/>
              <w:right w:val="single" w:color="auto" w:sz="4" w:space="0"/>
            </w:tcBorders>
            <w:vAlign w:val="center"/>
          </w:tcPr>
          <w:p w14:paraId="3DBB12BA">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r>
              <w:rPr>
                <w:rFonts w:hint="eastAsia" w:asciiTheme="minorEastAsia" w:hAnsiTheme="minorEastAsia"/>
                <w:sz w:val="21"/>
                <w:szCs w:val="21"/>
              </w:rPr>
              <w:t>GB 29518-2013</w:t>
            </w:r>
          </w:p>
        </w:tc>
        <w:tc>
          <w:tcPr>
            <w:tcW w:w="2388" w:type="dxa"/>
            <w:vMerge w:val="restart"/>
            <w:tcBorders>
              <w:top w:val="single" w:color="auto" w:sz="4" w:space="0"/>
              <w:left w:val="single" w:color="auto" w:sz="4" w:space="0"/>
              <w:right w:val="single" w:color="auto" w:sz="4" w:space="0"/>
            </w:tcBorders>
            <w:vAlign w:val="center"/>
          </w:tcPr>
          <w:p w14:paraId="26FD77DB">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r>
              <w:rPr>
                <w:rFonts w:hint="eastAsia" w:asciiTheme="minorEastAsia" w:hAnsiTheme="minorEastAsia"/>
                <w:sz w:val="21"/>
                <w:szCs w:val="21"/>
              </w:rPr>
              <w:t>GB 29518-2013附录G</w:t>
            </w:r>
          </w:p>
        </w:tc>
      </w:tr>
      <w:tr w14:paraId="2391ADB4">
        <w:tblPrEx>
          <w:tblCellMar>
            <w:top w:w="0" w:type="dxa"/>
            <w:left w:w="108" w:type="dxa"/>
            <w:bottom w:w="0" w:type="dxa"/>
            <w:right w:w="108" w:type="dxa"/>
          </w:tblCellMar>
        </w:tblPrEx>
        <w:trPr>
          <w:trHeight w:val="163" w:hRule="atLeast"/>
          <w:jc w:val="center"/>
        </w:trPr>
        <w:tc>
          <w:tcPr>
            <w:tcW w:w="708" w:type="dxa"/>
            <w:tcBorders>
              <w:top w:val="single" w:color="auto" w:sz="4" w:space="0"/>
              <w:left w:val="single" w:color="auto" w:sz="4" w:space="0"/>
              <w:bottom w:val="single" w:color="auto" w:sz="4" w:space="0"/>
              <w:right w:val="single" w:color="auto" w:sz="4" w:space="0"/>
            </w:tcBorders>
            <w:vAlign w:val="center"/>
          </w:tcPr>
          <w:p w14:paraId="3113758E">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r>
              <w:rPr>
                <w:rFonts w:asciiTheme="minorEastAsia" w:hAnsiTheme="minorEastAsia"/>
                <w:color w:val="000000"/>
                <w:sz w:val="21"/>
                <w:szCs w:val="21"/>
              </w:rPr>
              <w:t>5</w:t>
            </w:r>
          </w:p>
        </w:tc>
        <w:tc>
          <w:tcPr>
            <w:tcW w:w="555" w:type="dxa"/>
            <w:vMerge w:val="continue"/>
            <w:tcBorders>
              <w:left w:val="single" w:color="auto" w:sz="4" w:space="0"/>
              <w:right w:val="single" w:color="auto" w:sz="4" w:space="0"/>
            </w:tcBorders>
          </w:tcPr>
          <w:p w14:paraId="19563DF4">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asciiTheme="minorEastAsia" w:hAnsiTheme="minorEastAsia"/>
                <w:sz w:val="21"/>
                <w:szCs w:val="21"/>
              </w:rPr>
            </w:pPr>
          </w:p>
        </w:tc>
        <w:tc>
          <w:tcPr>
            <w:tcW w:w="3345" w:type="dxa"/>
            <w:tcBorders>
              <w:top w:val="single" w:color="auto" w:sz="4" w:space="0"/>
              <w:left w:val="single" w:color="auto" w:sz="4" w:space="0"/>
              <w:bottom w:val="single" w:color="auto" w:sz="4" w:space="0"/>
              <w:right w:val="single" w:color="auto" w:sz="4" w:space="0"/>
            </w:tcBorders>
            <w:vAlign w:val="center"/>
          </w:tcPr>
          <w:p w14:paraId="3924907C">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asciiTheme="minorEastAsia" w:hAnsiTheme="minorEastAsia"/>
                <w:sz w:val="21"/>
                <w:szCs w:val="21"/>
              </w:rPr>
            </w:pPr>
            <w:r>
              <w:rPr>
                <w:rFonts w:hint="eastAsia" w:asciiTheme="minorEastAsia" w:hAnsiTheme="minorEastAsia"/>
                <w:sz w:val="21"/>
                <w:szCs w:val="21"/>
              </w:rPr>
              <w:t>铁/（mg/kg）</w:t>
            </w:r>
          </w:p>
        </w:tc>
        <w:tc>
          <w:tcPr>
            <w:tcW w:w="1725" w:type="dxa"/>
            <w:tcBorders>
              <w:top w:val="single" w:color="auto" w:sz="4" w:space="0"/>
              <w:left w:val="single" w:color="auto" w:sz="4" w:space="0"/>
              <w:bottom w:val="single" w:color="auto" w:sz="4" w:space="0"/>
              <w:right w:val="single" w:color="auto" w:sz="4" w:space="0"/>
            </w:tcBorders>
            <w:vAlign w:val="center"/>
          </w:tcPr>
          <w:p w14:paraId="45E05F69">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r>
              <w:rPr>
                <w:rFonts w:hint="eastAsia" w:asciiTheme="minorEastAsia" w:hAnsiTheme="minorEastAsia"/>
                <w:sz w:val="21"/>
                <w:szCs w:val="21"/>
              </w:rPr>
              <w:t>GB 29518-2013</w:t>
            </w:r>
          </w:p>
        </w:tc>
        <w:tc>
          <w:tcPr>
            <w:tcW w:w="2388" w:type="dxa"/>
            <w:vMerge w:val="continue"/>
            <w:tcBorders>
              <w:left w:val="single" w:color="auto" w:sz="4" w:space="0"/>
              <w:right w:val="single" w:color="auto" w:sz="4" w:space="0"/>
            </w:tcBorders>
            <w:vAlign w:val="center"/>
          </w:tcPr>
          <w:p w14:paraId="7AA35C43">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p>
        </w:tc>
      </w:tr>
      <w:tr w14:paraId="0D5C7DF7">
        <w:tblPrEx>
          <w:tblCellMar>
            <w:top w:w="0" w:type="dxa"/>
            <w:left w:w="108" w:type="dxa"/>
            <w:bottom w:w="0" w:type="dxa"/>
            <w:right w:w="108" w:type="dxa"/>
          </w:tblCellMar>
        </w:tblPrEx>
        <w:trPr>
          <w:trHeight w:val="163" w:hRule="atLeast"/>
          <w:jc w:val="center"/>
        </w:trPr>
        <w:tc>
          <w:tcPr>
            <w:tcW w:w="708" w:type="dxa"/>
            <w:tcBorders>
              <w:top w:val="single" w:color="auto" w:sz="4" w:space="0"/>
              <w:left w:val="single" w:color="auto" w:sz="4" w:space="0"/>
              <w:bottom w:val="single" w:color="auto" w:sz="4" w:space="0"/>
              <w:right w:val="single" w:color="auto" w:sz="4" w:space="0"/>
            </w:tcBorders>
            <w:vAlign w:val="center"/>
          </w:tcPr>
          <w:p w14:paraId="2C42F385">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r>
              <w:rPr>
                <w:rFonts w:asciiTheme="minorEastAsia" w:hAnsiTheme="minorEastAsia"/>
                <w:color w:val="000000"/>
                <w:sz w:val="21"/>
                <w:szCs w:val="21"/>
              </w:rPr>
              <w:t>6</w:t>
            </w:r>
          </w:p>
        </w:tc>
        <w:tc>
          <w:tcPr>
            <w:tcW w:w="555" w:type="dxa"/>
            <w:vMerge w:val="continue"/>
            <w:tcBorders>
              <w:left w:val="single" w:color="auto" w:sz="4" w:space="0"/>
              <w:right w:val="single" w:color="auto" w:sz="4" w:space="0"/>
            </w:tcBorders>
          </w:tcPr>
          <w:p w14:paraId="5A0F427A">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asciiTheme="minorEastAsia" w:hAnsiTheme="minorEastAsia"/>
                <w:sz w:val="21"/>
                <w:szCs w:val="21"/>
              </w:rPr>
            </w:pPr>
          </w:p>
        </w:tc>
        <w:tc>
          <w:tcPr>
            <w:tcW w:w="3345" w:type="dxa"/>
            <w:tcBorders>
              <w:top w:val="single" w:color="auto" w:sz="4" w:space="0"/>
              <w:left w:val="single" w:color="auto" w:sz="4" w:space="0"/>
              <w:bottom w:val="single" w:color="auto" w:sz="4" w:space="0"/>
              <w:right w:val="single" w:color="auto" w:sz="4" w:space="0"/>
            </w:tcBorders>
            <w:vAlign w:val="center"/>
          </w:tcPr>
          <w:p w14:paraId="0BA62E2B">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asciiTheme="minorEastAsia" w:hAnsiTheme="minorEastAsia"/>
                <w:sz w:val="21"/>
                <w:szCs w:val="21"/>
              </w:rPr>
            </w:pPr>
            <w:r>
              <w:rPr>
                <w:rFonts w:hint="eastAsia" w:asciiTheme="minorEastAsia" w:hAnsiTheme="minorEastAsia"/>
                <w:sz w:val="21"/>
                <w:szCs w:val="21"/>
              </w:rPr>
              <w:t>铝/（mg/kg）</w:t>
            </w:r>
          </w:p>
        </w:tc>
        <w:tc>
          <w:tcPr>
            <w:tcW w:w="1725" w:type="dxa"/>
            <w:tcBorders>
              <w:top w:val="single" w:color="auto" w:sz="4" w:space="0"/>
              <w:left w:val="single" w:color="auto" w:sz="4" w:space="0"/>
              <w:bottom w:val="single" w:color="auto" w:sz="4" w:space="0"/>
              <w:right w:val="single" w:color="auto" w:sz="4" w:space="0"/>
            </w:tcBorders>
            <w:vAlign w:val="center"/>
          </w:tcPr>
          <w:p w14:paraId="2061AA28">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r>
              <w:rPr>
                <w:rFonts w:hint="eastAsia" w:asciiTheme="minorEastAsia" w:hAnsiTheme="minorEastAsia"/>
                <w:sz w:val="21"/>
                <w:szCs w:val="21"/>
              </w:rPr>
              <w:t>GB 29518-2013</w:t>
            </w:r>
          </w:p>
        </w:tc>
        <w:tc>
          <w:tcPr>
            <w:tcW w:w="2388" w:type="dxa"/>
            <w:vMerge w:val="continue"/>
            <w:tcBorders>
              <w:left w:val="single" w:color="auto" w:sz="4" w:space="0"/>
              <w:right w:val="single" w:color="auto" w:sz="4" w:space="0"/>
            </w:tcBorders>
            <w:vAlign w:val="center"/>
          </w:tcPr>
          <w:p w14:paraId="6B1312B7">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p>
        </w:tc>
      </w:tr>
      <w:tr w14:paraId="528398E9">
        <w:tblPrEx>
          <w:tblCellMar>
            <w:top w:w="0" w:type="dxa"/>
            <w:left w:w="108" w:type="dxa"/>
            <w:bottom w:w="0" w:type="dxa"/>
            <w:right w:w="108" w:type="dxa"/>
          </w:tblCellMar>
        </w:tblPrEx>
        <w:trPr>
          <w:trHeight w:val="163" w:hRule="atLeast"/>
          <w:jc w:val="center"/>
        </w:trPr>
        <w:tc>
          <w:tcPr>
            <w:tcW w:w="708" w:type="dxa"/>
            <w:tcBorders>
              <w:top w:val="single" w:color="auto" w:sz="4" w:space="0"/>
              <w:left w:val="single" w:color="auto" w:sz="4" w:space="0"/>
              <w:bottom w:val="single" w:color="auto" w:sz="4" w:space="0"/>
              <w:right w:val="single" w:color="auto" w:sz="4" w:space="0"/>
            </w:tcBorders>
            <w:vAlign w:val="center"/>
          </w:tcPr>
          <w:p w14:paraId="55FBC009">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r>
              <w:rPr>
                <w:rFonts w:asciiTheme="minorEastAsia" w:hAnsiTheme="minorEastAsia"/>
                <w:color w:val="000000"/>
                <w:sz w:val="21"/>
                <w:szCs w:val="21"/>
              </w:rPr>
              <w:t>7</w:t>
            </w:r>
          </w:p>
        </w:tc>
        <w:tc>
          <w:tcPr>
            <w:tcW w:w="555" w:type="dxa"/>
            <w:vMerge w:val="continue"/>
            <w:tcBorders>
              <w:left w:val="single" w:color="auto" w:sz="4" w:space="0"/>
              <w:right w:val="single" w:color="auto" w:sz="4" w:space="0"/>
            </w:tcBorders>
          </w:tcPr>
          <w:p w14:paraId="48D52712">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asciiTheme="minorEastAsia" w:hAnsiTheme="minorEastAsia"/>
                <w:sz w:val="21"/>
                <w:szCs w:val="21"/>
              </w:rPr>
            </w:pPr>
          </w:p>
        </w:tc>
        <w:tc>
          <w:tcPr>
            <w:tcW w:w="3345" w:type="dxa"/>
            <w:tcBorders>
              <w:top w:val="single" w:color="auto" w:sz="4" w:space="0"/>
              <w:left w:val="single" w:color="auto" w:sz="4" w:space="0"/>
              <w:bottom w:val="single" w:color="auto" w:sz="4" w:space="0"/>
              <w:right w:val="single" w:color="auto" w:sz="4" w:space="0"/>
            </w:tcBorders>
            <w:vAlign w:val="center"/>
          </w:tcPr>
          <w:p w14:paraId="4FC38B47">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asciiTheme="minorEastAsia" w:hAnsiTheme="minorEastAsia"/>
                <w:sz w:val="21"/>
                <w:szCs w:val="21"/>
              </w:rPr>
            </w:pPr>
            <w:r>
              <w:rPr>
                <w:rFonts w:hint="eastAsia" w:asciiTheme="minorEastAsia" w:hAnsiTheme="minorEastAsia"/>
                <w:sz w:val="21"/>
                <w:szCs w:val="21"/>
              </w:rPr>
              <w:t>钠/（mg/kg）</w:t>
            </w:r>
          </w:p>
        </w:tc>
        <w:tc>
          <w:tcPr>
            <w:tcW w:w="1725" w:type="dxa"/>
            <w:tcBorders>
              <w:top w:val="single" w:color="auto" w:sz="4" w:space="0"/>
              <w:left w:val="single" w:color="auto" w:sz="4" w:space="0"/>
              <w:bottom w:val="single" w:color="auto" w:sz="4" w:space="0"/>
              <w:right w:val="single" w:color="auto" w:sz="4" w:space="0"/>
            </w:tcBorders>
            <w:vAlign w:val="center"/>
          </w:tcPr>
          <w:p w14:paraId="48C8202D">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r>
              <w:rPr>
                <w:rFonts w:hint="eastAsia" w:asciiTheme="minorEastAsia" w:hAnsiTheme="minorEastAsia"/>
                <w:sz w:val="21"/>
                <w:szCs w:val="21"/>
              </w:rPr>
              <w:t>GB 29518-2013</w:t>
            </w:r>
          </w:p>
        </w:tc>
        <w:tc>
          <w:tcPr>
            <w:tcW w:w="2388" w:type="dxa"/>
            <w:vMerge w:val="continue"/>
            <w:tcBorders>
              <w:left w:val="single" w:color="auto" w:sz="4" w:space="0"/>
              <w:right w:val="single" w:color="auto" w:sz="4" w:space="0"/>
            </w:tcBorders>
            <w:vAlign w:val="center"/>
          </w:tcPr>
          <w:p w14:paraId="095A9B37">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p>
        </w:tc>
      </w:tr>
      <w:tr w14:paraId="02D3269C">
        <w:tblPrEx>
          <w:tblCellMar>
            <w:top w:w="0" w:type="dxa"/>
            <w:left w:w="108" w:type="dxa"/>
            <w:bottom w:w="0" w:type="dxa"/>
            <w:right w:w="108" w:type="dxa"/>
          </w:tblCellMar>
        </w:tblPrEx>
        <w:trPr>
          <w:trHeight w:val="163" w:hRule="atLeast"/>
          <w:jc w:val="center"/>
        </w:trPr>
        <w:tc>
          <w:tcPr>
            <w:tcW w:w="708" w:type="dxa"/>
            <w:tcBorders>
              <w:top w:val="single" w:color="auto" w:sz="4" w:space="0"/>
              <w:left w:val="single" w:color="auto" w:sz="4" w:space="0"/>
              <w:bottom w:val="single" w:color="auto" w:sz="4" w:space="0"/>
              <w:right w:val="single" w:color="auto" w:sz="4" w:space="0"/>
            </w:tcBorders>
            <w:vAlign w:val="center"/>
          </w:tcPr>
          <w:p w14:paraId="42679E75">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r>
              <w:rPr>
                <w:rFonts w:asciiTheme="minorEastAsia" w:hAnsiTheme="minorEastAsia"/>
                <w:color w:val="000000"/>
                <w:sz w:val="21"/>
                <w:szCs w:val="21"/>
              </w:rPr>
              <w:t>8</w:t>
            </w:r>
          </w:p>
        </w:tc>
        <w:tc>
          <w:tcPr>
            <w:tcW w:w="555" w:type="dxa"/>
            <w:vMerge w:val="continue"/>
            <w:tcBorders>
              <w:left w:val="single" w:color="auto" w:sz="4" w:space="0"/>
              <w:bottom w:val="single" w:color="auto" w:sz="4" w:space="0"/>
              <w:right w:val="single" w:color="auto" w:sz="4" w:space="0"/>
            </w:tcBorders>
          </w:tcPr>
          <w:p w14:paraId="41ADCC2F">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asciiTheme="minorEastAsia" w:hAnsiTheme="minorEastAsia"/>
                <w:sz w:val="21"/>
                <w:szCs w:val="21"/>
              </w:rPr>
            </w:pPr>
          </w:p>
        </w:tc>
        <w:tc>
          <w:tcPr>
            <w:tcW w:w="3345" w:type="dxa"/>
            <w:tcBorders>
              <w:top w:val="single" w:color="auto" w:sz="4" w:space="0"/>
              <w:left w:val="single" w:color="auto" w:sz="4" w:space="0"/>
              <w:bottom w:val="single" w:color="auto" w:sz="4" w:space="0"/>
              <w:right w:val="single" w:color="auto" w:sz="4" w:space="0"/>
            </w:tcBorders>
            <w:vAlign w:val="center"/>
          </w:tcPr>
          <w:p w14:paraId="6F15C6A7">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asciiTheme="minorEastAsia" w:hAnsiTheme="minorEastAsia"/>
                <w:sz w:val="21"/>
                <w:szCs w:val="21"/>
              </w:rPr>
            </w:pPr>
            <w:r>
              <w:rPr>
                <w:rFonts w:hint="eastAsia" w:asciiTheme="minorEastAsia" w:hAnsiTheme="minorEastAsia"/>
                <w:sz w:val="21"/>
                <w:szCs w:val="21"/>
              </w:rPr>
              <w:t>钾/（mg/kg）</w:t>
            </w:r>
          </w:p>
        </w:tc>
        <w:tc>
          <w:tcPr>
            <w:tcW w:w="1725" w:type="dxa"/>
            <w:tcBorders>
              <w:top w:val="single" w:color="auto" w:sz="4" w:space="0"/>
              <w:left w:val="single" w:color="auto" w:sz="4" w:space="0"/>
              <w:bottom w:val="single" w:color="auto" w:sz="4" w:space="0"/>
              <w:right w:val="single" w:color="auto" w:sz="4" w:space="0"/>
            </w:tcBorders>
            <w:vAlign w:val="center"/>
          </w:tcPr>
          <w:p w14:paraId="7EEBC75B">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r>
              <w:rPr>
                <w:rFonts w:hint="eastAsia" w:asciiTheme="minorEastAsia" w:hAnsiTheme="minorEastAsia"/>
                <w:sz w:val="21"/>
                <w:szCs w:val="21"/>
              </w:rPr>
              <w:t>GB 29518-2013</w:t>
            </w:r>
          </w:p>
        </w:tc>
        <w:tc>
          <w:tcPr>
            <w:tcW w:w="2388" w:type="dxa"/>
            <w:vMerge w:val="continue"/>
            <w:tcBorders>
              <w:left w:val="single" w:color="auto" w:sz="4" w:space="0"/>
              <w:bottom w:val="single" w:color="auto" w:sz="4" w:space="0"/>
              <w:right w:val="single" w:color="auto" w:sz="4" w:space="0"/>
            </w:tcBorders>
            <w:vAlign w:val="center"/>
          </w:tcPr>
          <w:p w14:paraId="216C9669">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Theme="minorEastAsia" w:hAnsiTheme="minorEastAsia"/>
                <w:color w:val="000000"/>
                <w:sz w:val="21"/>
                <w:szCs w:val="21"/>
              </w:rPr>
            </w:pPr>
          </w:p>
        </w:tc>
      </w:tr>
    </w:tbl>
    <w:p w14:paraId="36E8F7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检验方法包括相关产品标准及试验方法标准。</w:t>
      </w:r>
    </w:p>
    <w:p w14:paraId="6F9F29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凡是注日期的文件，其随后所有的修改单（不包括勘误的内容）或修订版不适用于本细则。凡是不注日期的文件，其最新版本适用于本细则。</w:t>
      </w:r>
    </w:p>
    <w:p w14:paraId="4FA38D6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4</w:t>
      </w:r>
      <w:r>
        <w:rPr>
          <w:rFonts w:hint="eastAsia" w:ascii="宋体" w:hAnsi="宋体" w:eastAsia="宋体"/>
          <w:b/>
          <w:bCs/>
          <w:sz w:val="28"/>
          <w:szCs w:val="28"/>
          <w:lang w:eastAsia="zh-CN"/>
        </w:rPr>
        <w:t>、</w:t>
      </w:r>
      <w:r>
        <w:rPr>
          <w:rFonts w:hint="eastAsia" w:ascii="宋体" w:hAnsi="宋体" w:eastAsia="宋体"/>
          <w:b/>
          <w:bCs/>
          <w:sz w:val="28"/>
          <w:szCs w:val="28"/>
        </w:rPr>
        <w:t>判定规则</w:t>
      </w:r>
    </w:p>
    <w:p w14:paraId="3B6E36FA">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ascii="宋体" w:hAnsi="宋体" w:eastAsia="宋体"/>
          <w:b/>
          <w:bCs/>
          <w:sz w:val="28"/>
          <w:szCs w:val="28"/>
        </w:rPr>
        <w:t>4.1</w:t>
      </w:r>
      <w:r>
        <w:rPr>
          <w:rFonts w:hint="eastAsia" w:ascii="宋体" w:hAnsi="宋体" w:eastAsia="宋体"/>
          <w:b/>
          <w:bCs/>
          <w:sz w:val="28"/>
          <w:szCs w:val="28"/>
        </w:rPr>
        <w:t xml:space="preserve"> 依据标准</w:t>
      </w:r>
    </w:p>
    <w:p w14:paraId="6F08BD7F">
      <w:pPr>
        <w:keepNext w:val="0"/>
        <w:keepLines w:val="0"/>
        <w:pageBreakBefore w:val="0"/>
        <w:widowControl w:val="0"/>
        <w:kinsoku/>
        <w:wordWrap/>
        <w:overflowPunct/>
        <w:topLinePunct w:val="0"/>
        <w:autoSpaceDE/>
        <w:autoSpaceDN/>
        <w:bidi w:val="0"/>
        <w:adjustRightInd/>
        <w:snapToGrid/>
        <w:spacing w:line="560" w:lineRule="exact"/>
        <w:ind w:left="557" w:leftChars="174" w:firstLine="0" w:firstLineChars="0"/>
        <w:textAlignment w:val="auto"/>
        <w:rPr>
          <w:rFonts w:ascii="宋体" w:hAnsi="宋体" w:eastAsia="宋体"/>
          <w:sz w:val="28"/>
          <w:szCs w:val="28"/>
        </w:rPr>
      </w:pPr>
      <w:r>
        <w:rPr>
          <w:rFonts w:hint="eastAsia" w:ascii="宋体" w:hAnsi="宋体" w:eastAsia="宋体"/>
          <w:sz w:val="28"/>
          <w:szCs w:val="28"/>
        </w:rPr>
        <w:t>GB 29518-2013柴油发动机氮氧化物还原剂 尿素水溶液 （AUS 32）现行有效的企业标准、团体标准、地方标准及产品明示质量要求</w:t>
      </w:r>
    </w:p>
    <w:p w14:paraId="0433A8B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sz w:val="28"/>
          <w:szCs w:val="28"/>
        </w:rPr>
      </w:pPr>
      <w:r>
        <w:rPr>
          <w:rFonts w:hint="eastAsia" w:ascii="宋体" w:hAnsi="宋体" w:eastAsia="宋体"/>
          <w:b/>
          <w:bCs/>
          <w:sz w:val="28"/>
          <w:szCs w:val="28"/>
        </w:rPr>
        <w:t>4.2 判定原则</w:t>
      </w:r>
    </w:p>
    <w:p w14:paraId="1450A2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经检验，检验项目全部合格，判定为被抽查产品所检项目未发现不合格；检验项目中任一项或一项以上不合格，判定为被抽查产品不合格。</w:t>
      </w:r>
    </w:p>
    <w:p w14:paraId="569516B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若被检产品明示的质量要求高于本细则中检验项目依据的标准要求时，应按被检产品明示的质量要求判定。</w:t>
      </w:r>
    </w:p>
    <w:p w14:paraId="596CA40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若被检产品明示的质量要求低于本细则中检验项目依据的强制性标准要求时，应按照强制性标准要求判定。</w:t>
      </w:r>
    </w:p>
    <w:p w14:paraId="5CA072C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若被检产品明示的质量要求低于或包含细则中检验项目依据的推荐性标准要求时，应以被检产品明示的质量要求判定，但应在检验报告备注中进行说明。</w:t>
      </w:r>
    </w:p>
    <w:p w14:paraId="20D8D0D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若被检产品明示的质量要求缺少本细则中检验项目依据的强制性标准要求时，应按照强制性标准要求判定。</w:t>
      </w:r>
    </w:p>
    <w:p w14:paraId="2F30FCA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若被检产品明示的质量要求缺少本细则中检验项目依据的推荐性标准要求时，该项目不参与判定，但应在检验报告备注中进行说明。</w:t>
      </w:r>
    </w:p>
    <w:p w14:paraId="23EEAFF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5</w:t>
      </w:r>
      <w:r>
        <w:rPr>
          <w:rFonts w:hint="eastAsia" w:ascii="宋体" w:hAnsi="宋体" w:eastAsia="宋体"/>
          <w:b/>
          <w:bCs/>
          <w:sz w:val="28"/>
          <w:szCs w:val="28"/>
          <w:lang w:eastAsia="zh-CN"/>
        </w:rPr>
        <w:t>、</w:t>
      </w:r>
      <w:r>
        <w:rPr>
          <w:rFonts w:hint="eastAsia" w:ascii="宋体" w:hAnsi="宋体" w:eastAsia="宋体"/>
          <w:b/>
          <w:bCs/>
          <w:sz w:val="28"/>
          <w:szCs w:val="28"/>
        </w:rPr>
        <w:t>异议处理</w:t>
      </w:r>
    </w:p>
    <w:p w14:paraId="21746ECA">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sz w:val="28"/>
          <w:szCs w:val="28"/>
        </w:rPr>
      </w:pPr>
      <w:r>
        <w:rPr>
          <w:rFonts w:hint="eastAsia" w:ascii="宋体" w:hAnsi="宋体" w:eastAsia="宋体"/>
          <w:b/>
          <w:bCs/>
          <w:sz w:val="28"/>
          <w:szCs w:val="28"/>
        </w:rPr>
        <w:t>5.1</w:t>
      </w:r>
      <w:r>
        <w:rPr>
          <w:rFonts w:hint="eastAsia" w:ascii="宋体" w:hAnsi="宋体" w:eastAsia="宋体"/>
          <w:sz w:val="28"/>
          <w:szCs w:val="28"/>
        </w:rPr>
        <w:t xml:space="preserve"> 对监督抽查程序有异议的，由任务下达部门核查相关证据后维持或者撤销原检验结果。</w:t>
      </w:r>
    </w:p>
    <w:p w14:paraId="5303F9F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sz w:val="28"/>
          <w:szCs w:val="28"/>
        </w:rPr>
      </w:pPr>
      <w:r>
        <w:rPr>
          <w:rFonts w:hint="eastAsia" w:ascii="宋体" w:hAnsi="宋体" w:eastAsia="宋体"/>
          <w:b/>
          <w:bCs/>
          <w:sz w:val="28"/>
          <w:szCs w:val="28"/>
        </w:rPr>
        <w:t>5.2</w:t>
      </w:r>
      <w:r>
        <w:rPr>
          <w:rFonts w:hint="eastAsia" w:ascii="宋体" w:hAnsi="宋体" w:eastAsia="宋体"/>
          <w:sz w:val="28"/>
          <w:szCs w:val="28"/>
        </w:rPr>
        <w:t xml:space="preserve"> 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2D297DB7">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sz w:val="28"/>
          <w:szCs w:val="28"/>
        </w:rPr>
      </w:pPr>
      <w:r>
        <w:rPr>
          <w:rFonts w:hint="eastAsia" w:ascii="宋体" w:hAnsi="宋体" w:eastAsia="宋体"/>
          <w:b/>
          <w:bCs/>
          <w:sz w:val="28"/>
          <w:szCs w:val="28"/>
        </w:rPr>
        <w:t>5.3</w:t>
      </w:r>
      <w:r>
        <w:rPr>
          <w:rFonts w:hint="eastAsia" w:ascii="宋体" w:hAnsi="宋体" w:eastAsia="宋体"/>
          <w:sz w:val="28"/>
          <w:szCs w:val="28"/>
        </w:rPr>
        <w:t xml:space="preserve"> 对样品信息有异议的，任务下达部门核查样品确认情况和生产企业提交证明材料后，维持或者撤销原检验结果。</w:t>
      </w:r>
    </w:p>
    <w:p w14:paraId="57C227BB">
      <w:pPr>
        <w:pStyle w:val="29"/>
        <w:keepNext w:val="0"/>
        <w:keepLines w:val="0"/>
        <w:pageBreakBefore w:val="0"/>
        <w:widowControl/>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宋体" w:hAnsi="宋体" w:eastAsia="宋体" w:cs="宋体"/>
          <w:snapToGrid/>
          <w:spacing w:val="0"/>
          <w:kern w:val="2"/>
          <w:sz w:val="28"/>
          <w:szCs w:val="28"/>
          <w:lang w:val="en-US" w:eastAsia="zh-CN" w:bidi="ar-SA"/>
        </w:rPr>
      </w:pPr>
    </w:p>
    <w:p w14:paraId="00D1524A">
      <w:pPr>
        <w:pStyle w:val="29"/>
        <w:keepNext w:val="0"/>
        <w:keepLines w:val="0"/>
        <w:pageBreakBefore w:val="0"/>
        <w:widowControl/>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宋体" w:hAnsi="宋体" w:eastAsia="宋体" w:cs="宋体"/>
          <w:snapToGrid/>
          <w:spacing w:val="0"/>
          <w:kern w:val="2"/>
          <w:sz w:val="28"/>
          <w:szCs w:val="28"/>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A70BEDD">
      <w:pPr>
        <w:spacing w:line="360" w:lineRule="auto"/>
        <w:jc w:val="center"/>
        <w:rPr>
          <w:rFonts w:hint="eastAsia" w:asciiTheme="minorEastAsia" w:hAnsiTheme="minorEastAsia"/>
          <w:b/>
          <w:bCs/>
          <w:sz w:val="44"/>
          <w:szCs w:val="44"/>
        </w:rPr>
      </w:pPr>
      <w:r>
        <w:rPr>
          <w:rFonts w:hint="eastAsia" w:asciiTheme="minorEastAsia" w:hAnsiTheme="minorEastAsia"/>
          <w:b/>
          <w:bCs/>
          <w:sz w:val="44"/>
          <w:szCs w:val="44"/>
          <w:lang w:eastAsia="zh-CN"/>
        </w:rPr>
        <w:t>连云区</w:t>
      </w:r>
      <w:r>
        <w:rPr>
          <w:rFonts w:hint="eastAsia" w:asciiTheme="minorEastAsia" w:hAnsiTheme="minorEastAsia"/>
          <w:b/>
          <w:bCs/>
          <w:sz w:val="44"/>
          <w:szCs w:val="44"/>
        </w:rPr>
        <w:t>车用汽油</w:t>
      </w:r>
    </w:p>
    <w:p w14:paraId="1B98A03A">
      <w:pPr>
        <w:spacing w:line="360" w:lineRule="auto"/>
        <w:jc w:val="center"/>
        <w:rPr>
          <w:rFonts w:hint="eastAsia" w:asciiTheme="minorEastAsia" w:hAnsiTheme="minorEastAsia"/>
          <w:b/>
          <w:bCs/>
          <w:sz w:val="44"/>
          <w:szCs w:val="44"/>
        </w:rPr>
      </w:pPr>
      <w:r>
        <w:rPr>
          <w:rFonts w:hint="eastAsia" w:asciiTheme="minorEastAsia" w:hAnsiTheme="minorEastAsia"/>
          <w:b/>
          <w:bCs/>
          <w:sz w:val="44"/>
          <w:szCs w:val="44"/>
        </w:rPr>
        <w:t>产品质量监督抽查实施细则</w:t>
      </w:r>
    </w:p>
    <w:p w14:paraId="53F462E2">
      <w:pPr>
        <w:pStyle w:val="6"/>
        <w:jc w:val="center"/>
        <w:rPr>
          <w:rFonts w:hint="default" w:ascii="Times New Roman" w:hAnsi="Times New Roman" w:eastAsia="楷体_GB2312" w:cs="Times New Roman"/>
          <w:color w:val="000000" w:themeColor="text1"/>
          <w:sz w:val="32"/>
          <w:szCs w:val="32"/>
          <w:lang w:eastAsia="zh-CN"/>
          <w14:textFill>
            <w14:solidFill>
              <w14:schemeClr w14:val="tx1"/>
            </w14:solidFill>
          </w14:textFill>
        </w:rPr>
      </w:pPr>
      <w:r>
        <w:rPr>
          <w:rFonts w:hint="default" w:ascii="Times New Roman" w:hAnsi="Times New Roman" w:eastAsia="楷体_GB2312" w:cs="Times New Roman"/>
          <w:color w:val="000000" w:themeColor="text1"/>
          <w:sz w:val="32"/>
          <w:szCs w:val="32"/>
          <w:lang w:eastAsia="zh-CN"/>
          <w14:textFill>
            <w14:solidFill>
              <w14:schemeClr w14:val="tx1"/>
            </w14:solidFill>
          </w14:textFill>
        </w:rPr>
        <w:t>（202</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楷体_GB2312" w:cs="Times New Roman"/>
          <w:color w:val="000000" w:themeColor="text1"/>
          <w:sz w:val="32"/>
          <w:szCs w:val="32"/>
          <w:lang w:eastAsia="zh-CN"/>
          <w14:textFill>
            <w14:solidFill>
              <w14:schemeClr w14:val="tx1"/>
            </w14:solidFill>
          </w14:textFill>
        </w:rPr>
        <w:t>年版）</w:t>
      </w:r>
    </w:p>
    <w:p w14:paraId="51A53985">
      <w:pPr>
        <w:pStyle w:val="6"/>
        <w:jc w:val="center"/>
        <w:rPr>
          <w:rFonts w:hint="default" w:ascii="Times New Roman" w:hAnsi="Times New Roman" w:eastAsia="楷体_GB2312" w:cs="Times New Roman"/>
          <w:color w:val="000000" w:themeColor="text1"/>
          <w:sz w:val="32"/>
          <w:szCs w:val="32"/>
          <w:lang w:eastAsia="zh-CN"/>
          <w14:textFill>
            <w14:solidFill>
              <w14:schemeClr w14:val="tx1"/>
            </w14:solidFill>
          </w14:textFill>
        </w:rPr>
      </w:pPr>
    </w:p>
    <w:p w14:paraId="7BFBB846">
      <w:pPr>
        <w:keepNext w:val="0"/>
        <w:keepLines w:val="0"/>
        <w:pageBreakBefore w:val="0"/>
        <w:kinsoku/>
        <w:wordWrap/>
        <w:overflowPunct/>
        <w:topLinePunct w:val="0"/>
        <w:bidi w:val="0"/>
        <w:adjustRightIn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1</w:t>
      </w:r>
      <w:r>
        <w:rPr>
          <w:rFonts w:hint="eastAsia" w:ascii="宋体" w:hAnsi="宋体" w:eastAsia="宋体"/>
          <w:b/>
          <w:bCs/>
          <w:sz w:val="28"/>
          <w:szCs w:val="28"/>
          <w:lang w:eastAsia="zh-CN"/>
        </w:rPr>
        <w:t>、</w:t>
      </w:r>
      <w:r>
        <w:rPr>
          <w:rFonts w:hint="eastAsia" w:ascii="宋体" w:hAnsi="宋体" w:eastAsia="宋体"/>
          <w:b/>
          <w:bCs/>
          <w:sz w:val="28"/>
          <w:szCs w:val="28"/>
        </w:rPr>
        <w:t>范围</w:t>
      </w:r>
    </w:p>
    <w:p w14:paraId="775D2776">
      <w:pPr>
        <w:keepNext w:val="0"/>
        <w:keepLines w:val="0"/>
        <w:pageBreakBefore w:val="0"/>
        <w:kinsoku/>
        <w:wordWrap/>
        <w:overflowPunct/>
        <w:topLinePunct w:val="0"/>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本细则适用于</w:t>
      </w:r>
      <w:r>
        <w:rPr>
          <w:rFonts w:hint="eastAsia" w:ascii="宋体" w:hAnsi="宋体" w:eastAsia="宋体"/>
          <w:sz w:val="28"/>
          <w:szCs w:val="28"/>
          <w:lang w:eastAsia="zh-CN"/>
        </w:rPr>
        <w:t>连云港市连云区市场监督管理局</w:t>
      </w:r>
      <w:r>
        <w:rPr>
          <w:rFonts w:hint="eastAsia" w:ascii="宋体" w:hAnsi="宋体" w:eastAsia="宋体"/>
          <w:sz w:val="28"/>
          <w:szCs w:val="28"/>
        </w:rPr>
        <w:t>组织实施的车用汽油产品质量监督抽查。本细则规定了此产品的抽样方法、检验依据、检验项目、检验方法、判定原则、异议处理及复检。</w:t>
      </w:r>
    </w:p>
    <w:p w14:paraId="36E88C55">
      <w:pPr>
        <w:keepNext w:val="0"/>
        <w:keepLines w:val="0"/>
        <w:pageBreakBefore w:val="0"/>
        <w:kinsoku/>
        <w:wordWrap/>
        <w:overflowPunct/>
        <w:topLinePunct w:val="0"/>
        <w:bidi w:val="0"/>
        <w:adjustRightIn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2</w:t>
      </w:r>
      <w:r>
        <w:rPr>
          <w:rFonts w:hint="eastAsia" w:ascii="宋体" w:hAnsi="宋体" w:eastAsia="宋体"/>
          <w:b/>
          <w:bCs/>
          <w:sz w:val="28"/>
          <w:szCs w:val="28"/>
          <w:lang w:eastAsia="zh-CN"/>
        </w:rPr>
        <w:t>、</w:t>
      </w:r>
      <w:r>
        <w:rPr>
          <w:rFonts w:hint="eastAsia" w:ascii="宋体" w:hAnsi="宋体" w:eastAsia="宋体"/>
          <w:b/>
          <w:bCs/>
          <w:sz w:val="28"/>
          <w:szCs w:val="28"/>
        </w:rPr>
        <w:t>抽样方法</w:t>
      </w:r>
    </w:p>
    <w:p w14:paraId="112798C3">
      <w:pPr>
        <w:keepNext w:val="0"/>
        <w:keepLines w:val="0"/>
        <w:pageBreakBefore w:val="0"/>
        <w:kinsoku/>
        <w:wordWrap/>
        <w:overflowPunct/>
        <w:topLinePunct w:val="0"/>
        <w:bidi w:val="0"/>
        <w:adjustRightIn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2.1 生产企业、实体店抽样</w:t>
      </w:r>
    </w:p>
    <w:p w14:paraId="1EADDA51">
      <w:pPr>
        <w:keepNext w:val="0"/>
        <w:keepLines w:val="0"/>
        <w:pageBreakBefore w:val="0"/>
        <w:kinsoku/>
        <w:wordWrap/>
        <w:overflowPunct/>
        <w:topLinePunct w:val="0"/>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在受检企业的成品仓库或者其确认场所，随机抽取有产品质量检验合格证明或者其他形式表明合格的待销产品，抽样基数应满足抽样要求。抽样过程均需拍照留证。一经抽样，立即封样，任何人不得调换。</w:t>
      </w:r>
    </w:p>
    <w:p w14:paraId="646A33CC">
      <w:pPr>
        <w:keepNext w:val="0"/>
        <w:keepLines w:val="0"/>
        <w:pageBreakBefore w:val="0"/>
        <w:kinsoku/>
        <w:wordWrap/>
        <w:overflowPunct/>
        <w:topLinePunct w:val="0"/>
        <w:bidi w:val="0"/>
        <w:adjustRightIn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3</w:t>
      </w:r>
      <w:r>
        <w:rPr>
          <w:rFonts w:hint="eastAsia" w:ascii="宋体" w:hAnsi="宋体" w:eastAsia="宋体"/>
          <w:b/>
          <w:bCs/>
          <w:sz w:val="28"/>
          <w:szCs w:val="28"/>
          <w:lang w:eastAsia="zh-CN"/>
        </w:rPr>
        <w:t>、</w:t>
      </w:r>
      <w:r>
        <w:rPr>
          <w:rFonts w:hint="eastAsia" w:ascii="宋体" w:hAnsi="宋体" w:eastAsia="宋体"/>
          <w:b/>
          <w:bCs/>
          <w:sz w:val="28"/>
          <w:szCs w:val="28"/>
        </w:rPr>
        <w:t>检验依据</w:t>
      </w:r>
    </w:p>
    <w:p w14:paraId="13643932">
      <w:pPr>
        <w:keepNext w:val="0"/>
        <w:keepLines w:val="0"/>
        <w:pageBreakBefore w:val="0"/>
        <w:kinsoku/>
        <w:wordWrap/>
        <w:overflowPunct/>
        <w:topLinePunct w:val="0"/>
        <w:bidi w:val="0"/>
        <w:adjustRightInd/>
        <w:snapToGrid w:val="0"/>
        <w:spacing w:line="560" w:lineRule="exact"/>
        <w:jc w:val="center"/>
        <w:textAlignment w:val="auto"/>
        <w:rPr>
          <w:rFonts w:ascii="宋体" w:hAnsi="宋体" w:eastAsia="宋体" w:cs="宋体"/>
          <w:sz w:val="24"/>
          <w:szCs w:val="24"/>
        </w:rPr>
      </w:pPr>
      <w:r>
        <w:rPr>
          <w:rFonts w:hint="eastAsia" w:ascii="宋体" w:hAnsi="宋体" w:eastAsia="宋体" w:cs="宋体"/>
          <w:b/>
          <w:bCs/>
          <w:sz w:val="28"/>
          <w:szCs w:val="28"/>
        </w:rPr>
        <w:t>表1 汽油（车用汽油、车用乙醇汽油（E10））检验项目</w:t>
      </w:r>
    </w:p>
    <w:tbl>
      <w:tblPr>
        <w:tblStyle w:val="13"/>
        <w:tblW w:w="8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41"/>
        <w:gridCol w:w="2558"/>
        <w:gridCol w:w="2310"/>
        <w:gridCol w:w="2745"/>
      </w:tblGrid>
      <w:tr w14:paraId="67E32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tblHeader/>
          <w:jc w:val="center"/>
        </w:trPr>
        <w:tc>
          <w:tcPr>
            <w:tcW w:w="741" w:type="dxa"/>
            <w:vAlign w:val="center"/>
          </w:tcPr>
          <w:p w14:paraId="1F5B751C">
            <w:pPr>
              <w:keepNext w:val="0"/>
              <w:keepLines w:val="0"/>
              <w:pageBreakBefore w:val="0"/>
              <w:kinsoku/>
              <w:wordWrap/>
              <w:overflowPunct/>
              <w:topLinePunct w:val="0"/>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序号</w:t>
            </w:r>
          </w:p>
        </w:tc>
        <w:tc>
          <w:tcPr>
            <w:tcW w:w="2558" w:type="dxa"/>
            <w:vAlign w:val="center"/>
          </w:tcPr>
          <w:p w14:paraId="050B184F">
            <w:pPr>
              <w:keepNext w:val="0"/>
              <w:keepLines w:val="0"/>
              <w:pageBreakBefore w:val="0"/>
              <w:kinsoku/>
              <w:wordWrap/>
              <w:overflowPunct/>
              <w:topLinePunct w:val="0"/>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检验项目</w:t>
            </w:r>
          </w:p>
        </w:tc>
        <w:tc>
          <w:tcPr>
            <w:tcW w:w="2310" w:type="dxa"/>
            <w:vAlign w:val="center"/>
          </w:tcPr>
          <w:p w14:paraId="0296B729">
            <w:pPr>
              <w:keepNext w:val="0"/>
              <w:keepLines w:val="0"/>
              <w:pageBreakBefore w:val="0"/>
              <w:kinsoku/>
              <w:wordWrap/>
              <w:overflowPunct/>
              <w:topLinePunct w:val="0"/>
              <w:bidi w:val="0"/>
              <w:adjustRightInd/>
              <w:snapToGrid w:val="0"/>
              <w:spacing w:line="560" w:lineRule="exact"/>
              <w:jc w:val="center"/>
              <w:textAlignment w:val="auto"/>
              <w:rPr>
                <w:rFonts w:ascii="宋体" w:hAnsi="宋体" w:eastAsia="宋体" w:cs="宋体"/>
                <w:sz w:val="21"/>
                <w:szCs w:val="21"/>
              </w:rPr>
            </w:pPr>
            <w:r>
              <w:rPr>
                <w:rFonts w:hint="eastAsia" w:ascii="宋体" w:hAnsi="宋体" w:eastAsia="宋体" w:cs="宋体"/>
                <w:sz w:val="21"/>
                <w:szCs w:val="21"/>
              </w:rPr>
              <w:t>检验依据</w:t>
            </w:r>
          </w:p>
        </w:tc>
        <w:tc>
          <w:tcPr>
            <w:tcW w:w="2745" w:type="dxa"/>
            <w:vAlign w:val="center"/>
          </w:tcPr>
          <w:p w14:paraId="0745E851">
            <w:pPr>
              <w:keepNext w:val="0"/>
              <w:keepLines w:val="0"/>
              <w:pageBreakBefore w:val="0"/>
              <w:kinsoku/>
              <w:wordWrap/>
              <w:overflowPunct/>
              <w:topLinePunct w:val="0"/>
              <w:bidi w:val="0"/>
              <w:adjustRightInd/>
              <w:snapToGrid w:val="0"/>
              <w:spacing w:line="560" w:lineRule="exact"/>
              <w:jc w:val="center"/>
              <w:textAlignment w:val="auto"/>
              <w:rPr>
                <w:rFonts w:ascii="宋体" w:hAnsi="宋体" w:eastAsia="宋体" w:cs="宋体"/>
                <w:sz w:val="21"/>
                <w:szCs w:val="21"/>
              </w:rPr>
            </w:pPr>
            <w:r>
              <w:rPr>
                <w:rFonts w:hint="eastAsia" w:ascii="宋体" w:hAnsi="宋体" w:eastAsia="宋体" w:cs="宋体"/>
                <w:sz w:val="21"/>
                <w:szCs w:val="21"/>
              </w:rPr>
              <w:t>检验检测方法</w:t>
            </w:r>
          </w:p>
        </w:tc>
      </w:tr>
      <w:tr w14:paraId="29016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741" w:type="dxa"/>
            <w:vAlign w:val="center"/>
          </w:tcPr>
          <w:p w14:paraId="5FDA07E0">
            <w:pPr>
              <w:keepNext w:val="0"/>
              <w:keepLines w:val="0"/>
              <w:pageBreakBefore w:val="0"/>
              <w:kinsoku/>
              <w:wordWrap/>
              <w:overflowPunct/>
              <w:topLinePunct w:val="0"/>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1</w:t>
            </w:r>
          </w:p>
        </w:tc>
        <w:tc>
          <w:tcPr>
            <w:tcW w:w="2558" w:type="dxa"/>
            <w:vAlign w:val="center"/>
          </w:tcPr>
          <w:p w14:paraId="3347A07F">
            <w:pPr>
              <w:pStyle w:val="31"/>
              <w:keepNext w:val="0"/>
              <w:keepLines w:val="0"/>
              <w:pageBreakBefore w:val="0"/>
              <w:kinsoku/>
              <w:wordWrap/>
              <w:overflowPunct/>
              <w:topLinePunct w:val="0"/>
              <w:bidi w:val="0"/>
              <w:adjustRightInd/>
              <w:snapToGrid w:val="0"/>
              <w:spacing w:line="560" w:lineRule="exact"/>
              <w:ind w:firstLine="0" w:firstLineChars="0"/>
              <w:jc w:val="center"/>
              <w:textAlignment w:val="auto"/>
              <w:rPr>
                <w:rFonts w:asciiTheme="minorEastAsia" w:hAnsiTheme="minorEastAsia" w:eastAsiaTheme="minorEastAsia"/>
                <w:sz w:val="21"/>
                <w:szCs w:val="21"/>
              </w:rPr>
            </w:pPr>
            <w:r>
              <w:rPr>
                <w:rFonts w:hint="eastAsia" w:cs="宋体" w:asciiTheme="minorEastAsia" w:hAnsiTheme="minorEastAsia" w:eastAsiaTheme="minorEastAsia"/>
                <w:sz w:val="21"/>
                <w:szCs w:val="21"/>
              </w:rPr>
              <w:t>密度</w:t>
            </w:r>
          </w:p>
        </w:tc>
        <w:tc>
          <w:tcPr>
            <w:tcW w:w="2310" w:type="dxa"/>
            <w:vMerge w:val="restart"/>
            <w:vAlign w:val="center"/>
          </w:tcPr>
          <w:p w14:paraId="4FD9BCF5">
            <w:pPr>
              <w:keepNext w:val="0"/>
              <w:keepLines w:val="0"/>
              <w:pageBreakBefore w:val="0"/>
              <w:kinsoku/>
              <w:wordWrap/>
              <w:overflowPunct/>
              <w:topLinePunct w:val="0"/>
              <w:bidi w:val="0"/>
              <w:adjustRightInd/>
              <w:spacing w:line="560" w:lineRule="exact"/>
              <w:jc w:val="center"/>
              <w:textAlignment w:val="auto"/>
              <w:rPr>
                <w:rFonts w:ascii="宋体" w:hAnsi="宋体" w:cs="宋体"/>
                <w:sz w:val="21"/>
                <w:szCs w:val="21"/>
              </w:rPr>
            </w:pPr>
            <w:r>
              <w:rPr>
                <w:rFonts w:ascii="宋体" w:hAnsi="宋体" w:cs="宋体"/>
                <w:sz w:val="21"/>
                <w:szCs w:val="21"/>
              </w:rPr>
              <w:t>GB 17930-2016</w:t>
            </w:r>
          </w:p>
          <w:p w14:paraId="7E7D95E1">
            <w:pPr>
              <w:keepNext w:val="0"/>
              <w:keepLines w:val="0"/>
              <w:pageBreakBefore w:val="0"/>
              <w:kinsoku/>
              <w:wordWrap/>
              <w:overflowPunct/>
              <w:topLinePunct w:val="0"/>
              <w:bidi w:val="0"/>
              <w:adjustRightInd/>
              <w:spacing w:line="560" w:lineRule="exact"/>
              <w:jc w:val="center"/>
              <w:textAlignment w:val="auto"/>
              <w:rPr>
                <w:rFonts w:hint="default" w:ascii="宋体" w:hAnsi="宋体" w:eastAsia="仿宋_GB2312" w:cs="宋体"/>
                <w:sz w:val="21"/>
                <w:szCs w:val="21"/>
                <w:lang w:val="en-US" w:eastAsia="zh-CN"/>
              </w:rPr>
            </w:pPr>
            <w:r>
              <w:rPr>
                <w:rFonts w:ascii="宋体" w:hAnsi="宋体" w:cs="宋体"/>
                <w:color w:val="000000" w:themeColor="text1"/>
                <w:sz w:val="21"/>
                <w:szCs w:val="21"/>
                <w14:textFill>
                  <w14:solidFill>
                    <w14:schemeClr w14:val="tx1"/>
                  </w14:solidFill>
                </w14:textFill>
              </w:rPr>
              <w:t>GB 18351-20</w:t>
            </w:r>
            <w:r>
              <w:rPr>
                <w:rFonts w:hint="eastAsia" w:ascii="宋体" w:hAnsi="宋体" w:cs="宋体"/>
                <w:color w:val="000000" w:themeColor="text1"/>
                <w:sz w:val="21"/>
                <w:szCs w:val="21"/>
                <w:lang w:val="en-US" w:eastAsia="zh-CN"/>
                <w14:textFill>
                  <w14:solidFill>
                    <w14:schemeClr w14:val="tx1"/>
                  </w14:solidFill>
                </w14:textFill>
              </w:rPr>
              <w:t>25</w:t>
            </w:r>
          </w:p>
        </w:tc>
        <w:tc>
          <w:tcPr>
            <w:tcW w:w="2745" w:type="dxa"/>
            <w:vAlign w:val="center"/>
          </w:tcPr>
          <w:p w14:paraId="492A06C6">
            <w:pPr>
              <w:pStyle w:val="31"/>
              <w:keepNext w:val="0"/>
              <w:keepLines w:val="0"/>
              <w:pageBreakBefore w:val="0"/>
              <w:kinsoku/>
              <w:wordWrap/>
              <w:overflowPunct/>
              <w:topLinePunct w:val="0"/>
              <w:bidi w:val="0"/>
              <w:adjustRightInd/>
              <w:snapToGrid w:val="0"/>
              <w:spacing w:line="560" w:lineRule="exact"/>
              <w:ind w:firstLine="0" w:firstLineChars="0"/>
              <w:jc w:val="center"/>
              <w:textAlignment w:val="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SH/T 0604</w:t>
            </w:r>
          </w:p>
        </w:tc>
      </w:tr>
      <w:tr w14:paraId="071FF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741" w:type="dxa"/>
            <w:vAlign w:val="center"/>
          </w:tcPr>
          <w:p w14:paraId="705D7209">
            <w:pPr>
              <w:keepNext w:val="0"/>
              <w:keepLines w:val="0"/>
              <w:pageBreakBefore w:val="0"/>
              <w:kinsoku/>
              <w:wordWrap/>
              <w:overflowPunct/>
              <w:topLinePunct w:val="0"/>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2</w:t>
            </w:r>
          </w:p>
        </w:tc>
        <w:tc>
          <w:tcPr>
            <w:tcW w:w="2558" w:type="dxa"/>
            <w:vAlign w:val="center"/>
          </w:tcPr>
          <w:p w14:paraId="524EC34D">
            <w:pPr>
              <w:pStyle w:val="31"/>
              <w:keepNext w:val="0"/>
              <w:keepLines w:val="0"/>
              <w:pageBreakBefore w:val="0"/>
              <w:kinsoku/>
              <w:wordWrap/>
              <w:overflowPunct/>
              <w:topLinePunct w:val="0"/>
              <w:bidi w:val="0"/>
              <w:adjustRightInd/>
              <w:snapToGrid w:val="0"/>
              <w:spacing w:line="560" w:lineRule="exact"/>
              <w:ind w:firstLine="0" w:firstLineChars="0"/>
              <w:jc w:val="center"/>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馏程</w:t>
            </w:r>
          </w:p>
        </w:tc>
        <w:tc>
          <w:tcPr>
            <w:tcW w:w="2310" w:type="dxa"/>
            <w:vMerge w:val="continue"/>
            <w:vAlign w:val="center"/>
          </w:tcPr>
          <w:p w14:paraId="6F8E0753">
            <w:pPr>
              <w:keepNext w:val="0"/>
              <w:keepLines w:val="0"/>
              <w:pageBreakBefore w:val="0"/>
              <w:kinsoku/>
              <w:wordWrap/>
              <w:overflowPunct/>
              <w:topLinePunct w:val="0"/>
              <w:bidi w:val="0"/>
              <w:adjustRightInd/>
              <w:spacing w:line="560" w:lineRule="exact"/>
              <w:jc w:val="center"/>
              <w:textAlignment w:val="auto"/>
              <w:rPr>
                <w:rFonts w:ascii="宋体" w:hAnsi="宋体" w:cs="宋体"/>
                <w:sz w:val="21"/>
                <w:szCs w:val="21"/>
              </w:rPr>
            </w:pPr>
          </w:p>
        </w:tc>
        <w:tc>
          <w:tcPr>
            <w:tcW w:w="2745" w:type="dxa"/>
            <w:vAlign w:val="center"/>
          </w:tcPr>
          <w:p w14:paraId="45A23A68">
            <w:pPr>
              <w:pStyle w:val="31"/>
              <w:keepNext w:val="0"/>
              <w:keepLines w:val="0"/>
              <w:pageBreakBefore w:val="0"/>
              <w:kinsoku/>
              <w:wordWrap/>
              <w:overflowPunct/>
              <w:topLinePunct w:val="0"/>
              <w:bidi w:val="0"/>
              <w:adjustRightInd/>
              <w:snapToGrid w:val="0"/>
              <w:spacing w:line="560" w:lineRule="exact"/>
              <w:ind w:firstLine="0" w:firstLineChars="0"/>
              <w:jc w:val="center"/>
              <w:textAlignment w:val="auto"/>
              <w:rPr>
                <w:rFonts w:cs="Arial Unicode MS" w:asciiTheme="minorEastAsia" w:hAnsiTheme="minorEastAsia" w:eastAsiaTheme="minorEastAsia"/>
                <w:sz w:val="21"/>
                <w:szCs w:val="21"/>
              </w:rPr>
            </w:pPr>
            <w:r>
              <w:rPr>
                <w:rFonts w:hint="eastAsia" w:cs="宋体" w:asciiTheme="minorEastAsia" w:hAnsiTheme="minorEastAsia" w:eastAsiaTheme="minorEastAsia"/>
                <w:sz w:val="21"/>
                <w:szCs w:val="21"/>
              </w:rPr>
              <w:t>GB/T 6536</w:t>
            </w:r>
          </w:p>
        </w:tc>
      </w:tr>
      <w:tr w14:paraId="1822A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741" w:type="dxa"/>
            <w:vAlign w:val="center"/>
          </w:tcPr>
          <w:p w14:paraId="26996D3C">
            <w:pPr>
              <w:keepNext w:val="0"/>
              <w:keepLines w:val="0"/>
              <w:pageBreakBefore w:val="0"/>
              <w:kinsoku/>
              <w:wordWrap/>
              <w:overflowPunct/>
              <w:topLinePunct w:val="0"/>
              <w:bidi w:val="0"/>
              <w:adjustRightInd/>
              <w:spacing w:line="560" w:lineRule="exact"/>
              <w:jc w:val="center"/>
              <w:textAlignment w:val="auto"/>
              <w:rPr>
                <w:rFonts w:ascii="宋体" w:hAnsi="宋体" w:cs="宋体"/>
                <w:sz w:val="21"/>
                <w:szCs w:val="21"/>
              </w:rPr>
            </w:pPr>
            <w:r>
              <w:rPr>
                <w:rFonts w:hint="eastAsia" w:ascii="宋体" w:hAnsi="宋体" w:cs="宋体"/>
                <w:sz w:val="21"/>
                <w:szCs w:val="21"/>
              </w:rPr>
              <w:t>3</w:t>
            </w:r>
          </w:p>
        </w:tc>
        <w:tc>
          <w:tcPr>
            <w:tcW w:w="2558" w:type="dxa"/>
            <w:vAlign w:val="center"/>
          </w:tcPr>
          <w:p w14:paraId="6BA62D88">
            <w:pPr>
              <w:pStyle w:val="31"/>
              <w:keepNext w:val="0"/>
              <w:keepLines w:val="0"/>
              <w:pageBreakBefore w:val="0"/>
              <w:kinsoku/>
              <w:wordWrap/>
              <w:overflowPunct/>
              <w:topLinePunct w:val="0"/>
              <w:bidi w:val="0"/>
              <w:adjustRightInd/>
              <w:snapToGrid w:val="0"/>
              <w:spacing w:line="560" w:lineRule="exact"/>
              <w:ind w:firstLine="0" w:firstLineChars="0"/>
              <w:jc w:val="center"/>
              <w:textAlignment w:val="auto"/>
              <w:rPr>
                <w:rFonts w:asciiTheme="minorEastAsia" w:hAnsiTheme="minorEastAsia" w:eastAsiaTheme="minorEastAsia"/>
                <w:sz w:val="21"/>
                <w:szCs w:val="21"/>
              </w:rPr>
            </w:pPr>
            <w:r>
              <w:rPr>
                <w:rFonts w:hint="eastAsia" w:asciiTheme="minorEastAsia" w:hAnsiTheme="minorEastAsia" w:eastAsiaTheme="minorEastAsia"/>
                <w:sz w:val="21"/>
                <w:szCs w:val="21"/>
              </w:rPr>
              <w:t>硫含量</w:t>
            </w:r>
          </w:p>
        </w:tc>
        <w:tc>
          <w:tcPr>
            <w:tcW w:w="2310" w:type="dxa"/>
            <w:vMerge w:val="continue"/>
            <w:vAlign w:val="center"/>
          </w:tcPr>
          <w:p w14:paraId="2408E02B">
            <w:pPr>
              <w:keepNext w:val="0"/>
              <w:keepLines w:val="0"/>
              <w:pageBreakBefore w:val="0"/>
              <w:kinsoku/>
              <w:wordWrap/>
              <w:overflowPunct/>
              <w:topLinePunct w:val="0"/>
              <w:bidi w:val="0"/>
              <w:adjustRightInd/>
              <w:spacing w:line="560" w:lineRule="exact"/>
              <w:jc w:val="center"/>
              <w:textAlignment w:val="auto"/>
              <w:rPr>
                <w:rFonts w:ascii="宋体" w:hAnsi="宋体" w:cs="宋体"/>
                <w:sz w:val="21"/>
                <w:szCs w:val="21"/>
              </w:rPr>
            </w:pPr>
          </w:p>
        </w:tc>
        <w:tc>
          <w:tcPr>
            <w:tcW w:w="2745" w:type="dxa"/>
            <w:vAlign w:val="center"/>
          </w:tcPr>
          <w:p w14:paraId="7D3958E7">
            <w:pPr>
              <w:pStyle w:val="31"/>
              <w:keepNext w:val="0"/>
              <w:keepLines w:val="0"/>
              <w:pageBreakBefore w:val="0"/>
              <w:kinsoku/>
              <w:wordWrap/>
              <w:overflowPunct/>
              <w:topLinePunct w:val="0"/>
              <w:bidi w:val="0"/>
              <w:adjustRightInd/>
              <w:snapToGrid w:val="0"/>
              <w:spacing w:line="560" w:lineRule="exact"/>
              <w:ind w:firstLine="0" w:firstLineChars="0"/>
              <w:jc w:val="center"/>
              <w:textAlignment w:val="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lang w:val="de-DE"/>
              </w:rPr>
              <w:t>SH/T 0689</w:t>
            </w:r>
          </w:p>
        </w:tc>
      </w:tr>
      <w:tr w14:paraId="5CA79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741" w:type="dxa"/>
            <w:vAlign w:val="center"/>
          </w:tcPr>
          <w:p w14:paraId="05773B39">
            <w:pPr>
              <w:keepNext w:val="0"/>
              <w:keepLines w:val="0"/>
              <w:pageBreakBefore w:val="0"/>
              <w:kinsoku/>
              <w:wordWrap/>
              <w:overflowPunct/>
              <w:topLinePunct w:val="0"/>
              <w:bidi w:val="0"/>
              <w:adjustRightInd/>
              <w:spacing w:line="560" w:lineRule="exact"/>
              <w:jc w:val="center"/>
              <w:textAlignment w:val="auto"/>
              <w:rPr>
                <w:rFonts w:ascii="宋体" w:hAnsi="宋体" w:cs="宋体"/>
                <w:sz w:val="21"/>
                <w:szCs w:val="21"/>
              </w:rPr>
            </w:pPr>
            <w:r>
              <w:rPr>
                <w:rFonts w:ascii="宋体" w:hAnsi="宋体" w:cs="宋体"/>
                <w:sz w:val="21"/>
                <w:szCs w:val="21"/>
              </w:rPr>
              <w:t>4</w:t>
            </w:r>
          </w:p>
        </w:tc>
        <w:tc>
          <w:tcPr>
            <w:tcW w:w="2558" w:type="dxa"/>
            <w:vAlign w:val="center"/>
          </w:tcPr>
          <w:p w14:paraId="12CEEEB5">
            <w:pPr>
              <w:pStyle w:val="31"/>
              <w:keepNext w:val="0"/>
              <w:keepLines w:val="0"/>
              <w:pageBreakBefore w:val="0"/>
              <w:kinsoku/>
              <w:wordWrap/>
              <w:overflowPunct/>
              <w:topLinePunct w:val="0"/>
              <w:bidi w:val="0"/>
              <w:adjustRightInd/>
              <w:snapToGrid w:val="0"/>
              <w:spacing w:line="560" w:lineRule="exact"/>
              <w:ind w:firstLine="0" w:firstLineChars="0"/>
              <w:jc w:val="center"/>
              <w:textAlignment w:val="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乙醇含量/甲醇含量</w:t>
            </w:r>
          </w:p>
        </w:tc>
        <w:tc>
          <w:tcPr>
            <w:tcW w:w="2310" w:type="dxa"/>
            <w:vMerge w:val="continue"/>
            <w:vAlign w:val="center"/>
          </w:tcPr>
          <w:p w14:paraId="3B1FE1D9">
            <w:pPr>
              <w:keepNext w:val="0"/>
              <w:keepLines w:val="0"/>
              <w:pageBreakBefore w:val="0"/>
              <w:kinsoku/>
              <w:wordWrap/>
              <w:overflowPunct/>
              <w:topLinePunct w:val="0"/>
              <w:bidi w:val="0"/>
              <w:adjustRightInd/>
              <w:spacing w:line="560" w:lineRule="exact"/>
              <w:jc w:val="center"/>
              <w:textAlignment w:val="auto"/>
              <w:rPr>
                <w:rFonts w:ascii="宋体" w:hAnsi="宋体" w:cs="宋体"/>
                <w:sz w:val="21"/>
                <w:szCs w:val="21"/>
              </w:rPr>
            </w:pPr>
          </w:p>
        </w:tc>
        <w:tc>
          <w:tcPr>
            <w:tcW w:w="2745" w:type="dxa"/>
            <w:vAlign w:val="center"/>
          </w:tcPr>
          <w:p w14:paraId="53253AF6">
            <w:pPr>
              <w:pStyle w:val="31"/>
              <w:keepNext w:val="0"/>
              <w:keepLines w:val="0"/>
              <w:pageBreakBefore w:val="0"/>
              <w:kinsoku/>
              <w:wordWrap/>
              <w:overflowPunct/>
              <w:topLinePunct w:val="0"/>
              <w:bidi w:val="0"/>
              <w:adjustRightInd/>
              <w:snapToGrid w:val="0"/>
              <w:spacing w:line="560" w:lineRule="exact"/>
              <w:ind w:firstLine="0" w:firstLineChars="0"/>
              <w:jc w:val="center"/>
              <w:textAlignment w:val="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 xml:space="preserve">NB/SH/T </w:t>
            </w:r>
            <w:r>
              <w:rPr>
                <w:rFonts w:cs="宋体" w:asciiTheme="minorEastAsia" w:hAnsiTheme="minorEastAsia" w:eastAsiaTheme="minorEastAsia"/>
                <w:sz w:val="21"/>
                <w:szCs w:val="21"/>
              </w:rPr>
              <w:t>0633</w:t>
            </w:r>
          </w:p>
        </w:tc>
      </w:tr>
      <w:tr w14:paraId="77271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741" w:type="dxa"/>
            <w:vAlign w:val="center"/>
          </w:tcPr>
          <w:p w14:paraId="246CDA9A">
            <w:pPr>
              <w:keepNext w:val="0"/>
              <w:keepLines w:val="0"/>
              <w:pageBreakBefore w:val="0"/>
              <w:kinsoku/>
              <w:wordWrap/>
              <w:overflowPunct/>
              <w:topLinePunct w:val="0"/>
              <w:bidi w:val="0"/>
              <w:adjustRightInd/>
              <w:spacing w:line="560" w:lineRule="exact"/>
              <w:jc w:val="center"/>
              <w:textAlignment w:val="auto"/>
              <w:rPr>
                <w:rFonts w:ascii="宋体" w:hAnsi="宋体" w:cs="宋体"/>
                <w:sz w:val="21"/>
                <w:szCs w:val="21"/>
              </w:rPr>
            </w:pPr>
            <w:r>
              <w:rPr>
                <w:rFonts w:ascii="宋体" w:hAnsi="宋体" w:cs="宋体"/>
                <w:sz w:val="21"/>
                <w:szCs w:val="21"/>
              </w:rPr>
              <w:t>5</w:t>
            </w:r>
          </w:p>
        </w:tc>
        <w:tc>
          <w:tcPr>
            <w:tcW w:w="2558" w:type="dxa"/>
            <w:vAlign w:val="center"/>
          </w:tcPr>
          <w:p w14:paraId="5ACB21C1">
            <w:pPr>
              <w:pStyle w:val="31"/>
              <w:keepNext w:val="0"/>
              <w:keepLines w:val="0"/>
              <w:pageBreakBefore w:val="0"/>
              <w:kinsoku/>
              <w:wordWrap/>
              <w:overflowPunct/>
              <w:topLinePunct w:val="0"/>
              <w:bidi w:val="0"/>
              <w:adjustRightInd/>
              <w:snapToGrid w:val="0"/>
              <w:spacing w:line="560" w:lineRule="exact"/>
              <w:ind w:firstLine="0" w:firstLineChars="0"/>
              <w:jc w:val="center"/>
              <w:textAlignment w:val="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氧含量</w:t>
            </w:r>
          </w:p>
        </w:tc>
        <w:tc>
          <w:tcPr>
            <w:tcW w:w="2310" w:type="dxa"/>
            <w:vMerge w:val="continue"/>
            <w:vAlign w:val="center"/>
          </w:tcPr>
          <w:p w14:paraId="5CE13A25">
            <w:pPr>
              <w:keepNext w:val="0"/>
              <w:keepLines w:val="0"/>
              <w:pageBreakBefore w:val="0"/>
              <w:kinsoku/>
              <w:wordWrap/>
              <w:overflowPunct/>
              <w:topLinePunct w:val="0"/>
              <w:bidi w:val="0"/>
              <w:adjustRightInd/>
              <w:spacing w:line="560" w:lineRule="exact"/>
              <w:jc w:val="center"/>
              <w:textAlignment w:val="auto"/>
              <w:rPr>
                <w:rFonts w:ascii="宋体" w:hAnsi="宋体" w:cs="宋体"/>
                <w:sz w:val="21"/>
                <w:szCs w:val="21"/>
              </w:rPr>
            </w:pPr>
          </w:p>
        </w:tc>
        <w:tc>
          <w:tcPr>
            <w:tcW w:w="2745" w:type="dxa"/>
            <w:vAlign w:val="center"/>
          </w:tcPr>
          <w:p w14:paraId="4C75D2F5">
            <w:pPr>
              <w:pStyle w:val="31"/>
              <w:keepNext w:val="0"/>
              <w:keepLines w:val="0"/>
              <w:pageBreakBefore w:val="0"/>
              <w:kinsoku/>
              <w:wordWrap/>
              <w:overflowPunct/>
              <w:topLinePunct w:val="0"/>
              <w:bidi w:val="0"/>
              <w:adjustRightInd/>
              <w:snapToGrid w:val="0"/>
              <w:spacing w:line="560" w:lineRule="exact"/>
              <w:ind w:firstLine="0" w:firstLineChars="0"/>
              <w:jc w:val="center"/>
              <w:textAlignment w:val="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SH/T 0663</w:t>
            </w:r>
          </w:p>
        </w:tc>
      </w:tr>
    </w:tbl>
    <w:p w14:paraId="076C0ACE">
      <w:pPr>
        <w:keepNext w:val="0"/>
        <w:keepLines w:val="0"/>
        <w:pageBreakBefore w:val="0"/>
        <w:kinsoku/>
        <w:wordWrap/>
        <w:overflowPunct/>
        <w:topLinePunct w:val="0"/>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检验方法包括相关产品标准及试验方法标准。</w:t>
      </w:r>
    </w:p>
    <w:p w14:paraId="24EBAD0A">
      <w:pPr>
        <w:keepNext w:val="0"/>
        <w:keepLines w:val="0"/>
        <w:pageBreakBefore w:val="0"/>
        <w:kinsoku/>
        <w:wordWrap/>
        <w:overflowPunct/>
        <w:topLinePunct w:val="0"/>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凡是注日期的文件，其随后所有的修改单（不包括勘误的内容）或修订版不适用于本细则。凡是不注日期的文件，其最新版本适用于本细则。</w:t>
      </w:r>
    </w:p>
    <w:p w14:paraId="5ADFDD40">
      <w:pPr>
        <w:keepNext w:val="0"/>
        <w:keepLines w:val="0"/>
        <w:pageBreakBefore w:val="0"/>
        <w:kinsoku/>
        <w:wordWrap/>
        <w:overflowPunct/>
        <w:topLinePunct w:val="0"/>
        <w:bidi w:val="0"/>
        <w:adjustRightIn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4</w:t>
      </w:r>
      <w:r>
        <w:rPr>
          <w:rFonts w:hint="eastAsia" w:ascii="宋体" w:hAnsi="宋体" w:eastAsia="宋体"/>
          <w:b/>
          <w:bCs/>
          <w:sz w:val="28"/>
          <w:szCs w:val="28"/>
          <w:lang w:eastAsia="zh-CN"/>
        </w:rPr>
        <w:t>、</w:t>
      </w:r>
      <w:r>
        <w:rPr>
          <w:rFonts w:hint="eastAsia" w:ascii="宋体" w:hAnsi="宋体" w:eastAsia="宋体"/>
          <w:b/>
          <w:bCs/>
          <w:sz w:val="28"/>
          <w:szCs w:val="28"/>
        </w:rPr>
        <w:t>判定规则</w:t>
      </w:r>
    </w:p>
    <w:p w14:paraId="74994632">
      <w:pPr>
        <w:keepNext w:val="0"/>
        <w:keepLines w:val="0"/>
        <w:pageBreakBefore w:val="0"/>
        <w:kinsoku/>
        <w:wordWrap/>
        <w:overflowPunct/>
        <w:topLinePunct w:val="0"/>
        <w:bidi w:val="0"/>
        <w:adjustRightInd/>
        <w:spacing w:line="560" w:lineRule="exact"/>
        <w:ind w:firstLine="562" w:firstLineChars="200"/>
        <w:textAlignment w:val="auto"/>
        <w:rPr>
          <w:rFonts w:ascii="宋体" w:hAnsi="宋体" w:eastAsia="宋体"/>
          <w:b/>
          <w:bCs/>
          <w:sz w:val="28"/>
          <w:szCs w:val="28"/>
        </w:rPr>
      </w:pPr>
      <w:r>
        <w:rPr>
          <w:rFonts w:ascii="宋体" w:hAnsi="宋体" w:eastAsia="宋体"/>
          <w:b/>
          <w:bCs/>
          <w:sz w:val="28"/>
          <w:szCs w:val="28"/>
        </w:rPr>
        <w:t>4.1</w:t>
      </w:r>
      <w:r>
        <w:rPr>
          <w:rFonts w:hint="eastAsia" w:ascii="宋体" w:hAnsi="宋体" w:eastAsia="宋体"/>
          <w:b/>
          <w:bCs/>
          <w:sz w:val="28"/>
          <w:szCs w:val="28"/>
        </w:rPr>
        <w:t xml:space="preserve"> 依据标准</w:t>
      </w:r>
    </w:p>
    <w:p w14:paraId="5646C551">
      <w:pPr>
        <w:keepNext w:val="0"/>
        <w:keepLines w:val="0"/>
        <w:pageBreakBefore w:val="0"/>
        <w:kinsoku/>
        <w:wordWrap/>
        <w:overflowPunct/>
        <w:topLinePunct w:val="0"/>
        <w:bidi w:val="0"/>
        <w:adjustRightInd/>
        <w:spacing w:line="560" w:lineRule="exact"/>
        <w:ind w:firstLine="576" w:firstLineChars="200"/>
        <w:textAlignment w:val="auto"/>
        <w:rPr>
          <w:rFonts w:ascii="宋体" w:hAnsi="宋体" w:eastAsia="宋体" w:cs="宋体"/>
          <w:spacing w:val="4"/>
          <w:sz w:val="28"/>
          <w:szCs w:val="28"/>
        </w:rPr>
      </w:pPr>
      <w:r>
        <w:rPr>
          <w:rFonts w:hint="eastAsia" w:ascii="宋体" w:hAnsi="宋体" w:eastAsia="宋体" w:cs="宋体"/>
          <w:spacing w:val="4"/>
          <w:sz w:val="28"/>
          <w:szCs w:val="28"/>
        </w:rPr>
        <w:t>GB 17930-2016《车用汽油》</w:t>
      </w:r>
    </w:p>
    <w:p w14:paraId="23D80BCE">
      <w:pPr>
        <w:keepNext w:val="0"/>
        <w:keepLines w:val="0"/>
        <w:pageBreakBefore w:val="0"/>
        <w:kinsoku/>
        <w:wordWrap/>
        <w:overflowPunct/>
        <w:topLinePunct w:val="0"/>
        <w:bidi w:val="0"/>
        <w:adjustRightInd/>
        <w:spacing w:line="560" w:lineRule="exact"/>
        <w:ind w:firstLine="576" w:firstLineChars="200"/>
        <w:textAlignment w:val="auto"/>
        <w:rPr>
          <w:rFonts w:ascii="宋体" w:hAnsi="宋体" w:eastAsia="宋体" w:cs="宋体"/>
          <w:spacing w:val="4"/>
          <w:sz w:val="28"/>
          <w:szCs w:val="28"/>
        </w:rPr>
      </w:pPr>
      <w:r>
        <w:rPr>
          <w:rFonts w:hint="eastAsia" w:ascii="宋体" w:hAnsi="宋体" w:eastAsia="宋体" w:cs="宋体"/>
          <w:spacing w:val="4"/>
          <w:sz w:val="28"/>
          <w:szCs w:val="28"/>
        </w:rPr>
        <w:t>GB 18351-20</w:t>
      </w:r>
      <w:r>
        <w:rPr>
          <w:rFonts w:hint="eastAsia" w:ascii="宋体" w:hAnsi="宋体" w:eastAsia="宋体" w:cs="宋体"/>
          <w:spacing w:val="4"/>
          <w:sz w:val="28"/>
          <w:szCs w:val="28"/>
          <w:lang w:val="en-US" w:eastAsia="zh-CN"/>
        </w:rPr>
        <w:t>25</w:t>
      </w:r>
      <w:r>
        <w:rPr>
          <w:rFonts w:hint="eastAsia" w:ascii="宋体" w:hAnsi="宋体" w:eastAsia="宋体" w:cs="宋体"/>
          <w:spacing w:val="4"/>
          <w:sz w:val="28"/>
          <w:szCs w:val="28"/>
        </w:rPr>
        <w:t>《车用乙醇汽油》</w:t>
      </w:r>
    </w:p>
    <w:p w14:paraId="79E4B590">
      <w:pPr>
        <w:keepNext w:val="0"/>
        <w:keepLines w:val="0"/>
        <w:pageBreakBefore w:val="0"/>
        <w:kinsoku/>
        <w:wordWrap/>
        <w:overflowPunct/>
        <w:topLinePunct w:val="0"/>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现行有效的企业标准、团体标准、地方标准及产品明示质量要求</w:t>
      </w:r>
    </w:p>
    <w:p w14:paraId="24C9F7D0">
      <w:pPr>
        <w:keepNext w:val="0"/>
        <w:keepLines w:val="0"/>
        <w:pageBreakBefore w:val="0"/>
        <w:kinsoku/>
        <w:wordWrap/>
        <w:overflowPunct/>
        <w:topLinePunct w:val="0"/>
        <w:bidi w:val="0"/>
        <w:adjustRightIn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4.2 判定原则</w:t>
      </w:r>
    </w:p>
    <w:p w14:paraId="471BD51C">
      <w:pPr>
        <w:keepNext w:val="0"/>
        <w:keepLines w:val="0"/>
        <w:pageBreakBefore w:val="0"/>
        <w:kinsoku/>
        <w:wordWrap/>
        <w:overflowPunct/>
        <w:topLinePunct w:val="0"/>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经检验，检验项目全部合格，判定为被抽查产品所检项目未发现不合格；检验项目中任一项或一项以上不合格，判定为被抽查产品不合格。</w:t>
      </w:r>
    </w:p>
    <w:p w14:paraId="3FD1FBFF">
      <w:pPr>
        <w:keepNext w:val="0"/>
        <w:keepLines w:val="0"/>
        <w:pageBreakBefore w:val="0"/>
        <w:kinsoku/>
        <w:wordWrap/>
        <w:overflowPunct/>
        <w:topLinePunct w:val="0"/>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若被检产品明示的质量要求高于本细则中检验项目依据的标准要求时，应按被检产品明示的质量要求判定。</w:t>
      </w:r>
    </w:p>
    <w:p w14:paraId="7790F21C">
      <w:pPr>
        <w:keepNext w:val="0"/>
        <w:keepLines w:val="0"/>
        <w:pageBreakBefore w:val="0"/>
        <w:kinsoku/>
        <w:wordWrap/>
        <w:overflowPunct/>
        <w:topLinePunct w:val="0"/>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若被检产品明示的质量要求低于本细则中检验项目依据的强制性标准要求时，应按照强制性标准要求判定。</w:t>
      </w:r>
    </w:p>
    <w:p w14:paraId="35EEB601">
      <w:pPr>
        <w:keepNext w:val="0"/>
        <w:keepLines w:val="0"/>
        <w:pageBreakBefore w:val="0"/>
        <w:kinsoku/>
        <w:wordWrap/>
        <w:overflowPunct/>
        <w:topLinePunct w:val="0"/>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若被检产品明示的质量要求低于或包含细则中检验项目依据的推荐性标准要求时，应以被检产品明示的质量要求判定，但应在检验报告备注中进行说明。</w:t>
      </w:r>
    </w:p>
    <w:p w14:paraId="7A746FA4">
      <w:pPr>
        <w:keepNext w:val="0"/>
        <w:keepLines w:val="0"/>
        <w:pageBreakBefore w:val="0"/>
        <w:kinsoku/>
        <w:wordWrap/>
        <w:overflowPunct/>
        <w:topLinePunct w:val="0"/>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若被检产品明示的质量要求缺少本细则中检验项目依据的强制性标准要求时，应按照强制性标准要求判定。</w:t>
      </w:r>
    </w:p>
    <w:p w14:paraId="60AB8B58">
      <w:pPr>
        <w:keepNext w:val="0"/>
        <w:keepLines w:val="0"/>
        <w:pageBreakBefore w:val="0"/>
        <w:kinsoku/>
        <w:wordWrap/>
        <w:overflowPunct/>
        <w:topLinePunct w:val="0"/>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若被检产品明示的质量要求缺少本细则中检验项目依据的推荐性标准要求时，该项目不参与判定，但应在检验报告备注中进行说明。</w:t>
      </w:r>
    </w:p>
    <w:p w14:paraId="40DA9844">
      <w:pPr>
        <w:keepNext w:val="0"/>
        <w:keepLines w:val="0"/>
        <w:pageBreakBefore w:val="0"/>
        <w:kinsoku/>
        <w:wordWrap/>
        <w:overflowPunct/>
        <w:topLinePunct w:val="0"/>
        <w:bidi w:val="0"/>
        <w:adjustRightIn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5</w:t>
      </w:r>
      <w:r>
        <w:rPr>
          <w:rFonts w:hint="eastAsia" w:ascii="宋体" w:hAnsi="宋体" w:eastAsia="宋体"/>
          <w:b/>
          <w:bCs/>
          <w:sz w:val="28"/>
          <w:szCs w:val="28"/>
          <w:lang w:eastAsia="zh-CN"/>
        </w:rPr>
        <w:t>、</w:t>
      </w:r>
      <w:r>
        <w:rPr>
          <w:rFonts w:hint="eastAsia" w:ascii="宋体" w:hAnsi="宋体" w:eastAsia="宋体"/>
          <w:b/>
          <w:bCs/>
          <w:sz w:val="28"/>
          <w:szCs w:val="28"/>
        </w:rPr>
        <w:t>异议处理</w:t>
      </w:r>
    </w:p>
    <w:p w14:paraId="0A6427B4">
      <w:pPr>
        <w:keepNext w:val="0"/>
        <w:keepLines w:val="0"/>
        <w:pageBreakBefore w:val="0"/>
        <w:kinsoku/>
        <w:wordWrap/>
        <w:overflowPunct/>
        <w:topLinePunct w:val="0"/>
        <w:bidi w:val="0"/>
        <w:adjustRightInd/>
        <w:spacing w:line="560" w:lineRule="exact"/>
        <w:ind w:firstLine="562" w:firstLineChars="200"/>
        <w:textAlignment w:val="auto"/>
        <w:rPr>
          <w:rFonts w:ascii="宋体" w:hAnsi="宋体" w:eastAsia="宋体"/>
          <w:sz w:val="28"/>
          <w:szCs w:val="28"/>
        </w:rPr>
      </w:pPr>
      <w:r>
        <w:rPr>
          <w:rFonts w:hint="eastAsia" w:ascii="宋体" w:hAnsi="宋体" w:eastAsia="宋体"/>
          <w:b/>
          <w:bCs/>
          <w:sz w:val="28"/>
          <w:szCs w:val="28"/>
        </w:rPr>
        <w:t>5.1</w:t>
      </w:r>
      <w:r>
        <w:rPr>
          <w:rFonts w:hint="eastAsia" w:ascii="宋体" w:hAnsi="宋体" w:eastAsia="宋体"/>
          <w:sz w:val="28"/>
          <w:szCs w:val="28"/>
        </w:rPr>
        <w:t xml:space="preserve"> 对监督抽查程序有异议的，由任务下达部门核查相关证据后维持或者撤销原检验结果。</w:t>
      </w:r>
    </w:p>
    <w:p w14:paraId="7FEAAB8E">
      <w:pPr>
        <w:keepNext w:val="0"/>
        <w:keepLines w:val="0"/>
        <w:pageBreakBefore w:val="0"/>
        <w:kinsoku/>
        <w:wordWrap/>
        <w:overflowPunct/>
        <w:topLinePunct w:val="0"/>
        <w:bidi w:val="0"/>
        <w:adjustRightInd/>
        <w:spacing w:line="560" w:lineRule="exact"/>
        <w:ind w:firstLine="562" w:firstLineChars="200"/>
        <w:textAlignment w:val="auto"/>
        <w:rPr>
          <w:rFonts w:ascii="宋体" w:hAnsi="宋体" w:eastAsia="宋体"/>
          <w:sz w:val="28"/>
          <w:szCs w:val="28"/>
        </w:rPr>
      </w:pPr>
      <w:r>
        <w:rPr>
          <w:rFonts w:hint="eastAsia" w:ascii="宋体" w:hAnsi="宋体" w:eastAsia="宋体"/>
          <w:b/>
          <w:bCs/>
          <w:sz w:val="28"/>
          <w:szCs w:val="28"/>
        </w:rPr>
        <w:t>5.2</w:t>
      </w:r>
      <w:r>
        <w:rPr>
          <w:rFonts w:hint="eastAsia" w:ascii="宋体" w:hAnsi="宋体" w:eastAsia="宋体"/>
          <w:sz w:val="28"/>
          <w:szCs w:val="28"/>
        </w:rPr>
        <w:t xml:space="preserve"> 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05DC6803">
      <w:pPr>
        <w:keepNext w:val="0"/>
        <w:keepLines w:val="0"/>
        <w:pageBreakBefore w:val="0"/>
        <w:kinsoku/>
        <w:wordWrap/>
        <w:overflowPunct/>
        <w:topLinePunct w:val="0"/>
        <w:bidi w:val="0"/>
        <w:adjustRightInd/>
        <w:spacing w:line="560" w:lineRule="exact"/>
        <w:ind w:firstLine="562" w:firstLineChars="200"/>
        <w:textAlignment w:val="auto"/>
        <w:rPr>
          <w:rFonts w:ascii="宋体" w:hAnsi="宋体" w:eastAsia="宋体"/>
          <w:sz w:val="28"/>
          <w:szCs w:val="28"/>
        </w:rPr>
      </w:pPr>
      <w:r>
        <w:rPr>
          <w:rFonts w:hint="eastAsia" w:ascii="宋体" w:hAnsi="宋体" w:eastAsia="宋体"/>
          <w:b/>
          <w:bCs/>
          <w:sz w:val="28"/>
          <w:szCs w:val="28"/>
        </w:rPr>
        <w:t>5.3</w:t>
      </w:r>
      <w:r>
        <w:rPr>
          <w:rFonts w:hint="eastAsia" w:ascii="宋体" w:hAnsi="宋体" w:eastAsia="宋体"/>
          <w:sz w:val="28"/>
          <w:szCs w:val="28"/>
        </w:rPr>
        <w:t xml:space="preserve"> 对样品信息有异议的，任务下达部门核查样品确认情况和生产企业提交证明材料后，维持或者撤销原检验结果。</w:t>
      </w:r>
    </w:p>
    <w:p w14:paraId="0674A7A8">
      <w:pPr>
        <w:pStyle w:val="29"/>
        <w:keepNext w:val="0"/>
        <w:keepLines w:val="0"/>
        <w:pageBreakBefore w:val="0"/>
        <w:widowControl/>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宋体" w:hAnsi="宋体" w:eastAsia="宋体" w:cs="宋体"/>
          <w:snapToGrid/>
          <w:spacing w:val="0"/>
          <w:kern w:val="2"/>
          <w:sz w:val="28"/>
          <w:szCs w:val="28"/>
          <w:lang w:val="en-US" w:eastAsia="zh-CN" w:bidi="ar-SA"/>
        </w:rPr>
      </w:pPr>
    </w:p>
    <w:p w14:paraId="474F8157">
      <w:pPr>
        <w:pStyle w:val="29"/>
        <w:keepNext w:val="0"/>
        <w:keepLines w:val="0"/>
        <w:pageBreakBefore w:val="0"/>
        <w:widowControl/>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宋体" w:hAnsi="宋体" w:eastAsia="宋体" w:cs="宋体"/>
          <w:snapToGrid/>
          <w:spacing w:val="0"/>
          <w:kern w:val="2"/>
          <w:sz w:val="28"/>
          <w:szCs w:val="28"/>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1346D1C">
      <w:pPr>
        <w:spacing w:line="360" w:lineRule="auto"/>
        <w:jc w:val="center"/>
        <w:rPr>
          <w:rFonts w:hint="eastAsia" w:asciiTheme="minorEastAsia" w:hAnsiTheme="minorEastAsia"/>
          <w:b/>
          <w:bCs/>
          <w:sz w:val="44"/>
          <w:szCs w:val="44"/>
        </w:rPr>
      </w:pPr>
      <w:r>
        <w:rPr>
          <w:rFonts w:hint="eastAsia" w:asciiTheme="minorEastAsia" w:hAnsiTheme="minorEastAsia"/>
          <w:b/>
          <w:bCs/>
          <w:sz w:val="44"/>
          <w:szCs w:val="44"/>
          <w:lang w:eastAsia="zh-CN"/>
        </w:rPr>
        <w:t>连云区</w:t>
      </w:r>
      <w:r>
        <w:rPr>
          <w:rFonts w:hint="eastAsia" w:asciiTheme="minorEastAsia" w:hAnsiTheme="minorEastAsia"/>
          <w:b/>
          <w:bCs/>
          <w:sz w:val="44"/>
          <w:szCs w:val="44"/>
        </w:rPr>
        <w:t>发动机润滑油</w:t>
      </w:r>
    </w:p>
    <w:p w14:paraId="62643F5B">
      <w:pPr>
        <w:spacing w:line="360" w:lineRule="auto"/>
        <w:jc w:val="center"/>
        <w:rPr>
          <w:rFonts w:hint="eastAsia" w:asciiTheme="minorEastAsia" w:hAnsiTheme="minorEastAsia"/>
          <w:b/>
          <w:bCs/>
          <w:sz w:val="44"/>
          <w:szCs w:val="44"/>
        </w:rPr>
      </w:pPr>
      <w:r>
        <w:rPr>
          <w:rFonts w:hint="eastAsia" w:asciiTheme="minorEastAsia" w:hAnsiTheme="minorEastAsia"/>
          <w:b/>
          <w:bCs/>
          <w:sz w:val="44"/>
          <w:szCs w:val="44"/>
        </w:rPr>
        <w:t>产品质量监督抽查实施细则</w:t>
      </w:r>
    </w:p>
    <w:p w14:paraId="202B08DA">
      <w:pPr>
        <w:jc w:val="center"/>
        <w:rPr>
          <w:rFonts w:hint="default" w:ascii="Times New Roman" w:hAnsi="Times New Roman" w:eastAsia="楷体_GB2312" w:cs="Times New Roman"/>
          <w:color w:val="000000" w:themeColor="text1"/>
          <w:sz w:val="32"/>
          <w:szCs w:val="32"/>
          <w:lang w:eastAsia="zh-CN"/>
          <w14:textFill>
            <w14:solidFill>
              <w14:schemeClr w14:val="tx1"/>
            </w14:solidFill>
          </w14:textFill>
        </w:rPr>
      </w:pPr>
      <w:r>
        <w:rPr>
          <w:rFonts w:hint="default" w:ascii="Times New Roman" w:hAnsi="Times New Roman" w:eastAsia="楷体_GB2312" w:cs="Times New Roman"/>
          <w:color w:val="000000" w:themeColor="text1"/>
          <w:sz w:val="32"/>
          <w:szCs w:val="32"/>
          <w:lang w:eastAsia="zh-CN"/>
          <w14:textFill>
            <w14:solidFill>
              <w14:schemeClr w14:val="tx1"/>
            </w14:solidFill>
          </w14:textFill>
        </w:rPr>
        <w:t>（202</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楷体_GB2312" w:cs="Times New Roman"/>
          <w:color w:val="000000" w:themeColor="text1"/>
          <w:sz w:val="32"/>
          <w:szCs w:val="32"/>
          <w:lang w:eastAsia="zh-CN"/>
          <w14:textFill>
            <w14:solidFill>
              <w14:schemeClr w14:val="tx1"/>
            </w14:solidFill>
          </w14:textFill>
        </w:rPr>
        <w:t>年版）</w:t>
      </w:r>
    </w:p>
    <w:p w14:paraId="1419E49B">
      <w:pPr>
        <w:pStyle w:val="6"/>
      </w:pPr>
    </w:p>
    <w:p w14:paraId="040E213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1</w:t>
      </w:r>
      <w:r>
        <w:rPr>
          <w:rFonts w:hint="eastAsia" w:ascii="宋体" w:hAnsi="宋体" w:eastAsia="宋体"/>
          <w:b/>
          <w:bCs/>
          <w:sz w:val="28"/>
          <w:szCs w:val="28"/>
          <w:lang w:eastAsia="zh-CN"/>
        </w:rPr>
        <w:t>、</w:t>
      </w:r>
      <w:r>
        <w:rPr>
          <w:rFonts w:hint="eastAsia" w:ascii="宋体" w:hAnsi="宋体" w:eastAsia="宋体"/>
          <w:b/>
          <w:bCs/>
          <w:sz w:val="28"/>
          <w:szCs w:val="28"/>
        </w:rPr>
        <w:t>范围</w:t>
      </w:r>
    </w:p>
    <w:p w14:paraId="18324DA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本细则适用于</w:t>
      </w:r>
      <w:r>
        <w:rPr>
          <w:rFonts w:hint="eastAsia" w:ascii="宋体" w:hAnsi="宋体" w:eastAsia="宋体"/>
          <w:sz w:val="28"/>
          <w:szCs w:val="28"/>
          <w:lang w:eastAsia="zh-CN"/>
        </w:rPr>
        <w:t>连云港市连云区市场监督管理局</w:t>
      </w:r>
      <w:r>
        <w:rPr>
          <w:rFonts w:hint="eastAsia" w:ascii="宋体" w:hAnsi="宋体" w:eastAsia="宋体"/>
          <w:sz w:val="28"/>
          <w:szCs w:val="28"/>
        </w:rPr>
        <w:t>组织实施的发动机润滑油产品质量监督抽查。本细则规定了此产品的抽样方法、检验依据、检验项目、检验方法、判定原则、异议处理及复检。</w:t>
      </w:r>
    </w:p>
    <w:p w14:paraId="0762492D">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2</w:t>
      </w:r>
      <w:r>
        <w:rPr>
          <w:rFonts w:hint="eastAsia" w:ascii="宋体" w:hAnsi="宋体" w:eastAsia="宋体"/>
          <w:b/>
          <w:bCs/>
          <w:sz w:val="28"/>
          <w:szCs w:val="28"/>
          <w:lang w:eastAsia="zh-CN"/>
        </w:rPr>
        <w:t>、</w:t>
      </w:r>
      <w:r>
        <w:rPr>
          <w:rFonts w:hint="eastAsia" w:ascii="宋体" w:hAnsi="宋体" w:eastAsia="宋体"/>
          <w:b/>
          <w:bCs/>
          <w:sz w:val="28"/>
          <w:szCs w:val="28"/>
        </w:rPr>
        <w:t>抽样方法</w:t>
      </w:r>
    </w:p>
    <w:p w14:paraId="2ECDDF82">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2.1 生产企业、实体店抽样</w:t>
      </w:r>
    </w:p>
    <w:p w14:paraId="57074C9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在受检企业的成品仓库或者其确认场所，随机抽取有产品质量检验合格证明或者其他形式表明合格的待销产品，抽样基数应满足抽样要求。抽样过程均需拍照留证。一经抽样，立即封样，任何人不得调换。</w:t>
      </w:r>
    </w:p>
    <w:p w14:paraId="2E6BC94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3</w:t>
      </w:r>
      <w:r>
        <w:rPr>
          <w:rFonts w:hint="eastAsia" w:ascii="宋体" w:hAnsi="宋体" w:eastAsia="宋体"/>
          <w:b/>
          <w:bCs/>
          <w:sz w:val="28"/>
          <w:szCs w:val="28"/>
          <w:lang w:eastAsia="zh-CN"/>
        </w:rPr>
        <w:t>、</w:t>
      </w:r>
      <w:r>
        <w:rPr>
          <w:rFonts w:hint="eastAsia" w:ascii="宋体" w:hAnsi="宋体" w:eastAsia="宋体"/>
          <w:b/>
          <w:bCs/>
          <w:sz w:val="28"/>
          <w:szCs w:val="28"/>
        </w:rPr>
        <w:t>检验依据</w:t>
      </w:r>
    </w:p>
    <w:p w14:paraId="0D70E7F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cs="宋体"/>
          <w:sz w:val="28"/>
          <w:szCs w:val="28"/>
        </w:rPr>
      </w:pPr>
      <w:r>
        <w:rPr>
          <w:rFonts w:hint="eastAsia" w:ascii="宋体" w:hAnsi="宋体" w:cs="宋体"/>
          <w:b/>
          <w:bCs/>
          <w:sz w:val="28"/>
          <w:szCs w:val="28"/>
        </w:rPr>
        <w:t>表</w:t>
      </w:r>
      <w:r>
        <w:rPr>
          <w:rFonts w:ascii="宋体" w:hAnsi="宋体" w:cs="宋体"/>
          <w:b/>
          <w:bCs/>
          <w:sz w:val="28"/>
          <w:szCs w:val="28"/>
        </w:rPr>
        <w:t>1</w:t>
      </w:r>
      <w:r>
        <w:rPr>
          <w:rFonts w:hint="eastAsia" w:ascii="宋体" w:hAnsi="宋体" w:cs="宋体"/>
          <w:b/>
          <w:bCs/>
          <w:sz w:val="28"/>
          <w:szCs w:val="28"/>
        </w:rPr>
        <w:t xml:space="preserve"> 汽油机油、柴油机油检验项目表</w:t>
      </w:r>
    </w:p>
    <w:tbl>
      <w:tblPr>
        <w:tblStyle w:val="13"/>
        <w:tblW w:w="8438" w:type="dxa"/>
        <w:jc w:val="center"/>
        <w:tblLayout w:type="fixed"/>
        <w:tblCellMar>
          <w:top w:w="0" w:type="dxa"/>
          <w:left w:w="108" w:type="dxa"/>
          <w:bottom w:w="0" w:type="dxa"/>
          <w:right w:w="108" w:type="dxa"/>
        </w:tblCellMar>
      </w:tblPr>
      <w:tblGrid>
        <w:gridCol w:w="763"/>
        <w:gridCol w:w="2695"/>
        <w:gridCol w:w="2550"/>
        <w:gridCol w:w="2430"/>
      </w:tblGrid>
      <w:tr w14:paraId="5806F946">
        <w:tblPrEx>
          <w:tblCellMar>
            <w:top w:w="0" w:type="dxa"/>
            <w:left w:w="108" w:type="dxa"/>
            <w:bottom w:w="0" w:type="dxa"/>
            <w:right w:w="108" w:type="dxa"/>
          </w:tblCellMar>
        </w:tblPrEx>
        <w:trPr>
          <w:trHeight w:val="567"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3E8C456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序号</w:t>
            </w:r>
          </w:p>
        </w:tc>
        <w:tc>
          <w:tcPr>
            <w:tcW w:w="2695" w:type="dxa"/>
            <w:tcBorders>
              <w:top w:val="single" w:color="auto" w:sz="4" w:space="0"/>
              <w:left w:val="nil"/>
              <w:bottom w:val="single" w:color="auto" w:sz="4" w:space="0"/>
              <w:right w:val="single" w:color="auto" w:sz="4" w:space="0"/>
            </w:tcBorders>
            <w:vAlign w:val="center"/>
          </w:tcPr>
          <w:p w14:paraId="40E8F41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检验项目</w:t>
            </w:r>
          </w:p>
        </w:tc>
        <w:tc>
          <w:tcPr>
            <w:tcW w:w="2550" w:type="dxa"/>
            <w:tcBorders>
              <w:top w:val="single" w:color="auto" w:sz="4" w:space="0"/>
              <w:left w:val="nil"/>
              <w:bottom w:val="single" w:color="auto" w:sz="4" w:space="0"/>
              <w:right w:val="single" w:color="auto" w:sz="4" w:space="0"/>
            </w:tcBorders>
            <w:vAlign w:val="center"/>
          </w:tcPr>
          <w:p w14:paraId="2028E47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检验依据</w:t>
            </w:r>
          </w:p>
        </w:tc>
        <w:tc>
          <w:tcPr>
            <w:tcW w:w="2430" w:type="dxa"/>
            <w:tcBorders>
              <w:top w:val="single" w:color="auto" w:sz="4" w:space="0"/>
              <w:left w:val="nil"/>
              <w:bottom w:val="single" w:color="auto" w:sz="4" w:space="0"/>
              <w:right w:val="single" w:color="auto" w:sz="4" w:space="0"/>
            </w:tcBorders>
            <w:vAlign w:val="center"/>
          </w:tcPr>
          <w:p w14:paraId="4319F1E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检验检测方法</w:t>
            </w:r>
          </w:p>
        </w:tc>
      </w:tr>
      <w:tr w14:paraId="785F4346">
        <w:tblPrEx>
          <w:tblCellMar>
            <w:top w:w="0" w:type="dxa"/>
            <w:left w:w="108" w:type="dxa"/>
            <w:bottom w:w="0" w:type="dxa"/>
            <w:right w:w="108" w:type="dxa"/>
          </w:tblCellMar>
        </w:tblPrEx>
        <w:trPr>
          <w:trHeight w:val="567" w:hRule="atLeast"/>
          <w:jc w:val="center"/>
        </w:trPr>
        <w:tc>
          <w:tcPr>
            <w:tcW w:w="763" w:type="dxa"/>
            <w:tcBorders>
              <w:top w:val="nil"/>
              <w:left w:val="single" w:color="auto" w:sz="4" w:space="0"/>
              <w:bottom w:val="single" w:color="auto" w:sz="4" w:space="0"/>
              <w:right w:val="single" w:color="auto" w:sz="4" w:space="0"/>
            </w:tcBorders>
            <w:vAlign w:val="center"/>
          </w:tcPr>
          <w:p w14:paraId="15C29B2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2695" w:type="dxa"/>
            <w:tcBorders>
              <w:top w:val="nil"/>
              <w:left w:val="nil"/>
              <w:bottom w:val="single" w:color="auto" w:sz="4" w:space="0"/>
              <w:right w:val="single" w:color="auto" w:sz="4" w:space="0"/>
            </w:tcBorders>
            <w:vAlign w:val="center"/>
          </w:tcPr>
          <w:p w14:paraId="436648A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运动黏度（40℃/100℃）</w:t>
            </w:r>
          </w:p>
        </w:tc>
        <w:tc>
          <w:tcPr>
            <w:tcW w:w="2550" w:type="dxa"/>
            <w:vMerge w:val="restart"/>
            <w:tcBorders>
              <w:top w:val="nil"/>
              <w:left w:val="single" w:color="auto" w:sz="4" w:space="0"/>
              <w:bottom w:val="single" w:color="auto" w:sz="4" w:space="0"/>
              <w:right w:val="single" w:color="auto" w:sz="4" w:space="0"/>
            </w:tcBorders>
            <w:vAlign w:val="center"/>
          </w:tcPr>
          <w:p w14:paraId="14FA1BF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GB 11121-20</w:t>
            </w:r>
            <w:r>
              <w:rPr>
                <w:rFonts w:hint="eastAsia" w:ascii="宋体" w:hAnsi="宋体" w:eastAsia="宋体" w:cs="宋体"/>
                <w:color w:val="000000"/>
                <w:kern w:val="0"/>
                <w:sz w:val="21"/>
                <w:szCs w:val="21"/>
                <w:lang w:val="en-US" w:eastAsia="zh-CN"/>
              </w:rPr>
              <w:t>25</w:t>
            </w:r>
          </w:p>
          <w:p w14:paraId="2399F4D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《汽油机油》</w:t>
            </w:r>
          </w:p>
          <w:p w14:paraId="4040234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GB 11122-20</w:t>
            </w:r>
            <w:r>
              <w:rPr>
                <w:rFonts w:hint="eastAsia" w:ascii="宋体" w:hAnsi="宋体" w:eastAsia="宋体" w:cs="宋体"/>
                <w:color w:val="000000"/>
                <w:kern w:val="0"/>
                <w:sz w:val="21"/>
                <w:szCs w:val="21"/>
                <w:lang w:val="en-US" w:eastAsia="zh-CN"/>
              </w:rPr>
              <w:t>25</w:t>
            </w:r>
          </w:p>
          <w:p w14:paraId="758C7FA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《柴油机油》</w:t>
            </w:r>
          </w:p>
        </w:tc>
        <w:tc>
          <w:tcPr>
            <w:tcW w:w="2430" w:type="dxa"/>
            <w:tcBorders>
              <w:top w:val="nil"/>
              <w:left w:val="nil"/>
              <w:bottom w:val="single" w:color="auto" w:sz="4" w:space="0"/>
              <w:right w:val="single" w:color="auto" w:sz="4" w:space="0"/>
            </w:tcBorders>
            <w:vAlign w:val="center"/>
          </w:tcPr>
          <w:p w14:paraId="390ABC0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GB/T 265-1988</w:t>
            </w:r>
          </w:p>
        </w:tc>
      </w:tr>
      <w:tr w14:paraId="6AA9BF6B">
        <w:tblPrEx>
          <w:tblCellMar>
            <w:top w:w="0" w:type="dxa"/>
            <w:left w:w="108" w:type="dxa"/>
            <w:bottom w:w="0" w:type="dxa"/>
            <w:right w:w="108" w:type="dxa"/>
          </w:tblCellMar>
        </w:tblPrEx>
        <w:trPr>
          <w:trHeight w:val="567" w:hRule="atLeast"/>
          <w:jc w:val="center"/>
        </w:trPr>
        <w:tc>
          <w:tcPr>
            <w:tcW w:w="763" w:type="dxa"/>
            <w:tcBorders>
              <w:top w:val="nil"/>
              <w:left w:val="single" w:color="auto" w:sz="4" w:space="0"/>
              <w:bottom w:val="single" w:color="auto" w:sz="4" w:space="0"/>
              <w:right w:val="single" w:color="auto" w:sz="4" w:space="0"/>
            </w:tcBorders>
            <w:vAlign w:val="center"/>
          </w:tcPr>
          <w:p w14:paraId="1293544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w:t>
            </w:r>
          </w:p>
        </w:tc>
        <w:tc>
          <w:tcPr>
            <w:tcW w:w="2695" w:type="dxa"/>
            <w:tcBorders>
              <w:top w:val="nil"/>
              <w:left w:val="nil"/>
              <w:bottom w:val="single" w:color="auto" w:sz="4" w:space="0"/>
              <w:right w:val="single" w:color="auto" w:sz="4" w:space="0"/>
            </w:tcBorders>
            <w:vAlign w:val="center"/>
          </w:tcPr>
          <w:p w14:paraId="79939D1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黏度指数</w:t>
            </w:r>
          </w:p>
        </w:tc>
        <w:tc>
          <w:tcPr>
            <w:tcW w:w="2550" w:type="dxa"/>
            <w:vMerge w:val="continue"/>
            <w:tcBorders>
              <w:top w:val="nil"/>
              <w:left w:val="single" w:color="auto" w:sz="4" w:space="0"/>
              <w:bottom w:val="single" w:color="auto" w:sz="4" w:space="0"/>
              <w:right w:val="single" w:color="auto" w:sz="4" w:space="0"/>
            </w:tcBorders>
            <w:vAlign w:val="center"/>
          </w:tcPr>
          <w:p w14:paraId="06A783C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rPr>
            </w:pPr>
          </w:p>
        </w:tc>
        <w:tc>
          <w:tcPr>
            <w:tcW w:w="2430" w:type="dxa"/>
            <w:tcBorders>
              <w:top w:val="nil"/>
              <w:left w:val="nil"/>
              <w:bottom w:val="single" w:color="auto" w:sz="4" w:space="0"/>
              <w:right w:val="single" w:color="auto" w:sz="4" w:space="0"/>
            </w:tcBorders>
            <w:vAlign w:val="center"/>
          </w:tcPr>
          <w:p w14:paraId="70A8444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GB/T 1995-1998</w:t>
            </w:r>
          </w:p>
        </w:tc>
      </w:tr>
      <w:tr w14:paraId="6A5AED4C">
        <w:tblPrEx>
          <w:tblCellMar>
            <w:top w:w="0" w:type="dxa"/>
            <w:left w:w="108" w:type="dxa"/>
            <w:bottom w:w="0" w:type="dxa"/>
            <w:right w:w="108" w:type="dxa"/>
          </w:tblCellMar>
        </w:tblPrEx>
        <w:trPr>
          <w:trHeight w:val="567" w:hRule="atLeast"/>
          <w:jc w:val="center"/>
        </w:trPr>
        <w:tc>
          <w:tcPr>
            <w:tcW w:w="763" w:type="dxa"/>
            <w:tcBorders>
              <w:top w:val="nil"/>
              <w:left w:val="single" w:color="auto" w:sz="4" w:space="0"/>
              <w:bottom w:val="single" w:color="auto" w:sz="4" w:space="0"/>
              <w:right w:val="single" w:color="auto" w:sz="4" w:space="0"/>
            </w:tcBorders>
            <w:vAlign w:val="center"/>
          </w:tcPr>
          <w:p w14:paraId="31AA9ED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w:t>
            </w:r>
          </w:p>
        </w:tc>
        <w:tc>
          <w:tcPr>
            <w:tcW w:w="2695" w:type="dxa"/>
            <w:tcBorders>
              <w:top w:val="nil"/>
              <w:left w:val="nil"/>
              <w:bottom w:val="single" w:color="auto" w:sz="4" w:space="0"/>
              <w:right w:val="single" w:color="auto" w:sz="4" w:space="0"/>
            </w:tcBorders>
            <w:vAlign w:val="center"/>
          </w:tcPr>
          <w:p w14:paraId="4649D68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低温动力黏度</w:t>
            </w:r>
          </w:p>
        </w:tc>
        <w:tc>
          <w:tcPr>
            <w:tcW w:w="2550" w:type="dxa"/>
            <w:vMerge w:val="continue"/>
            <w:tcBorders>
              <w:top w:val="nil"/>
              <w:left w:val="single" w:color="auto" w:sz="4" w:space="0"/>
              <w:bottom w:val="single" w:color="auto" w:sz="4" w:space="0"/>
              <w:right w:val="single" w:color="auto" w:sz="4" w:space="0"/>
            </w:tcBorders>
            <w:vAlign w:val="center"/>
          </w:tcPr>
          <w:p w14:paraId="024C0AE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rPr>
            </w:pPr>
          </w:p>
        </w:tc>
        <w:tc>
          <w:tcPr>
            <w:tcW w:w="2430" w:type="dxa"/>
            <w:tcBorders>
              <w:top w:val="nil"/>
              <w:left w:val="nil"/>
              <w:bottom w:val="single" w:color="auto" w:sz="4" w:space="0"/>
              <w:right w:val="single" w:color="auto" w:sz="4" w:space="0"/>
            </w:tcBorders>
            <w:vAlign w:val="center"/>
          </w:tcPr>
          <w:p w14:paraId="51A533B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GB/T</w:t>
            </w:r>
            <w:r>
              <w:rPr>
                <w:rFonts w:hint="eastAsia" w:ascii="宋体" w:hAnsi="宋体" w:eastAsia="宋体" w:cs="宋体"/>
                <w:color w:val="000000" w:themeColor="text1"/>
                <w:kern w:val="0"/>
                <w:sz w:val="21"/>
                <w:szCs w:val="21"/>
                <w:lang w:val="en-US" w:eastAsia="zh-CN"/>
                <w14:textFill>
                  <w14:solidFill>
                    <w14:schemeClr w14:val="tx1"/>
                  </w14:solidFill>
                </w14:textFill>
              </w:rPr>
              <w:t xml:space="preserve"> </w:t>
            </w:r>
            <w:r>
              <w:rPr>
                <w:rFonts w:hint="eastAsia" w:ascii="宋体" w:hAnsi="宋体" w:eastAsia="宋体" w:cs="宋体"/>
                <w:color w:val="000000" w:themeColor="text1"/>
                <w:kern w:val="0"/>
                <w:sz w:val="21"/>
                <w:szCs w:val="21"/>
                <w14:textFill>
                  <w14:solidFill>
                    <w14:schemeClr w14:val="tx1"/>
                  </w14:solidFill>
                </w14:textFill>
              </w:rPr>
              <w:t>6538-20</w:t>
            </w:r>
            <w:r>
              <w:rPr>
                <w:rFonts w:hint="eastAsia" w:ascii="宋体" w:hAnsi="宋体" w:eastAsia="宋体" w:cs="宋体"/>
                <w:color w:val="000000" w:themeColor="text1"/>
                <w:kern w:val="0"/>
                <w:sz w:val="21"/>
                <w:szCs w:val="21"/>
                <w:lang w:val="en-US" w:eastAsia="zh-CN"/>
                <w14:textFill>
                  <w14:solidFill>
                    <w14:schemeClr w14:val="tx1"/>
                  </w14:solidFill>
                </w14:textFill>
              </w:rPr>
              <w:t>22</w:t>
            </w:r>
          </w:p>
        </w:tc>
      </w:tr>
      <w:tr w14:paraId="3C7D1A55">
        <w:tblPrEx>
          <w:tblCellMar>
            <w:top w:w="0" w:type="dxa"/>
            <w:left w:w="108" w:type="dxa"/>
            <w:bottom w:w="0" w:type="dxa"/>
            <w:right w:w="108" w:type="dxa"/>
          </w:tblCellMar>
        </w:tblPrEx>
        <w:trPr>
          <w:trHeight w:val="567" w:hRule="atLeast"/>
          <w:jc w:val="center"/>
        </w:trPr>
        <w:tc>
          <w:tcPr>
            <w:tcW w:w="763" w:type="dxa"/>
            <w:tcBorders>
              <w:top w:val="nil"/>
              <w:left w:val="single" w:color="auto" w:sz="4" w:space="0"/>
              <w:bottom w:val="single" w:color="auto" w:sz="4" w:space="0"/>
              <w:right w:val="single" w:color="auto" w:sz="4" w:space="0"/>
            </w:tcBorders>
            <w:vAlign w:val="center"/>
          </w:tcPr>
          <w:p w14:paraId="07D394B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w:t>
            </w:r>
          </w:p>
        </w:tc>
        <w:tc>
          <w:tcPr>
            <w:tcW w:w="2695" w:type="dxa"/>
            <w:tcBorders>
              <w:top w:val="nil"/>
              <w:left w:val="nil"/>
              <w:bottom w:val="single" w:color="auto" w:sz="4" w:space="0"/>
              <w:right w:val="single" w:color="auto" w:sz="4" w:space="0"/>
            </w:tcBorders>
            <w:vAlign w:val="center"/>
          </w:tcPr>
          <w:p w14:paraId="6B2C17B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闪点（开口）</w:t>
            </w:r>
          </w:p>
        </w:tc>
        <w:tc>
          <w:tcPr>
            <w:tcW w:w="2550" w:type="dxa"/>
            <w:vMerge w:val="continue"/>
            <w:tcBorders>
              <w:top w:val="nil"/>
              <w:left w:val="single" w:color="auto" w:sz="4" w:space="0"/>
              <w:bottom w:val="single" w:color="auto" w:sz="4" w:space="0"/>
              <w:right w:val="single" w:color="auto" w:sz="4" w:space="0"/>
            </w:tcBorders>
            <w:vAlign w:val="center"/>
          </w:tcPr>
          <w:p w14:paraId="600269A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rPr>
            </w:pPr>
          </w:p>
        </w:tc>
        <w:tc>
          <w:tcPr>
            <w:tcW w:w="2430" w:type="dxa"/>
            <w:tcBorders>
              <w:top w:val="nil"/>
              <w:left w:val="nil"/>
              <w:bottom w:val="single" w:color="auto" w:sz="4" w:space="0"/>
              <w:right w:val="single" w:color="auto" w:sz="4" w:space="0"/>
            </w:tcBorders>
            <w:vAlign w:val="center"/>
          </w:tcPr>
          <w:p w14:paraId="04D7BCF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GB/T 3536-2008</w:t>
            </w:r>
          </w:p>
        </w:tc>
      </w:tr>
      <w:tr w14:paraId="3931862B">
        <w:tblPrEx>
          <w:tblCellMar>
            <w:top w:w="0" w:type="dxa"/>
            <w:left w:w="108" w:type="dxa"/>
            <w:bottom w:w="0" w:type="dxa"/>
            <w:right w:w="108" w:type="dxa"/>
          </w:tblCellMar>
        </w:tblPrEx>
        <w:trPr>
          <w:trHeight w:val="567" w:hRule="atLeast"/>
          <w:jc w:val="center"/>
        </w:trPr>
        <w:tc>
          <w:tcPr>
            <w:tcW w:w="763" w:type="dxa"/>
            <w:tcBorders>
              <w:top w:val="nil"/>
              <w:left w:val="single" w:color="auto" w:sz="4" w:space="0"/>
              <w:bottom w:val="single" w:color="auto" w:sz="4" w:space="0"/>
              <w:right w:val="single" w:color="auto" w:sz="4" w:space="0"/>
            </w:tcBorders>
            <w:vAlign w:val="center"/>
          </w:tcPr>
          <w:p w14:paraId="0B2D37C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2695" w:type="dxa"/>
            <w:tcBorders>
              <w:top w:val="nil"/>
              <w:left w:val="nil"/>
              <w:bottom w:val="single" w:color="auto" w:sz="4" w:space="0"/>
              <w:right w:val="single" w:color="auto" w:sz="4" w:space="0"/>
            </w:tcBorders>
            <w:vAlign w:val="center"/>
          </w:tcPr>
          <w:p w14:paraId="2A91F6E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倾点</w:t>
            </w:r>
          </w:p>
        </w:tc>
        <w:tc>
          <w:tcPr>
            <w:tcW w:w="2550" w:type="dxa"/>
            <w:vMerge w:val="continue"/>
            <w:tcBorders>
              <w:top w:val="nil"/>
              <w:left w:val="single" w:color="auto" w:sz="4" w:space="0"/>
              <w:bottom w:val="single" w:color="auto" w:sz="4" w:space="0"/>
              <w:right w:val="single" w:color="auto" w:sz="4" w:space="0"/>
            </w:tcBorders>
            <w:vAlign w:val="center"/>
          </w:tcPr>
          <w:p w14:paraId="20EB8E5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kern w:val="0"/>
                <w:sz w:val="21"/>
                <w:szCs w:val="21"/>
              </w:rPr>
            </w:pPr>
          </w:p>
        </w:tc>
        <w:tc>
          <w:tcPr>
            <w:tcW w:w="2430" w:type="dxa"/>
            <w:tcBorders>
              <w:top w:val="nil"/>
              <w:left w:val="nil"/>
              <w:bottom w:val="single" w:color="auto" w:sz="4" w:space="0"/>
              <w:right w:val="single" w:color="auto" w:sz="4" w:space="0"/>
            </w:tcBorders>
            <w:vAlign w:val="center"/>
          </w:tcPr>
          <w:p w14:paraId="00E9933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GB/T 3535-20</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06</w:t>
            </w:r>
          </w:p>
          <w:p w14:paraId="0620531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GB/T 3535-20</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25</w:t>
            </w:r>
          </w:p>
        </w:tc>
      </w:tr>
    </w:tbl>
    <w:p w14:paraId="08D5F43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检验方法包括相关产品标准及试验方法标准。</w:t>
      </w:r>
    </w:p>
    <w:p w14:paraId="7D55A45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凡是注日期的文件，其随后所有的修改单（不包括勘误的内容）或修订版不适用于本细则。凡是不注日期的文件，其最新版本适用于本细则。</w:t>
      </w:r>
    </w:p>
    <w:p w14:paraId="5C7D8450">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4</w:t>
      </w:r>
      <w:r>
        <w:rPr>
          <w:rFonts w:hint="eastAsia" w:ascii="宋体" w:hAnsi="宋体" w:eastAsia="宋体"/>
          <w:b/>
          <w:bCs/>
          <w:sz w:val="28"/>
          <w:szCs w:val="28"/>
          <w:lang w:eastAsia="zh-CN"/>
        </w:rPr>
        <w:t>、</w:t>
      </w:r>
      <w:r>
        <w:rPr>
          <w:rFonts w:hint="eastAsia" w:ascii="宋体" w:hAnsi="宋体" w:eastAsia="宋体"/>
          <w:b/>
          <w:bCs/>
          <w:sz w:val="28"/>
          <w:szCs w:val="28"/>
        </w:rPr>
        <w:t>判定规则</w:t>
      </w:r>
    </w:p>
    <w:p w14:paraId="6539273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ascii="宋体" w:hAnsi="宋体" w:eastAsia="宋体"/>
          <w:b/>
          <w:bCs/>
          <w:sz w:val="28"/>
          <w:szCs w:val="28"/>
        </w:rPr>
        <w:t>4.1</w:t>
      </w:r>
      <w:r>
        <w:rPr>
          <w:rFonts w:hint="eastAsia" w:ascii="宋体" w:hAnsi="宋体" w:eastAsia="宋体"/>
          <w:b/>
          <w:bCs/>
          <w:sz w:val="28"/>
          <w:szCs w:val="28"/>
        </w:rPr>
        <w:t xml:space="preserve"> 依据标准</w:t>
      </w:r>
    </w:p>
    <w:p w14:paraId="1BACB00F">
      <w:pPr>
        <w:keepNext w:val="0"/>
        <w:keepLines w:val="0"/>
        <w:pageBreakBefore w:val="0"/>
        <w:widowControl w:val="0"/>
        <w:kinsoku/>
        <w:wordWrap/>
        <w:overflowPunct/>
        <w:topLinePunct w:val="0"/>
        <w:autoSpaceDE/>
        <w:autoSpaceDN/>
        <w:bidi w:val="0"/>
        <w:adjustRightInd/>
        <w:snapToGrid/>
        <w:spacing w:line="560" w:lineRule="exact"/>
        <w:ind w:firstLine="576" w:firstLineChars="200"/>
        <w:textAlignment w:val="auto"/>
        <w:rPr>
          <w:rFonts w:hint="eastAsia" w:ascii="宋体" w:hAnsi="宋体" w:eastAsia="宋体" w:cs="宋体"/>
          <w:spacing w:val="4"/>
          <w:sz w:val="28"/>
          <w:szCs w:val="28"/>
        </w:rPr>
      </w:pPr>
      <w:r>
        <w:rPr>
          <w:rFonts w:hint="eastAsia" w:ascii="宋体" w:hAnsi="宋体" w:eastAsia="宋体" w:cs="宋体"/>
          <w:spacing w:val="4"/>
          <w:sz w:val="28"/>
          <w:szCs w:val="28"/>
        </w:rPr>
        <w:t>GB 11121-20</w:t>
      </w:r>
      <w:r>
        <w:rPr>
          <w:rFonts w:hint="eastAsia" w:ascii="宋体" w:hAnsi="宋体" w:eastAsia="宋体" w:cs="宋体"/>
          <w:spacing w:val="4"/>
          <w:sz w:val="28"/>
          <w:szCs w:val="28"/>
          <w:lang w:val="en-US" w:eastAsia="zh-CN"/>
        </w:rPr>
        <w:t>25</w:t>
      </w:r>
      <w:r>
        <w:rPr>
          <w:rFonts w:hint="eastAsia" w:ascii="宋体" w:hAnsi="宋体" w:eastAsia="宋体" w:cs="宋体"/>
          <w:spacing w:val="4"/>
          <w:sz w:val="28"/>
          <w:szCs w:val="28"/>
        </w:rPr>
        <w:t>《汽油机油》</w:t>
      </w:r>
    </w:p>
    <w:p w14:paraId="3AC0459C">
      <w:pPr>
        <w:keepNext w:val="0"/>
        <w:keepLines w:val="0"/>
        <w:pageBreakBefore w:val="0"/>
        <w:widowControl w:val="0"/>
        <w:kinsoku/>
        <w:wordWrap/>
        <w:overflowPunct/>
        <w:topLinePunct w:val="0"/>
        <w:autoSpaceDE/>
        <w:autoSpaceDN/>
        <w:bidi w:val="0"/>
        <w:adjustRightInd/>
        <w:snapToGrid/>
        <w:spacing w:line="560" w:lineRule="exact"/>
        <w:ind w:firstLine="576" w:firstLineChars="200"/>
        <w:textAlignment w:val="auto"/>
        <w:rPr>
          <w:rFonts w:ascii="宋体" w:hAnsi="宋体" w:eastAsia="宋体" w:cs="宋体"/>
          <w:spacing w:val="4"/>
          <w:sz w:val="28"/>
          <w:szCs w:val="28"/>
        </w:rPr>
      </w:pPr>
      <w:r>
        <w:rPr>
          <w:rFonts w:hint="eastAsia" w:ascii="宋体" w:hAnsi="宋体" w:eastAsia="宋体" w:cs="宋体"/>
          <w:spacing w:val="4"/>
          <w:sz w:val="28"/>
          <w:szCs w:val="28"/>
        </w:rPr>
        <w:t>GB 11122-20</w:t>
      </w:r>
      <w:r>
        <w:rPr>
          <w:rFonts w:hint="eastAsia" w:ascii="宋体" w:hAnsi="宋体" w:eastAsia="宋体" w:cs="宋体"/>
          <w:spacing w:val="4"/>
          <w:sz w:val="28"/>
          <w:szCs w:val="28"/>
          <w:lang w:val="en-US" w:eastAsia="zh-CN"/>
        </w:rPr>
        <w:t>25</w:t>
      </w:r>
      <w:r>
        <w:rPr>
          <w:rFonts w:hint="eastAsia" w:ascii="宋体" w:hAnsi="宋体" w:eastAsia="宋体" w:cs="宋体"/>
          <w:spacing w:val="4"/>
          <w:sz w:val="28"/>
          <w:szCs w:val="28"/>
        </w:rPr>
        <w:t>《柴油机油》</w:t>
      </w:r>
    </w:p>
    <w:p w14:paraId="47F500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现行有效的企业标准、团体标准、地方标准及产品明示质量要求</w:t>
      </w:r>
    </w:p>
    <w:p w14:paraId="20EDF5D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4.2 判定原则</w:t>
      </w:r>
    </w:p>
    <w:p w14:paraId="0224425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经检验，检验项目全部合格，判定为被抽查产品所检项目未发现不合格；检验项目中任一项或一项以上不合格，判定为被抽查产品不合格。</w:t>
      </w:r>
    </w:p>
    <w:p w14:paraId="731BE13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若被检产品明示的质量要求高于本细则中检验项目依据的标准要求时，应按被检产品明示的质量要求判定。</w:t>
      </w:r>
    </w:p>
    <w:p w14:paraId="3B3BA92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若被检产品明示的质量要求低于本细则中检验项目依据的强制性标准要求时，应按照强制性标准要求判定。</w:t>
      </w:r>
    </w:p>
    <w:p w14:paraId="79EDC68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若被检产品明示的质量要求低于或包含细则中检验项目依据的推荐性标准要求时，应以被检产品明示的质量要求判定，但应在检验报告备注中进行说明。</w:t>
      </w:r>
    </w:p>
    <w:p w14:paraId="70CA263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若被检产品明示的质量要求缺少本细则中检验项目依据的强制性标准要求时，应按照强制性标准要求判定。</w:t>
      </w:r>
    </w:p>
    <w:p w14:paraId="0EC02B0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若被检产品明示的质量要求缺少本细则中检验项目依据的推荐性标准要求时，该项目不参与判定，但应在检验报告备注中进行说明。</w:t>
      </w:r>
    </w:p>
    <w:p w14:paraId="2E12A46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5</w:t>
      </w:r>
      <w:r>
        <w:rPr>
          <w:rFonts w:hint="eastAsia" w:ascii="宋体" w:hAnsi="宋体" w:eastAsia="宋体"/>
          <w:b/>
          <w:bCs/>
          <w:sz w:val="28"/>
          <w:szCs w:val="28"/>
          <w:lang w:eastAsia="zh-CN"/>
        </w:rPr>
        <w:t>、</w:t>
      </w:r>
      <w:r>
        <w:rPr>
          <w:rFonts w:hint="eastAsia" w:ascii="宋体" w:hAnsi="宋体" w:eastAsia="宋体"/>
          <w:b/>
          <w:bCs/>
          <w:sz w:val="28"/>
          <w:szCs w:val="28"/>
        </w:rPr>
        <w:t>异议处理</w:t>
      </w:r>
    </w:p>
    <w:p w14:paraId="7007973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sz w:val="28"/>
          <w:szCs w:val="28"/>
        </w:rPr>
      </w:pPr>
      <w:r>
        <w:rPr>
          <w:rFonts w:hint="eastAsia" w:ascii="宋体" w:hAnsi="宋体" w:eastAsia="宋体"/>
          <w:b/>
          <w:bCs/>
          <w:sz w:val="28"/>
          <w:szCs w:val="28"/>
        </w:rPr>
        <w:t>5.1</w:t>
      </w:r>
      <w:r>
        <w:rPr>
          <w:rFonts w:hint="eastAsia" w:ascii="宋体" w:hAnsi="宋体" w:eastAsia="宋体"/>
          <w:sz w:val="28"/>
          <w:szCs w:val="28"/>
        </w:rPr>
        <w:t xml:space="preserve"> 对监督抽查程序有异议的，由任务下达部门核查相关证据后维持或者撤销原检验结果。</w:t>
      </w:r>
    </w:p>
    <w:p w14:paraId="4B86F11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sz w:val="28"/>
          <w:szCs w:val="28"/>
        </w:rPr>
      </w:pPr>
      <w:r>
        <w:rPr>
          <w:rFonts w:hint="eastAsia" w:ascii="宋体" w:hAnsi="宋体" w:eastAsia="宋体"/>
          <w:b/>
          <w:bCs/>
          <w:sz w:val="28"/>
          <w:szCs w:val="28"/>
        </w:rPr>
        <w:t>5.2</w:t>
      </w:r>
      <w:r>
        <w:rPr>
          <w:rFonts w:hint="eastAsia" w:ascii="宋体" w:hAnsi="宋体" w:eastAsia="宋体"/>
          <w:sz w:val="28"/>
          <w:szCs w:val="28"/>
        </w:rPr>
        <w:t xml:space="preserve"> 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40B99824">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sz w:val="28"/>
          <w:szCs w:val="28"/>
        </w:rPr>
      </w:pPr>
      <w:r>
        <w:rPr>
          <w:rFonts w:hint="eastAsia" w:ascii="宋体" w:hAnsi="宋体" w:eastAsia="宋体"/>
          <w:b/>
          <w:bCs/>
          <w:sz w:val="28"/>
          <w:szCs w:val="28"/>
        </w:rPr>
        <w:t>5.3</w:t>
      </w:r>
      <w:r>
        <w:rPr>
          <w:rFonts w:hint="eastAsia" w:ascii="宋体" w:hAnsi="宋体" w:eastAsia="宋体"/>
          <w:sz w:val="28"/>
          <w:szCs w:val="28"/>
        </w:rPr>
        <w:t xml:space="preserve"> 对样品信息有异议的，任务下达部门核查样品确认情况和生产企业提交证明材料后，维持或者撤销原检验结果。</w:t>
      </w:r>
    </w:p>
    <w:p w14:paraId="44A9F667">
      <w:pPr>
        <w:pStyle w:val="29"/>
        <w:keepNext w:val="0"/>
        <w:keepLines w:val="0"/>
        <w:pageBreakBefore w:val="0"/>
        <w:widowControl/>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宋体" w:hAnsi="宋体" w:eastAsia="宋体" w:cs="宋体"/>
          <w:snapToGrid/>
          <w:spacing w:val="0"/>
          <w:kern w:val="2"/>
          <w:sz w:val="28"/>
          <w:szCs w:val="28"/>
          <w:lang w:val="en-US" w:eastAsia="zh-CN" w:bidi="ar-SA"/>
        </w:rPr>
      </w:pPr>
    </w:p>
    <w:p w14:paraId="23C7EEE3">
      <w:pPr>
        <w:pStyle w:val="29"/>
        <w:keepNext w:val="0"/>
        <w:keepLines w:val="0"/>
        <w:pageBreakBefore w:val="0"/>
        <w:widowControl/>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宋体" w:hAnsi="宋体" w:eastAsia="宋体" w:cs="宋体"/>
          <w:snapToGrid/>
          <w:spacing w:val="0"/>
          <w:kern w:val="2"/>
          <w:sz w:val="28"/>
          <w:szCs w:val="28"/>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CA23ECC">
      <w:pPr>
        <w:snapToGrid w:val="0"/>
        <w:spacing w:line="580" w:lineRule="exact"/>
        <w:jc w:val="center"/>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连云</w:t>
      </w:r>
      <w:r>
        <w:rPr>
          <w:rFonts w:hint="eastAsia" w:ascii="方正小标宋_GBK" w:hAnsi="方正小标宋_GBK" w:eastAsia="方正小标宋_GBK" w:cs="方正小标宋_GBK"/>
          <w:color w:val="000000"/>
          <w:sz w:val="44"/>
          <w:szCs w:val="44"/>
          <w:lang w:eastAsia="zh-CN"/>
        </w:rPr>
        <w:t>区</w:t>
      </w:r>
      <w:r>
        <w:rPr>
          <w:rFonts w:hint="eastAsia" w:ascii="方正小标宋_GBK" w:hAnsi="方正小标宋_GBK" w:eastAsia="方正小标宋_GBK" w:cs="方正小标宋_GBK"/>
          <w:color w:val="000000"/>
          <w:sz w:val="44"/>
          <w:szCs w:val="44"/>
        </w:rPr>
        <w:t>电线电缆</w:t>
      </w:r>
    </w:p>
    <w:p w14:paraId="633ED1F0">
      <w:pPr>
        <w:snapToGrid w:val="0"/>
        <w:spacing w:line="580" w:lineRule="exact"/>
        <w:jc w:val="center"/>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产品质量监督抽查实施细则</w:t>
      </w:r>
    </w:p>
    <w:p w14:paraId="0540D541">
      <w:pPr>
        <w:jc w:val="center"/>
        <w:rPr>
          <w:rFonts w:hint="default" w:ascii="Times New Roman" w:hAnsi="Times New Roman" w:eastAsia="楷体_GB2312" w:cs="Times New Roman"/>
          <w:color w:val="000000" w:themeColor="text1"/>
          <w:sz w:val="32"/>
          <w:szCs w:val="32"/>
          <w:lang w:eastAsia="zh-CN"/>
          <w14:textFill>
            <w14:solidFill>
              <w14:schemeClr w14:val="tx1"/>
            </w14:solidFill>
          </w14:textFill>
        </w:rPr>
      </w:pPr>
      <w:r>
        <w:rPr>
          <w:rFonts w:hint="default" w:ascii="Times New Roman" w:hAnsi="Times New Roman" w:eastAsia="楷体_GB2312" w:cs="Times New Roman"/>
          <w:color w:val="000000" w:themeColor="text1"/>
          <w:sz w:val="32"/>
          <w:szCs w:val="32"/>
          <w:lang w:eastAsia="zh-CN"/>
          <w14:textFill>
            <w14:solidFill>
              <w14:schemeClr w14:val="tx1"/>
            </w14:solidFill>
          </w14:textFill>
        </w:rPr>
        <w:t>（202</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楷体_GB2312" w:cs="Times New Roman"/>
          <w:color w:val="000000" w:themeColor="text1"/>
          <w:sz w:val="32"/>
          <w:szCs w:val="32"/>
          <w:lang w:eastAsia="zh-CN"/>
          <w14:textFill>
            <w14:solidFill>
              <w14:schemeClr w14:val="tx1"/>
            </w14:solidFill>
          </w14:textFill>
        </w:rPr>
        <w:t>年版）</w:t>
      </w:r>
    </w:p>
    <w:p w14:paraId="76F27A0B">
      <w:pPr>
        <w:snapToGrid w:val="0"/>
        <w:spacing w:line="580" w:lineRule="exact"/>
        <w:jc w:val="center"/>
        <w:rPr>
          <w:rFonts w:hint="eastAsia" w:ascii="方正小标宋_GBK" w:hAnsi="方正小标宋_GBK" w:eastAsia="方正小标宋_GBK" w:cs="方正小标宋_GBK"/>
          <w:color w:val="000000"/>
          <w:sz w:val="44"/>
          <w:szCs w:val="44"/>
        </w:rPr>
      </w:pPr>
    </w:p>
    <w:p w14:paraId="31F5A339">
      <w:pPr>
        <w:keepNext w:val="0"/>
        <w:keepLines w:val="0"/>
        <w:pageBreakBefore w:val="0"/>
        <w:kinsoku/>
        <w:wordWrap/>
        <w:overflowPunct w:val="0"/>
        <w:topLinePunct w:val="0"/>
        <w:autoSpaceDE w:val="0"/>
        <w:autoSpaceDN w:val="0"/>
        <w:bidi w:val="0"/>
        <w:adjustRightInd w:val="0"/>
        <w:snapToGrid w:val="0"/>
        <w:spacing w:line="560" w:lineRule="exact"/>
        <w:ind w:firstLine="562" w:firstLineChars="200"/>
        <w:textAlignment w:val="auto"/>
        <w:rPr>
          <w:rFonts w:asciiTheme="minorEastAsia" w:hAnsiTheme="minorEastAsia" w:cstheme="minorEastAsia"/>
          <w:b/>
          <w:sz w:val="28"/>
          <w:szCs w:val="28"/>
        </w:rPr>
      </w:pPr>
      <w:r>
        <w:rPr>
          <w:rFonts w:hint="eastAsia" w:asciiTheme="minorEastAsia" w:hAnsiTheme="minorEastAsia" w:cstheme="minorEastAsia"/>
          <w:b/>
          <w:sz w:val="28"/>
          <w:szCs w:val="28"/>
        </w:rPr>
        <w:t>1、</w:t>
      </w:r>
      <w:r>
        <w:rPr>
          <w:rFonts w:hint="eastAsia" w:asciiTheme="minorEastAsia" w:hAnsiTheme="minorEastAsia" w:cstheme="minorEastAsia"/>
          <w:b/>
          <w:kern w:val="0"/>
          <w:sz w:val="28"/>
          <w:szCs w:val="28"/>
          <w:shd w:val="clear" w:color="auto" w:fill="FFFFFF"/>
        </w:rPr>
        <w:t>范围</w:t>
      </w:r>
    </w:p>
    <w:p w14:paraId="06D1DC68">
      <w:pPr>
        <w:keepNext w:val="0"/>
        <w:keepLines w:val="0"/>
        <w:pageBreakBefore w:val="0"/>
        <w:kinsoku/>
        <w:wordWrap/>
        <w:topLinePunct w:val="0"/>
        <w:bidi w:val="0"/>
        <w:spacing w:line="560" w:lineRule="exact"/>
        <w:ind w:firstLine="560" w:firstLineChars="200"/>
        <w:textAlignment w:val="auto"/>
        <w:rPr>
          <w:rFonts w:asciiTheme="minorEastAsia" w:hAnsiTheme="minorEastAsia" w:cstheme="minorEastAsia"/>
          <w:sz w:val="28"/>
          <w:szCs w:val="28"/>
        </w:rPr>
      </w:pPr>
      <w:r>
        <w:rPr>
          <w:rFonts w:hint="eastAsia" w:asciiTheme="minorEastAsia" w:hAnsiTheme="minorEastAsia" w:cstheme="minorEastAsia"/>
          <w:sz w:val="28"/>
          <w:szCs w:val="28"/>
        </w:rPr>
        <w:t>本细则适用于连云</w:t>
      </w:r>
      <w:r>
        <w:rPr>
          <w:rFonts w:hint="eastAsia" w:asciiTheme="minorEastAsia" w:hAnsiTheme="minorEastAsia" w:cstheme="minorEastAsia"/>
          <w:sz w:val="28"/>
          <w:szCs w:val="28"/>
          <w:lang w:eastAsia="zh-CN"/>
        </w:rPr>
        <w:t>区</w:t>
      </w:r>
      <w:r>
        <w:rPr>
          <w:rFonts w:hint="eastAsia" w:asciiTheme="minorEastAsia" w:hAnsiTheme="minorEastAsia" w:cstheme="minorEastAsia"/>
          <w:color w:val="000000" w:themeColor="text1"/>
          <w:sz w:val="28"/>
          <w:szCs w:val="28"/>
          <w14:textFill>
            <w14:solidFill>
              <w14:schemeClr w14:val="tx1"/>
            </w14:solidFill>
          </w14:textFill>
        </w:rPr>
        <w:t>电线电缆产品质量监督抽查。</w:t>
      </w:r>
      <w:r>
        <w:rPr>
          <w:rFonts w:hint="eastAsia" w:asciiTheme="minorEastAsia" w:hAnsiTheme="minorEastAsia" w:cstheme="minorEastAsia"/>
          <w:sz w:val="28"/>
          <w:szCs w:val="28"/>
        </w:rPr>
        <w:t>本细则规定了电线电缆产品的抽样方法、检验依据、检验项目、检验方法、判定规则、异议处理及复检。</w:t>
      </w:r>
    </w:p>
    <w:p w14:paraId="451D6069">
      <w:pPr>
        <w:keepNext w:val="0"/>
        <w:keepLines w:val="0"/>
        <w:pageBreakBefore w:val="0"/>
        <w:kinsoku/>
        <w:wordWrap/>
        <w:topLinePunct w:val="0"/>
        <w:bidi w:val="0"/>
        <w:spacing w:line="560" w:lineRule="exact"/>
        <w:ind w:firstLine="562" w:firstLineChars="200"/>
        <w:textAlignment w:val="auto"/>
        <w:rPr>
          <w:rFonts w:asciiTheme="minorEastAsia" w:hAnsiTheme="minorEastAsia" w:cstheme="minorEastAsia"/>
          <w:sz w:val="28"/>
          <w:szCs w:val="28"/>
        </w:rPr>
      </w:pPr>
      <w:r>
        <w:rPr>
          <w:rFonts w:hint="eastAsia" w:asciiTheme="minorEastAsia" w:hAnsiTheme="minorEastAsia" w:cstheme="minorEastAsia"/>
          <w:b/>
          <w:kern w:val="0"/>
          <w:sz w:val="28"/>
          <w:szCs w:val="28"/>
          <w:shd w:val="clear" w:color="auto" w:fill="FFFFFF"/>
        </w:rPr>
        <w:t>2、抽样方法</w:t>
      </w:r>
    </w:p>
    <w:p w14:paraId="532DD63D">
      <w:pPr>
        <w:keepNext w:val="0"/>
        <w:keepLines w:val="0"/>
        <w:pageBreakBefore w:val="0"/>
        <w:kinsoku/>
        <w:wordWrap/>
        <w:topLinePunct w:val="0"/>
        <w:bidi w:val="0"/>
        <w:spacing w:line="560" w:lineRule="exact"/>
        <w:ind w:firstLine="560" w:firstLineChars="200"/>
        <w:textAlignment w:val="auto"/>
        <w:rPr>
          <w:rFonts w:asciiTheme="minorEastAsia" w:hAnsiTheme="minorEastAsia" w:cstheme="minorEastAsia"/>
          <w:sz w:val="28"/>
          <w:szCs w:val="28"/>
        </w:rPr>
      </w:pPr>
      <w:r>
        <w:rPr>
          <w:rFonts w:asciiTheme="minorEastAsia" w:hAnsiTheme="minorEastAsia" w:cstheme="minorEastAsia"/>
          <w:sz w:val="28"/>
          <w:szCs w:val="28"/>
        </w:rPr>
        <w:t>生产企业、实体店抽样</w:t>
      </w:r>
    </w:p>
    <w:p w14:paraId="7E14006E">
      <w:pPr>
        <w:keepNext w:val="0"/>
        <w:keepLines w:val="0"/>
        <w:pageBreakBefore w:val="0"/>
        <w:kinsoku/>
        <w:wordWrap/>
        <w:topLinePunct w:val="0"/>
        <w:bidi w:val="0"/>
        <w:spacing w:line="560" w:lineRule="exact"/>
        <w:ind w:firstLine="560" w:firstLineChars="200"/>
        <w:textAlignment w:val="auto"/>
        <w:rPr>
          <w:rFonts w:asciiTheme="minorEastAsia" w:hAnsiTheme="minorEastAsia" w:cstheme="minorEastAsia"/>
          <w:sz w:val="28"/>
          <w:szCs w:val="28"/>
        </w:rPr>
      </w:pPr>
      <w:r>
        <w:rPr>
          <w:rFonts w:asciiTheme="minorEastAsia" w:hAnsiTheme="minorEastAsia" w:cstheme="minorEastAsia"/>
          <w:sz w:val="28"/>
          <w:szCs w:val="28"/>
        </w:rPr>
        <w:t>在</w:t>
      </w:r>
      <w:r>
        <w:rPr>
          <w:rFonts w:hint="eastAsia" w:asciiTheme="minorEastAsia" w:hAnsiTheme="minorEastAsia" w:cstheme="minorEastAsia"/>
          <w:sz w:val="28"/>
          <w:szCs w:val="28"/>
        </w:rPr>
        <w:t>受检</w:t>
      </w:r>
      <w:r>
        <w:rPr>
          <w:rFonts w:asciiTheme="minorEastAsia" w:hAnsiTheme="minorEastAsia" w:cstheme="minorEastAsia"/>
          <w:sz w:val="28"/>
          <w:szCs w:val="28"/>
        </w:rPr>
        <w:t>企业的成品</w:t>
      </w:r>
      <w:r>
        <w:rPr>
          <w:rFonts w:hint="eastAsia" w:asciiTheme="minorEastAsia" w:hAnsiTheme="minorEastAsia" w:cstheme="minorEastAsia"/>
          <w:sz w:val="28"/>
          <w:szCs w:val="28"/>
        </w:rPr>
        <w:t>仓库或者其确认场所，</w:t>
      </w:r>
      <w:r>
        <w:rPr>
          <w:rFonts w:asciiTheme="minorEastAsia" w:hAnsiTheme="minorEastAsia" w:cstheme="minorEastAsia"/>
          <w:sz w:val="28"/>
          <w:szCs w:val="28"/>
        </w:rPr>
        <w:t>随机抽取有产品质量检验合格证明或者其他形式表明合格的</w:t>
      </w:r>
      <w:r>
        <w:rPr>
          <w:rFonts w:hint="eastAsia" w:asciiTheme="minorEastAsia" w:hAnsiTheme="minorEastAsia" w:cstheme="minorEastAsia"/>
          <w:sz w:val="28"/>
          <w:szCs w:val="28"/>
        </w:rPr>
        <w:t>待销</w:t>
      </w:r>
      <w:r>
        <w:rPr>
          <w:rFonts w:asciiTheme="minorEastAsia" w:hAnsiTheme="minorEastAsia" w:cstheme="minorEastAsia"/>
          <w:sz w:val="28"/>
          <w:szCs w:val="28"/>
        </w:rPr>
        <w:t>产品</w:t>
      </w:r>
      <w:r>
        <w:rPr>
          <w:rFonts w:hint="eastAsia" w:asciiTheme="minorEastAsia" w:hAnsiTheme="minorEastAsia" w:cstheme="minorEastAsia"/>
          <w:sz w:val="28"/>
          <w:szCs w:val="28"/>
        </w:rPr>
        <w:t>，抽样基数应满足抽样要求。抽样过程均需拍照留证。一经抽样，立即封样，任何人不得调换。</w:t>
      </w:r>
    </w:p>
    <w:p w14:paraId="7A66342F">
      <w:pPr>
        <w:keepNext w:val="0"/>
        <w:keepLines w:val="0"/>
        <w:pageBreakBefore w:val="0"/>
        <w:kinsoku/>
        <w:wordWrap/>
        <w:topLinePunct w:val="0"/>
        <w:bidi w:val="0"/>
        <w:spacing w:line="560" w:lineRule="exact"/>
        <w:ind w:firstLine="560" w:firstLineChars="200"/>
        <w:textAlignment w:val="auto"/>
        <w:rPr>
          <w:rFonts w:asciiTheme="minorEastAsia" w:hAnsiTheme="minorEastAsia" w:cstheme="minorEastAsia"/>
          <w:sz w:val="28"/>
          <w:szCs w:val="28"/>
        </w:rPr>
      </w:pPr>
      <w:r>
        <w:rPr>
          <w:rFonts w:hint="eastAsia" w:asciiTheme="minorEastAsia" w:hAnsiTheme="minorEastAsia" w:cstheme="minorEastAsia"/>
          <w:color w:val="000000" w:themeColor="text1"/>
          <w:sz w:val="28"/>
          <w:szCs w:val="28"/>
          <w14:textFill>
            <w14:solidFill>
              <w14:schemeClr w14:val="tx1"/>
            </w14:solidFill>
          </w14:textFill>
        </w:rPr>
        <w:t>抽样基数满</w:t>
      </w:r>
      <w:r>
        <w:rPr>
          <w:rFonts w:hint="eastAsia" w:asciiTheme="minorEastAsia" w:hAnsiTheme="minorEastAsia" w:cstheme="minorEastAsia"/>
          <w:sz w:val="28"/>
          <w:szCs w:val="28"/>
        </w:rPr>
        <w:t>足抽样数量即可。</w:t>
      </w:r>
    </w:p>
    <w:p w14:paraId="425C1F29">
      <w:pPr>
        <w:pStyle w:val="32"/>
        <w:keepNext w:val="0"/>
        <w:keepLines w:val="0"/>
        <w:pageBreakBefore w:val="0"/>
        <w:kinsoku/>
        <w:wordWrap/>
        <w:topLinePunct w:val="0"/>
        <w:bidi w:val="0"/>
        <w:spacing w:line="560" w:lineRule="exact"/>
        <w:ind w:firstLine="562" w:firstLineChars="200"/>
        <w:textAlignment w:val="auto"/>
        <w:rPr>
          <w:rFonts w:ascii="宋体" w:hAnsi="宋体" w:eastAsia="宋体" w:cs="宋体"/>
          <w:b/>
          <w:sz w:val="28"/>
          <w:szCs w:val="28"/>
        </w:rPr>
      </w:pPr>
      <w:r>
        <w:rPr>
          <w:rFonts w:hint="eastAsia" w:ascii="宋体" w:hAnsi="宋体" w:eastAsia="宋体" w:cs="宋体"/>
          <w:b/>
          <w:sz w:val="28"/>
          <w:szCs w:val="28"/>
        </w:rPr>
        <w:t>3、检验依据、项目及方法</w:t>
      </w:r>
    </w:p>
    <w:p w14:paraId="64F6CF44">
      <w:pPr>
        <w:keepNext w:val="0"/>
        <w:keepLines w:val="0"/>
        <w:pageBreakBefore w:val="0"/>
        <w:kinsoku/>
        <w:wordWrap/>
        <w:topLinePunct w:val="0"/>
        <w:bidi w:val="0"/>
        <w:spacing w:line="560" w:lineRule="exact"/>
        <w:ind w:firstLine="560" w:firstLineChars="200"/>
        <w:textAlignment w:val="auto"/>
        <w:rPr>
          <w:rFonts w:asciiTheme="minorEastAsia" w:hAnsiTheme="minorEastAsia"/>
          <w:sz w:val="28"/>
          <w:szCs w:val="28"/>
        </w:rPr>
      </w:pPr>
      <w:r>
        <w:rPr>
          <w:rFonts w:hint="eastAsia" w:asciiTheme="minorEastAsia" w:hAnsiTheme="minorEastAsia" w:cstheme="minorEastAsia"/>
          <w:sz w:val="28"/>
          <w:szCs w:val="28"/>
        </w:rPr>
        <w:t>检验项目见表1～4。</w:t>
      </w:r>
    </w:p>
    <w:p w14:paraId="20D89AB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Theme="minorEastAsia" w:hAnsiTheme="minorEastAsia"/>
          <w:sz w:val="28"/>
          <w:szCs w:val="28"/>
        </w:rPr>
      </w:pPr>
      <w:r>
        <w:rPr>
          <w:rFonts w:hint="eastAsia" w:asciiTheme="minorEastAsia" w:hAnsiTheme="minorEastAsia"/>
          <w:b/>
          <w:bCs/>
          <w:spacing w:val="-8"/>
          <w:sz w:val="28"/>
          <w:szCs w:val="28"/>
        </w:rPr>
        <w:t>表1</w:t>
      </w:r>
      <w:r>
        <w:rPr>
          <w:rFonts w:asciiTheme="minorEastAsia" w:hAnsiTheme="minorEastAsia"/>
          <w:b/>
          <w:bCs/>
          <w:spacing w:val="-8"/>
          <w:sz w:val="28"/>
          <w:szCs w:val="28"/>
        </w:rPr>
        <w:t xml:space="preserve"> </w:t>
      </w:r>
      <w:r>
        <w:rPr>
          <w:rFonts w:hint="eastAsia" w:asciiTheme="minorEastAsia" w:hAnsiTheme="minorEastAsia"/>
          <w:b/>
          <w:bCs/>
          <w:spacing w:val="-8"/>
          <w:sz w:val="28"/>
          <w:szCs w:val="28"/>
        </w:rPr>
        <w:t>挤包</w:t>
      </w:r>
      <w:r>
        <w:rPr>
          <w:rFonts w:hint="eastAsia" w:asciiTheme="minorEastAsia" w:hAnsiTheme="minorEastAsia"/>
          <w:b/>
          <w:bCs/>
          <w:sz w:val="28"/>
          <w:szCs w:val="28"/>
        </w:rPr>
        <w:t>绝缘电力电缆检验项目</w:t>
      </w:r>
    </w:p>
    <w:tbl>
      <w:tblPr>
        <w:tblStyle w:val="13"/>
        <w:tblW w:w="827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89"/>
        <w:gridCol w:w="2183"/>
        <w:gridCol w:w="1710"/>
        <w:gridCol w:w="1701"/>
        <w:gridCol w:w="1995"/>
      </w:tblGrid>
      <w:tr w14:paraId="463D5D5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340" w:hRule="atLeast"/>
          <w:jc w:val="center"/>
        </w:trPr>
        <w:tc>
          <w:tcPr>
            <w:tcW w:w="689" w:type="dxa"/>
            <w:vMerge w:val="restart"/>
            <w:tcBorders>
              <w:top w:val="single" w:color="auto" w:sz="8" w:space="0"/>
              <w:left w:val="single" w:color="auto" w:sz="8" w:space="0"/>
              <w:right w:val="single" w:color="auto" w:sz="8" w:space="0"/>
            </w:tcBorders>
            <w:vAlign w:val="center"/>
          </w:tcPr>
          <w:p w14:paraId="04350ED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序号</w:t>
            </w:r>
          </w:p>
        </w:tc>
        <w:tc>
          <w:tcPr>
            <w:tcW w:w="2183" w:type="dxa"/>
            <w:vMerge w:val="restart"/>
            <w:tcBorders>
              <w:top w:val="single" w:color="auto" w:sz="8" w:space="0"/>
              <w:left w:val="single" w:color="auto" w:sz="8" w:space="0"/>
              <w:right w:val="single" w:color="auto" w:sz="8" w:space="0"/>
            </w:tcBorders>
            <w:vAlign w:val="center"/>
          </w:tcPr>
          <w:p w14:paraId="694EEAA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检验项目</w:t>
            </w:r>
          </w:p>
        </w:tc>
        <w:tc>
          <w:tcPr>
            <w:tcW w:w="1710" w:type="dxa"/>
            <w:vMerge w:val="restart"/>
            <w:tcBorders>
              <w:top w:val="single" w:color="auto" w:sz="8" w:space="0"/>
              <w:left w:val="single" w:color="auto" w:sz="8" w:space="0"/>
              <w:right w:val="single" w:color="auto" w:sz="4" w:space="0"/>
            </w:tcBorders>
            <w:vAlign w:val="center"/>
          </w:tcPr>
          <w:p w14:paraId="20BCF0F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rPr>
              <w:t>依据法律</w:t>
            </w:r>
          </w:p>
          <w:p w14:paraId="52CF37E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法规或标准</w:t>
            </w:r>
          </w:p>
        </w:tc>
        <w:tc>
          <w:tcPr>
            <w:tcW w:w="1701" w:type="dxa"/>
            <w:vMerge w:val="restart"/>
            <w:tcBorders>
              <w:top w:val="single" w:color="auto" w:sz="8" w:space="0"/>
              <w:left w:val="single" w:color="auto" w:sz="4" w:space="0"/>
              <w:right w:val="single" w:color="auto" w:sz="8" w:space="0"/>
            </w:tcBorders>
            <w:vAlign w:val="center"/>
          </w:tcPr>
          <w:p w14:paraId="6E829DE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检测方法</w:t>
            </w:r>
          </w:p>
        </w:tc>
        <w:tc>
          <w:tcPr>
            <w:tcW w:w="1995" w:type="dxa"/>
            <w:vMerge w:val="restart"/>
            <w:tcBorders>
              <w:top w:val="single" w:color="auto" w:sz="8" w:space="0"/>
              <w:left w:val="single" w:color="auto" w:sz="4" w:space="0"/>
              <w:right w:val="single" w:color="auto" w:sz="8" w:space="0"/>
            </w:tcBorders>
            <w:vAlign w:val="center"/>
          </w:tcPr>
          <w:p w14:paraId="6B2E661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检验过程是否需要电子或影像记录</w:t>
            </w:r>
          </w:p>
        </w:tc>
      </w:tr>
      <w:tr w14:paraId="7E7DFC7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689" w:type="dxa"/>
            <w:vMerge w:val="continue"/>
            <w:tcBorders>
              <w:left w:val="single" w:color="auto" w:sz="8" w:space="0"/>
              <w:bottom w:val="single" w:color="auto" w:sz="8" w:space="0"/>
              <w:right w:val="single" w:color="auto" w:sz="8" w:space="0"/>
            </w:tcBorders>
            <w:vAlign w:val="center"/>
          </w:tcPr>
          <w:p w14:paraId="4B722A3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2183" w:type="dxa"/>
            <w:vMerge w:val="continue"/>
            <w:tcBorders>
              <w:left w:val="single" w:color="auto" w:sz="8" w:space="0"/>
              <w:bottom w:val="single" w:color="auto" w:sz="8" w:space="0"/>
              <w:right w:val="single" w:color="auto" w:sz="8" w:space="0"/>
            </w:tcBorders>
            <w:vAlign w:val="center"/>
          </w:tcPr>
          <w:p w14:paraId="5DFBE59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710" w:type="dxa"/>
            <w:vMerge w:val="continue"/>
            <w:tcBorders>
              <w:left w:val="single" w:color="auto" w:sz="8" w:space="0"/>
              <w:bottom w:val="single" w:color="auto" w:sz="8" w:space="0"/>
              <w:right w:val="single" w:color="auto" w:sz="4" w:space="0"/>
            </w:tcBorders>
            <w:vAlign w:val="center"/>
          </w:tcPr>
          <w:p w14:paraId="0D8FE51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701" w:type="dxa"/>
            <w:vMerge w:val="continue"/>
            <w:tcBorders>
              <w:left w:val="single" w:color="auto" w:sz="4" w:space="0"/>
              <w:bottom w:val="single" w:color="auto" w:sz="8" w:space="0"/>
              <w:right w:val="single" w:color="auto" w:sz="8" w:space="0"/>
            </w:tcBorders>
            <w:vAlign w:val="center"/>
          </w:tcPr>
          <w:p w14:paraId="25CA817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995" w:type="dxa"/>
            <w:vMerge w:val="continue"/>
            <w:tcBorders>
              <w:left w:val="single" w:color="auto" w:sz="4" w:space="0"/>
              <w:bottom w:val="single" w:color="auto" w:sz="8" w:space="0"/>
              <w:right w:val="single" w:color="auto" w:sz="8" w:space="0"/>
            </w:tcBorders>
          </w:tcPr>
          <w:p w14:paraId="57D149D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r>
      <w:tr w14:paraId="54EB3F9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689" w:type="dxa"/>
            <w:vAlign w:val="center"/>
          </w:tcPr>
          <w:p w14:paraId="743E855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w:t>
            </w:r>
          </w:p>
        </w:tc>
        <w:tc>
          <w:tcPr>
            <w:tcW w:w="2183" w:type="dxa"/>
            <w:vAlign w:val="center"/>
          </w:tcPr>
          <w:p w14:paraId="2AADC819">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绝缘平均厚度</w:t>
            </w:r>
          </w:p>
        </w:tc>
        <w:tc>
          <w:tcPr>
            <w:tcW w:w="1710" w:type="dxa"/>
            <w:vMerge w:val="restart"/>
            <w:tcBorders>
              <w:right w:val="single" w:color="auto" w:sz="4" w:space="0"/>
            </w:tcBorders>
            <w:vAlign w:val="center"/>
          </w:tcPr>
          <w:p w14:paraId="2690BD2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rPr>
              <w:t>GB/T 12706.1</w:t>
            </w:r>
          </w:p>
          <w:p w14:paraId="5613E4F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GB/T 12706.2</w:t>
            </w:r>
          </w:p>
        </w:tc>
        <w:tc>
          <w:tcPr>
            <w:tcW w:w="1701" w:type="dxa"/>
            <w:tcBorders>
              <w:left w:val="single" w:color="auto" w:sz="4" w:space="0"/>
            </w:tcBorders>
            <w:vAlign w:val="center"/>
          </w:tcPr>
          <w:p w14:paraId="0C444D5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GB/T</w:t>
            </w:r>
            <w:r>
              <w:rPr>
                <w:rFonts w:hint="eastAsia" w:cs="仿宋" w:asciiTheme="minorEastAsia" w:hAnsiTheme="minorEastAsia"/>
                <w:sz w:val="21"/>
                <w:szCs w:val="21"/>
                <w:lang w:val="en-US" w:eastAsia="zh-CN"/>
              </w:rPr>
              <w:t xml:space="preserve"> </w:t>
            </w:r>
            <w:r>
              <w:rPr>
                <w:rFonts w:hint="eastAsia" w:cs="仿宋" w:asciiTheme="minorEastAsia" w:hAnsiTheme="minorEastAsia"/>
                <w:sz w:val="21"/>
                <w:szCs w:val="21"/>
              </w:rPr>
              <w:t>2951.11</w:t>
            </w:r>
          </w:p>
        </w:tc>
        <w:tc>
          <w:tcPr>
            <w:tcW w:w="1995" w:type="dxa"/>
            <w:tcBorders>
              <w:left w:val="single" w:color="auto" w:sz="4" w:space="0"/>
            </w:tcBorders>
            <w:vAlign w:val="center"/>
          </w:tcPr>
          <w:p w14:paraId="44DF628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0301E6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689" w:type="dxa"/>
            <w:vAlign w:val="center"/>
          </w:tcPr>
          <w:p w14:paraId="1D5197C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2</w:t>
            </w:r>
          </w:p>
        </w:tc>
        <w:tc>
          <w:tcPr>
            <w:tcW w:w="2183" w:type="dxa"/>
            <w:vAlign w:val="center"/>
          </w:tcPr>
          <w:p w14:paraId="3FF2F092">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绝缘最薄处厚度</w:t>
            </w:r>
          </w:p>
        </w:tc>
        <w:tc>
          <w:tcPr>
            <w:tcW w:w="1710" w:type="dxa"/>
            <w:vMerge w:val="continue"/>
            <w:tcBorders>
              <w:right w:val="single" w:color="auto" w:sz="4" w:space="0"/>
            </w:tcBorders>
            <w:vAlign w:val="center"/>
          </w:tcPr>
          <w:p w14:paraId="675C48A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701" w:type="dxa"/>
            <w:tcBorders>
              <w:left w:val="single" w:color="auto" w:sz="4" w:space="0"/>
            </w:tcBorders>
            <w:vAlign w:val="center"/>
          </w:tcPr>
          <w:p w14:paraId="725275F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GB/T</w:t>
            </w:r>
            <w:r>
              <w:rPr>
                <w:rFonts w:hint="eastAsia" w:cs="仿宋" w:asciiTheme="minorEastAsia" w:hAnsiTheme="minorEastAsia"/>
                <w:sz w:val="21"/>
                <w:szCs w:val="21"/>
                <w:lang w:val="en-US" w:eastAsia="zh-CN"/>
              </w:rPr>
              <w:t xml:space="preserve"> </w:t>
            </w:r>
            <w:r>
              <w:rPr>
                <w:rFonts w:hint="eastAsia" w:cs="仿宋" w:asciiTheme="minorEastAsia" w:hAnsiTheme="minorEastAsia"/>
                <w:sz w:val="21"/>
                <w:szCs w:val="21"/>
              </w:rPr>
              <w:t>2951.11</w:t>
            </w:r>
          </w:p>
        </w:tc>
        <w:tc>
          <w:tcPr>
            <w:tcW w:w="1995" w:type="dxa"/>
            <w:tcBorders>
              <w:left w:val="single" w:color="auto" w:sz="4" w:space="0"/>
            </w:tcBorders>
            <w:vAlign w:val="center"/>
          </w:tcPr>
          <w:p w14:paraId="213494D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63B7DEB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689" w:type="dxa"/>
            <w:vAlign w:val="center"/>
          </w:tcPr>
          <w:p w14:paraId="64843F5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3</w:t>
            </w:r>
          </w:p>
        </w:tc>
        <w:tc>
          <w:tcPr>
            <w:tcW w:w="2183" w:type="dxa"/>
            <w:vAlign w:val="center"/>
          </w:tcPr>
          <w:p w14:paraId="10C47FAE">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color w:val="000000" w:themeColor="text1"/>
                <w:sz w:val="21"/>
                <w:szCs w:val="21"/>
                <w14:textFill>
                  <w14:solidFill>
                    <w14:schemeClr w14:val="tx1"/>
                  </w14:solidFill>
                </w14:textFill>
              </w:rPr>
              <w:t>非金属护套最薄厚度</w:t>
            </w:r>
          </w:p>
        </w:tc>
        <w:tc>
          <w:tcPr>
            <w:tcW w:w="1710" w:type="dxa"/>
            <w:vMerge w:val="continue"/>
            <w:tcBorders>
              <w:right w:val="single" w:color="auto" w:sz="4" w:space="0"/>
            </w:tcBorders>
            <w:vAlign w:val="center"/>
          </w:tcPr>
          <w:p w14:paraId="53481FE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701" w:type="dxa"/>
            <w:tcBorders>
              <w:left w:val="single" w:color="auto" w:sz="4" w:space="0"/>
            </w:tcBorders>
            <w:vAlign w:val="center"/>
          </w:tcPr>
          <w:p w14:paraId="6683D41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GB/T</w:t>
            </w:r>
            <w:r>
              <w:rPr>
                <w:rFonts w:hint="eastAsia" w:cs="仿宋" w:asciiTheme="minorEastAsia" w:hAnsiTheme="minorEastAsia"/>
                <w:sz w:val="21"/>
                <w:szCs w:val="21"/>
                <w:lang w:val="en-US" w:eastAsia="zh-CN"/>
              </w:rPr>
              <w:t xml:space="preserve"> </w:t>
            </w:r>
            <w:r>
              <w:rPr>
                <w:rFonts w:hint="eastAsia" w:cs="仿宋" w:asciiTheme="minorEastAsia" w:hAnsiTheme="minorEastAsia"/>
                <w:sz w:val="21"/>
                <w:szCs w:val="21"/>
              </w:rPr>
              <w:t>2951.11</w:t>
            </w:r>
          </w:p>
        </w:tc>
        <w:tc>
          <w:tcPr>
            <w:tcW w:w="1995" w:type="dxa"/>
            <w:tcBorders>
              <w:left w:val="single" w:color="auto" w:sz="4" w:space="0"/>
            </w:tcBorders>
            <w:vAlign w:val="center"/>
          </w:tcPr>
          <w:p w14:paraId="3A492BF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74D5DF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689" w:type="dxa"/>
            <w:vAlign w:val="center"/>
          </w:tcPr>
          <w:p w14:paraId="457EC1C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4</w:t>
            </w:r>
          </w:p>
        </w:tc>
        <w:tc>
          <w:tcPr>
            <w:tcW w:w="2183" w:type="dxa"/>
            <w:vAlign w:val="center"/>
          </w:tcPr>
          <w:p w14:paraId="39E02923">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导体电阻</w:t>
            </w:r>
          </w:p>
        </w:tc>
        <w:tc>
          <w:tcPr>
            <w:tcW w:w="1710" w:type="dxa"/>
            <w:vMerge w:val="continue"/>
            <w:tcBorders>
              <w:right w:val="single" w:color="auto" w:sz="4" w:space="0"/>
            </w:tcBorders>
          </w:tcPr>
          <w:p w14:paraId="5825E65A">
            <w:pPr>
              <w:keepNext w:val="0"/>
              <w:keepLines w:val="0"/>
              <w:pageBreakBefore w:val="0"/>
              <w:widowControl w:val="0"/>
              <w:kinsoku/>
              <w:wordWrap/>
              <w:overflowPunct/>
              <w:topLinePunct w:val="0"/>
              <w:autoSpaceDE/>
              <w:autoSpaceDN/>
              <w:bidi w:val="0"/>
              <w:adjustRightInd/>
              <w:snapToGrid/>
              <w:spacing w:line="240" w:lineRule="atLeast"/>
              <w:ind w:firstLine="210" w:firstLineChars="100"/>
              <w:textAlignment w:val="auto"/>
              <w:rPr>
                <w:sz w:val="21"/>
                <w:szCs w:val="21"/>
              </w:rPr>
            </w:pPr>
          </w:p>
        </w:tc>
        <w:tc>
          <w:tcPr>
            <w:tcW w:w="1701" w:type="dxa"/>
            <w:tcBorders>
              <w:left w:val="single" w:color="auto" w:sz="4" w:space="0"/>
            </w:tcBorders>
          </w:tcPr>
          <w:p w14:paraId="3762FCF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GB/T</w:t>
            </w:r>
            <w:r>
              <w:rPr>
                <w:rFonts w:hint="eastAsia" w:cs="仿宋" w:asciiTheme="minorEastAsia" w:hAnsiTheme="minorEastAsia"/>
                <w:sz w:val="21"/>
                <w:szCs w:val="21"/>
                <w:lang w:val="en-US" w:eastAsia="zh-CN"/>
              </w:rPr>
              <w:t xml:space="preserve"> </w:t>
            </w:r>
            <w:r>
              <w:rPr>
                <w:rFonts w:hint="eastAsia" w:cs="仿宋" w:asciiTheme="minorEastAsia" w:hAnsiTheme="minorEastAsia"/>
                <w:sz w:val="21"/>
                <w:szCs w:val="21"/>
              </w:rPr>
              <w:t>12706.1等</w:t>
            </w:r>
          </w:p>
          <w:p w14:paraId="2902C61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GB/T 3956</w:t>
            </w:r>
          </w:p>
        </w:tc>
        <w:tc>
          <w:tcPr>
            <w:tcW w:w="1995" w:type="dxa"/>
            <w:tcBorders>
              <w:left w:val="single" w:color="auto" w:sz="4" w:space="0"/>
            </w:tcBorders>
            <w:vAlign w:val="center"/>
          </w:tcPr>
          <w:p w14:paraId="551EF7C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0C5AAF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689" w:type="dxa"/>
            <w:vAlign w:val="center"/>
          </w:tcPr>
          <w:p w14:paraId="23CCE95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5</w:t>
            </w:r>
          </w:p>
        </w:tc>
        <w:tc>
          <w:tcPr>
            <w:tcW w:w="2183" w:type="dxa"/>
            <w:vAlign w:val="center"/>
          </w:tcPr>
          <w:p w14:paraId="3E1DAAE8">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绝缘老化前抗张强度</w:t>
            </w:r>
          </w:p>
        </w:tc>
        <w:tc>
          <w:tcPr>
            <w:tcW w:w="1710" w:type="dxa"/>
            <w:vMerge w:val="continue"/>
            <w:tcBorders>
              <w:right w:val="single" w:color="auto" w:sz="4" w:space="0"/>
            </w:tcBorders>
            <w:vAlign w:val="center"/>
          </w:tcPr>
          <w:p w14:paraId="02B8F99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701" w:type="dxa"/>
            <w:tcBorders>
              <w:left w:val="single" w:color="auto" w:sz="4" w:space="0"/>
            </w:tcBorders>
            <w:vAlign w:val="center"/>
          </w:tcPr>
          <w:p w14:paraId="7259149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tc>
        <w:tc>
          <w:tcPr>
            <w:tcW w:w="1995" w:type="dxa"/>
            <w:tcBorders>
              <w:left w:val="single" w:color="auto" w:sz="4" w:space="0"/>
            </w:tcBorders>
            <w:vAlign w:val="center"/>
          </w:tcPr>
          <w:p w14:paraId="6FD8F95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03FD765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689" w:type="dxa"/>
            <w:vAlign w:val="center"/>
          </w:tcPr>
          <w:p w14:paraId="384789F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6</w:t>
            </w:r>
          </w:p>
        </w:tc>
        <w:tc>
          <w:tcPr>
            <w:tcW w:w="2183" w:type="dxa"/>
            <w:vAlign w:val="center"/>
          </w:tcPr>
          <w:p w14:paraId="63EB667E">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绝缘老化后抗张强度</w:t>
            </w:r>
          </w:p>
        </w:tc>
        <w:tc>
          <w:tcPr>
            <w:tcW w:w="1710" w:type="dxa"/>
            <w:vMerge w:val="continue"/>
            <w:tcBorders>
              <w:right w:val="single" w:color="auto" w:sz="4" w:space="0"/>
            </w:tcBorders>
            <w:vAlign w:val="center"/>
          </w:tcPr>
          <w:p w14:paraId="77604A1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701" w:type="dxa"/>
            <w:tcBorders>
              <w:left w:val="single" w:color="auto" w:sz="4" w:space="0"/>
            </w:tcBorders>
            <w:vAlign w:val="center"/>
          </w:tcPr>
          <w:p w14:paraId="4DB49EC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5D86561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B/T 2951</w:t>
            </w:r>
            <w:r>
              <w:rPr>
                <w:rFonts w:hint="eastAsia" w:cs="仿宋" w:asciiTheme="minorEastAsia" w:hAnsiTheme="minorEastAsia"/>
                <w:sz w:val="21"/>
                <w:szCs w:val="21"/>
              </w:rPr>
              <w:t>.12</w:t>
            </w:r>
          </w:p>
        </w:tc>
        <w:tc>
          <w:tcPr>
            <w:tcW w:w="1995" w:type="dxa"/>
            <w:tcBorders>
              <w:left w:val="single" w:color="auto" w:sz="4" w:space="0"/>
            </w:tcBorders>
            <w:vAlign w:val="center"/>
          </w:tcPr>
          <w:p w14:paraId="0E5730D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5CF07B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689" w:type="dxa"/>
            <w:vAlign w:val="center"/>
          </w:tcPr>
          <w:p w14:paraId="15A69C3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7</w:t>
            </w:r>
          </w:p>
        </w:tc>
        <w:tc>
          <w:tcPr>
            <w:tcW w:w="2183" w:type="dxa"/>
            <w:vAlign w:val="center"/>
          </w:tcPr>
          <w:p w14:paraId="2723D724">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绝缘老化前断裂伸长率</w:t>
            </w:r>
          </w:p>
        </w:tc>
        <w:tc>
          <w:tcPr>
            <w:tcW w:w="1710" w:type="dxa"/>
            <w:vMerge w:val="continue"/>
            <w:tcBorders>
              <w:right w:val="single" w:color="auto" w:sz="4" w:space="0"/>
            </w:tcBorders>
            <w:vAlign w:val="center"/>
          </w:tcPr>
          <w:p w14:paraId="09CC79D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701" w:type="dxa"/>
            <w:tcBorders>
              <w:left w:val="single" w:color="auto" w:sz="4" w:space="0"/>
            </w:tcBorders>
            <w:vAlign w:val="center"/>
          </w:tcPr>
          <w:p w14:paraId="1DF1AEA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tc>
        <w:tc>
          <w:tcPr>
            <w:tcW w:w="1995" w:type="dxa"/>
            <w:tcBorders>
              <w:left w:val="single" w:color="auto" w:sz="4" w:space="0"/>
            </w:tcBorders>
            <w:vAlign w:val="center"/>
          </w:tcPr>
          <w:p w14:paraId="532A97C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368284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340" w:hRule="atLeast"/>
          <w:jc w:val="center"/>
        </w:trPr>
        <w:tc>
          <w:tcPr>
            <w:tcW w:w="689" w:type="dxa"/>
            <w:vAlign w:val="center"/>
          </w:tcPr>
          <w:p w14:paraId="66572A3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8</w:t>
            </w:r>
          </w:p>
        </w:tc>
        <w:tc>
          <w:tcPr>
            <w:tcW w:w="2183" w:type="dxa"/>
            <w:vAlign w:val="center"/>
          </w:tcPr>
          <w:p w14:paraId="0424F295">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绝缘老化后断裂伸长率</w:t>
            </w:r>
          </w:p>
        </w:tc>
        <w:tc>
          <w:tcPr>
            <w:tcW w:w="1710" w:type="dxa"/>
            <w:vMerge w:val="continue"/>
            <w:tcBorders>
              <w:right w:val="single" w:color="auto" w:sz="4" w:space="0"/>
            </w:tcBorders>
            <w:vAlign w:val="center"/>
          </w:tcPr>
          <w:p w14:paraId="48B6735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701" w:type="dxa"/>
            <w:tcBorders>
              <w:left w:val="single" w:color="auto" w:sz="4" w:space="0"/>
            </w:tcBorders>
            <w:vAlign w:val="center"/>
          </w:tcPr>
          <w:p w14:paraId="6DC4E88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10F4B1B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.12</w:t>
            </w:r>
          </w:p>
        </w:tc>
        <w:tc>
          <w:tcPr>
            <w:tcW w:w="1995" w:type="dxa"/>
            <w:tcBorders>
              <w:left w:val="single" w:color="auto" w:sz="4" w:space="0"/>
            </w:tcBorders>
            <w:vAlign w:val="center"/>
          </w:tcPr>
          <w:p w14:paraId="5F37747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61199B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689" w:type="dxa"/>
            <w:vAlign w:val="center"/>
          </w:tcPr>
          <w:p w14:paraId="1079253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9</w:t>
            </w:r>
          </w:p>
        </w:tc>
        <w:tc>
          <w:tcPr>
            <w:tcW w:w="2183" w:type="dxa"/>
            <w:vAlign w:val="center"/>
          </w:tcPr>
          <w:p w14:paraId="718C687B">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绝缘老化前后抗张强度变化率</w:t>
            </w:r>
          </w:p>
        </w:tc>
        <w:tc>
          <w:tcPr>
            <w:tcW w:w="1710" w:type="dxa"/>
            <w:vMerge w:val="continue"/>
            <w:tcBorders>
              <w:right w:val="single" w:color="auto" w:sz="4" w:space="0"/>
            </w:tcBorders>
            <w:vAlign w:val="center"/>
          </w:tcPr>
          <w:p w14:paraId="5E5532A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701" w:type="dxa"/>
            <w:tcBorders>
              <w:left w:val="single" w:color="auto" w:sz="4" w:space="0"/>
            </w:tcBorders>
            <w:vAlign w:val="center"/>
          </w:tcPr>
          <w:p w14:paraId="6D81C20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104D896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.12</w:t>
            </w:r>
          </w:p>
        </w:tc>
        <w:tc>
          <w:tcPr>
            <w:tcW w:w="1995" w:type="dxa"/>
            <w:tcBorders>
              <w:left w:val="single" w:color="auto" w:sz="4" w:space="0"/>
            </w:tcBorders>
            <w:vAlign w:val="center"/>
          </w:tcPr>
          <w:p w14:paraId="1FCF656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1FB666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340" w:hRule="atLeast"/>
          <w:jc w:val="center"/>
        </w:trPr>
        <w:tc>
          <w:tcPr>
            <w:tcW w:w="689" w:type="dxa"/>
            <w:vAlign w:val="center"/>
          </w:tcPr>
          <w:p w14:paraId="4A90F89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10</w:t>
            </w:r>
          </w:p>
        </w:tc>
        <w:tc>
          <w:tcPr>
            <w:tcW w:w="2183" w:type="dxa"/>
            <w:vAlign w:val="center"/>
          </w:tcPr>
          <w:p w14:paraId="5F15E4A7">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绝缘老化前后断裂伸长率变化率</w:t>
            </w:r>
          </w:p>
        </w:tc>
        <w:tc>
          <w:tcPr>
            <w:tcW w:w="1710" w:type="dxa"/>
            <w:vMerge w:val="continue"/>
            <w:tcBorders>
              <w:right w:val="single" w:color="auto" w:sz="4" w:space="0"/>
            </w:tcBorders>
            <w:vAlign w:val="center"/>
          </w:tcPr>
          <w:p w14:paraId="76B3C85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701" w:type="dxa"/>
            <w:tcBorders>
              <w:left w:val="single" w:color="auto" w:sz="4" w:space="0"/>
            </w:tcBorders>
            <w:vAlign w:val="center"/>
          </w:tcPr>
          <w:p w14:paraId="6CA1F1C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47F8387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.12</w:t>
            </w:r>
          </w:p>
        </w:tc>
        <w:tc>
          <w:tcPr>
            <w:tcW w:w="1995" w:type="dxa"/>
            <w:tcBorders>
              <w:left w:val="single" w:color="auto" w:sz="4" w:space="0"/>
            </w:tcBorders>
            <w:vAlign w:val="center"/>
          </w:tcPr>
          <w:p w14:paraId="2AF09FC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31D1CD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689" w:type="dxa"/>
            <w:vAlign w:val="center"/>
          </w:tcPr>
          <w:p w14:paraId="28A805A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11</w:t>
            </w:r>
          </w:p>
        </w:tc>
        <w:tc>
          <w:tcPr>
            <w:tcW w:w="2183" w:type="dxa"/>
            <w:vAlign w:val="center"/>
          </w:tcPr>
          <w:p w14:paraId="66D5B3B6">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color w:val="000000" w:themeColor="text1"/>
                <w:sz w:val="21"/>
                <w:szCs w:val="21"/>
                <w14:textFill>
                  <w14:solidFill>
                    <w14:schemeClr w14:val="tx1"/>
                  </w14:solidFill>
                </w14:textFill>
              </w:rPr>
              <w:t>EPR,HEOR和XLPE绝缘热延伸</w:t>
            </w:r>
          </w:p>
        </w:tc>
        <w:tc>
          <w:tcPr>
            <w:tcW w:w="1710" w:type="dxa"/>
            <w:vMerge w:val="continue"/>
            <w:tcBorders>
              <w:right w:val="single" w:color="auto" w:sz="4" w:space="0"/>
            </w:tcBorders>
            <w:vAlign w:val="center"/>
          </w:tcPr>
          <w:p w14:paraId="6637A6F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701" w:type="dxa"/>
            <w:tcBorders>
              <w:left w:val="single" w:color="auto" w:sz="4" w:space="0"/>
            </w:tcBorders>
            <w:vAlign w:val="center"/>
          </w:tcPr>
          <w:p w14:paraId="51149AD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.21</w:t>
            </w:r>
          </w:p>
        </w:tc>
        <w:tc>
          <w:tcPr>
            <w:tcW w:w="1995" w:type="dxa"/>
            <w:tcBorders>
              <w:left w:val="single" w:color="auto" w:sz="4" w:space="0"/>
            </w:tcBorders>
            <w:vAlign w:val="center"/>
          </w:tcPr>
          <w:p w14:paraId="53D75B1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53BEE3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689" w:type="dxa"/>
            <w:vAlign w:val="center"/>
          </w:tcPr>
          <w:p w14:paraId="4857827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12</w:t>
            </w:r>
          </w:p>
        </w:tc>
        <w:tc>
          <w:tcPr>
            <w:tcW w:w="2183" w:type="dxa"/>
            <w:vAlign w:val="center"/>
          </w:tcPr>
          <w:p w14:paraId="5F774C52">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非金属护套老化前抗张强度</w:t>
            </w:r>
          </w:p>
        </w:tc>
        <w:tc>
          <w:tcPr>
            <w:tcW w:w="1710" w:type="dxa"/>
            <w:vMerge w:val="continue"/>
            <w:tcBorders>
              <w:right w:val="single" w:color="auto" w:sz="4" w:space="0"/>
            </w:tcBorders>
            <w:vAlign w:val="center"/>
          </w:tcPr>
          <w:p w14:paraId="0AD4535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701" w:type="dxa"/>
            <w:tcBorders>
              <w:left w:val="single" w:color="auto" w:sz="4" w:space="0"/>
            </w:tcBorders>
            <w:vAlign w:val="center"/>
          </w:tcPr>
          <w:p w14:paraId="31996F1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tc>
        <w:tc>
          <w:tcPr>
            <w:tcW w:w="1995" w:type="dxa"/>
            <w:tcBorders>
              <w:left w:val="single" w:color="auto" w:sz="4" w:space="0"/>
            </w:tcBorders>
            <w:vAlign w:val="center"/>
          </w:tcPr>
          <w:p w14:paraId="49C33E2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72ECCF4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689" w:type="dxa"/>
            <w:vAlign w:val="center"/>
          </w:tcPr>
          <w:p w14:paraId="1EA4598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13</w:t>
            </w:r>
          </w:p>
        </w:tc>
        <w:tc>
          <w:tcPr>
            <w:tcW w:w="2183" w:type="dxa"/>
            <w:vAlign w:val="center"/>
          </w:tcPr>
          <w:p w14:paraId="019D0C41">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非金属护套老化后抗张强度</w:t>
            </w:r>
          </w:p>
        </w:tc>
        <w:tc>
          <w:tcPr>
            <w:tcW w:w="1710" w:type="dxa"/>
            <w:vMerge w:val="continue"/>
            <w:tcBorders>
              <w:right w:val="single" w:color="auto" w:sz="4" w:space="0"/>
            </w:tcBorders>
            <w:vAlign w:val="center"/>
          </w:tcPr>
          <w:p w14:paraId="04C3469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701" w:type="dxa"/>
            <w:tcBorders>
              <w:left w:val="single" w:color="auto" w:sz="4" w:space="0"/>
            </w:tcBorders>
            <w:vAlign w:val="center"/>
          </w:tcPr>
          <w:p w14:paraId="305FCF5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33FA878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.12</w:t>
            </w:r>
          </w:p>
        </w:tc>
        <w:tc>
          <w:tcPr>
            <w:tcW w:w="1995" w:type="dxa"/>
            <w:tcBorders>
              <w:left w:val="single" w:color="auto" w:sz="4" w:space="0"/>
            </w:tcBorders>
            <w:vAlign w:val="center"/>
          </w:tcPr>
          <w:p w14:paraId="140AE97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7B95297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689" w:type="dxa"/>
            <w:vAlign w:val="center"/>
          </w:tcPr>
          <w:p w14:paraId="2095060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14</w:t>
            </w:r>
          </w:p>
        </w:tc>
        <w:tc>
          <w:tcPr>
            <w:tcW w:w="2183" w:type="dxa"/>
            <w:vAlign w:val="center"/>
          </w:tcPr>
          <w:p w14:paraId="394B0EBA">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非金属护套老化前断裂伸长率</w:t>
            </w:r>
          </w:p>
        </w:tc>
        <w:tc>
          <w:tcPr>
            <w:tcW w:w="1710" w:type="dxa"/>
            <w:vMerge w:val="continue"/>
            <w:tcBorders>
              <w:right w:val="single" w:color="auto" w:sz="4" w:space="0"/>
            </w:tcBorders>
            <w:vAlign w:val="center"/>
          </w:tcPr>
          <w:p w14:paraId="3F30D70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701" w:type="dxa"/>
            <w:tcBorders>
              <w:left w:val="single" w:color="auto" w:sz="4" w:space="0"/>
            </w:tcBorders>
            <w:vAlign w:val="center"/>
          </w:tcPr>
          <w:p w14:paraId="6134B57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tc>
        <w:tc>
          <w:tcPr>
            <w:tcW w:w="1995" w:type="dxa"/>
            <w:tcBorders>
              <w:left w:val="single" w:color="auto" w:sz="4" w:space="0"/>
            </w:tcBorders>
            <w:vAlign w:val="center"/>
          </w:tcPr>
          <w:p w14:paraId="6D1D998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741662F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689" w:type="dxa"/>
            <w:vAlign w:val="center"/>
          </w:tcPr>
          <w:p w14:paraId="00F2830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15</w:t>
            </w:r>
          </w:p>
        </w:tc>
        <w:tc>
          <w:tcPr>
            <w:tcW w:w="2183" w:type="dxa"/>
            <w:vAlign w:val="center"/>
          </w:tcPr>
          <w:p w14:paraId="073A17A6">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非金属护套老化后断裂伸长率</w:t>
            </w:r>
          </w:p>
        </w:tc>
        <w:tc>
          <w:tcPr>
            <w:tcW w:w="1710" w:type="dxa"/>
            <w:vMerge w:val="continue"/>
            <w:tcBorders>
              <w:right w:val="single" w:color="auto" w:sz="4" w:space="0"/>
            </w:tcBorders>
            <w:vAlign w:val="center"/>
          </w:tcPr>
          <w:p w14:paraId="3BDE086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701" w:type="dxa"/>
            <w:tcBorders>
              <w:left w:val="single" w:color="auto" w:sz="4" w:space="0"/>
            </w:tcBorders>
            <w:vAlign w:val="center"/>
          </w:tcPr>
          <w:p w14:paraId="0BE595D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44C1202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.12</w:t>
            </w:r>
          </w:p>
        </w:tc>
        <w:tc>
          <w:tcPr>
            <w:tcW w:w="1995" w:type="dxa"/>
            <w:tcBorders>
              <w:left w:val="single" w:color="auto" w:sz="4" w:space="0"/>
            </w:tcBorders>
            <w:vAlign w:val="center"/>
          </w:tcPr>
          <w:p w14:paraId="29F44FA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00D68F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689" w:type="dxa"/>
            <w:vAlign w:val="center"/>
          </w:tcPr>
          <w:p w14:paraId="2AA75EA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16</w:t>
            </w:r>
          </w:p>
        </w:tc>
        <w:tc>
          <w:tcPr>
            <w:tcW w:w="2183" w:type="dxa"/>
            <w:vAlign w:val="center"/>
          </w:tcPr>
          <w:p w14:paraId="15D16050">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非金属护套老化前后抗张强度变化率</w:t>
            </w:r>
          </w:p>
        </w:tc>
        <w:tc>
          <w:tcPr>
            <w:tcW w:w="1710" w:type="dxa"/>
            <w:vMerge w:val="continue"/>
            <w:tcBorders>
              <w:right w:val="single" w:color="auto" w:sz="4" w:space="0"/>
            </w:tcBorders>
            <w:vAlign w:val="center"/>
          </w:tcPr>
          <w:p w14:paraId="4F8FF80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701" w:type="dxa"/>
            <w:tcBorders>
              <w:left w:val="single" w:color="auto" w:sz="4" w:space="0"/>
            </w:tcBorders>
            <w:vAlign w:val="center"/>
          </w:tcPr>
          <w:p w14:paraId="681016A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3D0DFC5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.12</w:t>
            </w:r>
          </w:p>
        </w:tc>
        <w:tc>
          <w:tcPr>
            <w:tcW w:w="1995" w:type="dxa"/>
            <w:tcBorders>
              <w:left w:val="single" w:color="auto" w:sz="4" w:space="0"/>
            </w:tcBorders>
            <w:vAlign w:val="center"/>
          </w:tcPr>
          <w:p w14:paraId="2250C1B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1CAB201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689" w:type="dxa"/>
            <w:vAlign w:val="center"/>
          </w:tcPr>
          <w:p w14:paraId="7B7D6E6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17</w:t>
            </w:r>
          </w:p>
        </w:tc>
        <w:tc>
          <w:tcPr>
            <w:tcW w:w="2183" w:type="dxa"/>
            <w:vAlign w:val="center"/>
          </w:tcPr>
          <w:p w14:paraId="5B29C917">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非金属护套老化前后断裂伸长率变化率</w:t>
            </w:r>
          </w:p>
        </w:tc>
        <w:tc>
          <w:tcPr>
            <w:tcW w:w="1710" w:type="dxa"/>
            <w:vMerge w:val="continue"/>
            <w:tcBorders>
              <w:right w:val="single" w:color="auto" w:sz="4" w:space="0"/>
            </w:tcBorders>
            <w:vAlign w:val="center"/>
          </w:tcPr>
          <w:p w14:paraId="28565E5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701" w:type="dxa"/>
            <w:tcBorders>
              <w:left w:val="single" w:color="auto" w:sz="4" w:space="0"/>
            </w:tcBorders>
            <w:vAlign w:val="center"/>
          </w:tcPr>
          <w:p w14:paraId="6B793A9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2195407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.12</w:t>
            </w:r>
          </w:p>
        </w:tc>
        <w:tc>
          <w:tcPr>
            <w:tcW w:w="1995" w:type="dxa"/>
            <w:tcBorders>
              <w:left w:val="single" w:color="auto" w:sz="4" w:space="0"/>
            </w:tcBorders>
            <w:vAlign w:val="center"/>
          </w:tcPr>
          <w:p w14:paraId="3E7652D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bl>
    <w:p w14:paraId="5AE4F4D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Theme="minorEastAsia" w:hAnsiTheme="minorEastAsia"/>
          <w:sz w:val="28"/>
          <w:szCs w:val="28"/>
        </w:rPr>
      </w:pPr>
      <w:r>
        <w:rPr>
          <w:rFonts w:hint="eastAsia" w:asciiTheme="minorEastAsia" w:hAnsiTheme="minorEastAsia"/>
          <w:b/>
          <w:bCs/>
          <w:spacing w:val="-8"/>
          <w:sz w:val="28"/>
          <w:szCs w:val="28"/>
        </w:rPr>
        <w:t>表2 聚氯乙烯</w:t>
      </w:r>
      <w:r>
        <w:rPr>
          <w:rFonts w:hint="eastAsia" w:asciiTheme="minorEastAsia" w:hAnsiTheme="minorEastAsia"/>
          <w:b/>
          <w:bCs/>
          <w:sz w:val="28"/>
          <w:szCs w:val="28"/>
        </w:rPr>
        <w:t>绝缘电缆检验项目</w:t>
      </w:r>
    </w:p>
    <w:tbl>
      <w:tblPr>
        <w:tblStyle w:val="13"/>
        <w:tblW w:w="824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709"/>
        <w:gridCol w:w="2148"/>
        <w:gridCol w:w="1725"/>
        <w:gridCol w:w="1656"/>
        <w:gridCol w:w="2010"/>
      </w:tblGrid>
      <w:tr w14:paraId="3F4A9E2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709" w:type="dxa"/>
            <w:vMerge w:val="restart"/>
            <w:tcBorders>
              <w:top w:val="single" w:color="auto" w:sz="8" w:space="0"/>
              <w:left w:val="single" w:color="auto" w:sz="8" w:space="0"/>
              <w:right w:val="single" w:color="auto" w:sz="8" w:space="0"/>
            </w:tcBorders>
            <w:vAlign w:val="center"/>
          </w:tcPr>
          <w:p w14:paraId="574AE7A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序号</w:t>
            </w:r>
          </w:p>
        </w:tc>
        <w:tc>
          <w:tcPr>
            <w:tcW w:w="2148" w:type="dxa"/>
            <w:vMerge w:val="restart"/>
            <w:tcBorders>
              <w:top w:val="single" w:color="auto" w:sz="8" w:space="0"/>
              <w:left w:val="single" w:color="auto" w:sz="8" w:space="0"/>
              <w:right w:val="single" w:color="auto" w:sz="8" w:space="0"/>
            </w:tcBorders>
            <w:vAlign w:val="center"/>
          </w:tcPr>
          <w:p w14:paraId="007CD6F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检验项目</w:t>
            </w:r>
          </w:p>
        </w:tc>
        <w:tc>
          <w:tcPr>
            <w:tcW w:w="1725" w:type="dxa"/>
            <w:vMerge w:val="restart"/>
            <w:tcBorders>
              <w:top w:val="single" w:color="auto" w:sz="8" w:space="0"/>
              <w:left w:val="single" w:color="auto" w:sz="8" w:space="0"/>
              <w:right w:val="single" w:color="auto" w:sz="4" w:space="0"/>
            </w:tcBorders>
            <w:vAlign w:val="center"/>
          </w:tcPr>
          <w:p w14:paraId="30D99DA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rPr>
              <w:t>依据法律</w:t>
            </w:r>
          </w:p>
          <w:p w14:paraId="56487CE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法规或标准</w:t>
            </w:r>
          </w:p>
        </w:tc>
        <w:tc>
          <w:tcPr>
            <w:tcW w:w="1656" w:type="dxa"/>
            <w:vMerge w:val="restart"/>
            <w:tcBorders>
              <w:top w:val="single" w:color="auto" w:sz="8" w:space="0"/>
              <w:left w:val="single" w:color="auto" w:sz="4" w:space="0"/>
              <w:right w:val="single" w:color="auto" w:sz="8" w:space="0"/>
            </w:tcBorders>
            <w:vAlign w:val="center"/>
          </w:tcPr>
          <w:p w14:paraId="60CF656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检测方法</w:t>
            </w:r>
          </w:p>
        </w:tc>
        <w:tc>
          <w:tcPr>
            <w:tcW w:w="2010" w:type="dxa"/>
            <w:vMerge w:val="restart"/>
            <w:tcBorders>
              <w:top w:val="single" w:color="auto" w:sz="8" w:space="0"/>
              <w:left w:val="single" w:color="auto" w:sz="4" w:space="0"/>
              <w:right w:val="single" w:color="auto" w:sz="8" w:space="0"/>
            </w:tcBorders>
            <w:vAlign w:val="center"/>
          </w:tcPr>
          <w:p w14:paraId="1FB9306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检验过程是否需要电子或影像记录</w:t>
            </w:r>
          </w:p>
        </w:tc>
      </w:tr>
      <w:tr w14:paraId="246CAE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709" w:type="dxa"/>
            <w:vMerge w:val="continue"/>
            <w:tcBorders>
              <w:left w:val="single" w:color="auto" w:sz="8" w:space="0"/>
              <w:bottom w:val="single" w:color="auto" w:sz="8" w:space="0"/>
              <w:right w:val="single" w:color="auto" w:sz="8" w:space="0"/>
            </w:tcBorders>
            <w:vAlign w:val="center"/>
          </w:tcPr>
          <w:p w14:paraId="720616E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2148" w:type="dxa"/>
            <w:vMerge w:val="continue"/>
            <w:tcBorders>
              <w:left w:val="single" w:color="auto" w:sz="8" w:space="0"/>
              <w:bottom w:val="single" w:color="auto" w:sz="8" w:space="0"/>
              <w:right w:val="single" w:color="auto" w:sz="8" w:space="0"/>
            </w:tcBorders>
            <w:vAlign w:val="center"/>
          </w:tcPr>
          <w:p w14:paraId="27A43B9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725" w:type="dxa"/>
            <w:vMerge w:val="continue"/>
            <w:tcBorders>
              <w:left w:val="single" w:color="auto" w:sz="8" w:space="0"/>
              <w:bottom w:val="single" w:color="auto" w:sz="8" w:space="0"/>
              <w:right w:val="single" w:color="auto" w:sz="4" w:space="0"/>
            </w:tcBorders>
            <w:vAlign w:val="center"/>
          </w:tcPr>
          <w:p w14:paraId="1253414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56" w:type="dxa"/>
            <w:vMerge w:val="continue"/>
            <w:tcBorders>
              <w:left w:val="single" w:color="auto" w:sz="4" w:space="0"/>
              <w:bottom w:val="single" w:color="auto" w:sz="8" w:space="0"/>
              <w:right w:val="single" w:color="auto" w:sz="8" w:space="0"/>
            </w:tcBorders>
            <w:vAlign w:val="center"/>
          </w:tcPr>
          <w:p w14:paraId="6AFC8BB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2010" w:type="dxa"/>
            <w:vMerge w:val="continue"/>
            <w:tcBorders>
              <w:left w:val="single" w:color="auto" w:sz="4" w:space="0"/>
              <w:bottom w:val="single" w:color="auto" w:sz="8" w:space="0"/>
              <w:right w:val="single" w:color="auto" w:sz="8" w:space="0"/>
            </w:tcBorders>
          </w:tcPr>
          <w:p w14:paraId="103E9A8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r>
      <w:tr w14:paraId="478710B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09" w:type="dxa"/>
            <w:vAlign w:val="center"/>
          </w:tcPr>
          <w:p w14:paraId="39A0795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w:t>
            </w:r>
          </w:p>
        </w:tc>
        <w:tc>
          <w:tcPr>
            <w:tcW w:w="2148" w:type="dxa"/>
            <w:vAlign w:val="center"/>
          </w:tcPr>
          <w:p w14:paraId="68830F4C">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导体电阻</w:t>
            </w:r>
          </w:p>
        </w:tc>
        <w:tc>
          <w:tcPr>
            <w:tcW w:w="1725" w:type="dxa"/>
            <w:vMerge w:val="restart"/>
            <w:tcBorders>
              <w:right w:val="single" w:color="auto" w:sz="4" w:space="0"/>
            </w:tcBorders>
            <w:vAlign w:val="center"/>
          </w:tcPr>
          <w:p w14:paraId="65EEEAF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5023</w:t>
            </w:r>
            <w:r>
              <w:rPr>
                <w:rFonts w:hint="eastAsia" w:cs="仿宋" w:asciiTheme="minorEastAsia" w:hAnsiTheme="minorEastAsia"/>
                <w:sz w:val="21"/>
                <w:szCs w:val="21"/>
              </w:rPr>
              <w:t>.3～5</w:t>
            </w:r>
          </w:p>
          <w:p w14:paraId="6D0C6DA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JB/T 8734</w:t>
            </w:r>
            <w:r>
              <w:rPr>
                <w:rFonts w:hint="eastAsia" w:cs="仿宋" w:asciiTheme="minorEastAsia" w:hAnsiTheme="minorEastAsia"/>
                <w:sz w:val="21"/>
                <w:szCs w:val="21"/>
              </w:rPr>
              <w:t>.2～5</w:t>
            </w:r>
          </w:p>
        </w:tc>
        <w:tc>
          <w:tcPr>
            <w:tcW w:w="1656" w:type="dxa"/>
            <w:tcBorders>
              <w:left w:val="single" w:color="auto" w:sz="4" w:space="0"/>
            </w:tcBorders>
            <w:vAlign w:val="center"/>
          </w:tcPr>
          <w:p w14:paraId="78FD61A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5023</w:t>
            </w:r>
            <w:r>
              <w:rPr>
                <w:rFonts w:hint="eastAsia" w:cs="仿宋" w:asciiTheme="minorEastAsia" w:hAnsiTheme="minorEastAsia"/>
                <w:sz w:val="21"/>
                <w:szCs w:val="21"/>
              </w:rPr>
              <w:t>.2</w:t>
            </w:r>
          </w:p>
        </w:tc>
        <w:tc>
          <w:tcPr>
            <w:tcW w:w="2010" w:type="dxa"/>
            <w:tcBorders>
              <w:left w:val="single" w:color="auto" w:sz="4" w:space="0"/>
            </w:tcBorders>
            <w:vAlign w:val="center"/>
          </w:tcPr>
          <w:p w14:paraId="59EBA2D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19990EC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09" w:type="dxa"/>
            <w:vAlign w:val="center"/>
          </w:tcPr>
          <w:p w14:paraId="5372BC7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2</w:t>
            </w:r>
          </w:p>
        </w:tc>
        <w:tc>
          <w:tcPr>
            <w:tcW w:w="2148" w:type="dxa"/>
            <w:vAlign w:val="center"/>
          </w:tcPr>
          <w:p w14:paraId="2F26B4D8">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成品电缆电压试验</w:t>
            </w:r>
          </w:p>
        </w:tc>
        <w:tc>
          <w:tcPr>
            <w:tcW w:w="1725" w:type="dxa"/>
            <w:vMerge w:val="continue"/>
            <w:tcBorders>
              <w:right w:val="single" w:color="auto" w:sz="4" w:space="0"/>
            </w:tcBorders>
            <w:vAlign w:val="center"/>
          </w:tcPr>
          <w:p w14:paraId="3740751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56" w:type="dxa"/>
            <w:tcBorders>
              <w:left w:val="single" w:color="auto" w:sz="4" w:space="0"/>
            </w:tcBorders>
            <w:vAlign w:val="center"/>
          </w:tcPr>
          <w:p w14:paraId="1487739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5023</w:t>
            </w:r>
            <w:r>
              <w:rPr>
                <w:rFonts w:hint="eastAsia" w:cs="仿宋" w:asciiTheme="minorEastAsia" w:hAnsiTheme="minorEastAsia"/>
                <w:sz w:val="21"/>
                <w:szCs w:val="21"/>
              </w:rPr>
              <w:t>.2</w:t>
            </w:r>
          </w:p>
        </w:tc>
        <w:tc>
          <w:tcPr>
            <w:tcW w:w="2010" w:type="dxa"/>
            <w:tcBorders>
              <w:left w:val="single" w:color="auto" w:sz="4" w:space="0"/>
            </w:tcBorders>
            <w:vAlign w:val="center"/>
          </w:tcPr>
          <w:p w14:paraId="676F8C6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是</w:t>
            </w:r>
          </w:p>
        </w:tc>
      </w:tr>
      <w:tr w14:paraId="4E0EFD3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09" w:type="dxa"/>
            <w:vAlign w:val="center"/>
          </w:tcPr>
          <w:p w14:paraId="7160197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3</w:t>
            </w:r>
          </w:p>
        </w:tc>
        <w:tc>
          <w:tcPr>
            <w:tcW w:w="2148" w:type="dxa"/>
            <w:vAlign w:val="center"/>
          </w:tcPr>
          <w:p w14:paraId="25626A36">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绝缘线芯电压试验</w:t>
            </w:r>
          </w:p>
        </w:tc>
        <w:tc>
          <w:tcPr>
            <w:tcW w:w="1725" w:type="dxa"/>
            <w:vMerge w:val="continue"/>
            <w:tcBorders>
              <w:right w:val="single" w:color="auto" w:sz="4" w:space="0"/>
            </w:tcBorders>
            <w:vAlign w:val="center"/>
          </w:tcPr>
          <w:p w14:paraId="33EB5F5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56" w:type="dxa"/>
            <w:tcBorders>
              <w:left w:val="single" w:color="auto" w:sz="4" w:space="0"/>
            </w:tcBorders>
            <w:vAlign w:val="center"/>
          </w:tcPr>
          <w:p w14:paraId="0DC14BC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5023</w:t>
            </w:r>
            <w:r>
              <w:rPr>
                <w:rFonts w:hint="eastAsia" w:cs="仿宋" w:asciiTheme="minorEastAsia" w:hAnsiTheme="minorEastAsia"/>
                <w:sz w:val="21"/>
                <w:szCs w:val="21"/>
              </w:rPr>
              <w:t>.2</w:t>
            </w:r>
          </w:p>
        </w:tc>
        <w:tc>
          <w:tcPr>
            <w:tcW w:w="2010" w:type="dxa"/>
            <w:tcBorders>
              <w:left w:val="single" w:color="auto" w:sz="4" w:space="0"/>
            </w:tcBorders>
            <w:vAlign w:val="center"/>
          </w:tcPr>
          <w:p w14:paraId="5588089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是</w:t>
            </w:r>
          </w:p>
        </w:tc>
      </w:tr>
      <w:tr w14:paraId="0041094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09" w:type="dxa"/>
            <w:vAlign w:val="center"/>
          </w:tcPr>
          <w:p w14:paraId="3DBB1AF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4</w:t>
            </w:r>
          </w:p>
        </w:tc>
        <w:tc>
          <w:tcPr>
            <w:tcW w:w="2148" w:type="dxa"/>
            <w:vAlign w:val="center"/>
          </w:tcPr>
          <w:p w14:paraId="3C5AF5C5">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color w:val="000000" w:themeColor="text1"/>
                <w:sz w:val="21"/>
                <w:szCs w:val="21"/>
                <w14:textFill>
                  <w14:solidFill>
                    <w14:schemeClr w14:val="tx1"/>
                  </w14:solidFill>
                </w14:textFill>
              </w:rPr>
              <w:t>绝缘电阻</w:t>
            </w:r>
          </w:p>
        </w:tc>
        <w:tc>
          <w:tcPr>
            <w:tcW w:w="1725" w:type="dxa"/>
            <w:vMerge w:val="continue"/>
            <w:tcBorders>
              <w:right w:val="single" w:color="auto" w:sz="4" w:space="0"/>
            </w:tcBorders>
            <w:vAlign w:val="center"/>
          </w:tcPr>
          <w:p w14:paraId="40CF028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56" w:type="dxa"/>
            <w:tcBorders>
              <w:left w:val="single" w:color="auto" w:sz="4" w:space="0"/>
            </w:tcBorders>
            <w:vAlign w:val="center"/>
          </w:tcPr>
          <w:p w14:paraId="05E6AC9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3048</w:t>
            </w:r>
            <w:r>
              <w:rPr>
                <w:rFonts w:hint="eastAsia" w:cs="仿宋" w:asciiTheme="minorEastAsia" w:hAnsiTheme="minorEastAsia"/>
                <w:sz w:val="21"/>
                <w:szCs w:val="21"/>
              </w:rPr>
              <w:t>.5</w:t>
            </w:r>
          </w:p>
        </w:tc>
        <w:tc>
          <w:tcPr>
            <w:tcW w:w="2010" w:type="dxa"/>
            <w:tcBorders>
              <w:left w:val="single" w:color="auto" w:sz="4" w:space="0"/>
            </w:tcBorders>
            <w:vAlign w:val="center"/>
          </w:tcPr>
          <w:p w14:paraId="1FCD44E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559847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09" w:type="dxa"/>
            <w:vAlign w:val="center"/>
          </w:tcPr>
          <w:p w14:paraId="105B53C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5</w:t>
            </w:r>
          </w:p>
        </w:tc>
        <w:tc>
          <w:tcPr>
            <w:tcW w:w="2148" w:type="dxa"/>
            <w:vAlign w:val="center"/>
          </w:tcPr>
          <w:p w14:paraId="66719178">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绝缘平均厚度</w:t>
            </w:r>
          </w:p>
        </w:tc>
        <w:tc>
          <w:tcPr>
            <w:tcW w:w="1725" w:type="dxa"/>
            <w:vMerge w:val="continue"/>
            <w:tcBorders>
              <w:right w:val="single" w:color="auto" w:sz="4" w:space="0"/>
            </w:tcBorders>
            <w:vAlign w:val="center"/>
          </w:tcPr>
          <w:p w14:paraId="4A41F71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56" w:type="dxa"/>
            <w:tcBorders>
              <w:left w:val="single" w:color="auto" w:sz="4" w:space="0"/>
            </w:tcBorders>
            <w:vAlign w:val="center"/>
          </w:tcPr>
          <w:p w14:paraId="28054E9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5023</w:t>
            </w:r>
            <w:r>
              <w:rPr>
                <w:rFonts w:hint="eastAsia" w:cs="仿宋" w:asciiTheme="minorEastAsia" w:hAnsiTheme="minorEastAsia"/>
                <w:sz w:val="21"/>
                <w:szCs w:val="21"/>
              </w:rPr>
              <w:t>.2</w:t>
            </w:r>
          </w:p>
          <w:p w14:paraId="5C7780F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tc>
        <w:tc>
          <w:tcPr>
            <w:tcW w:w="2010" w:type="dxa"/>
            <w:tcBorders>
              <w:left w:val="single" w:color="auto" w:sz="4" w:space="0"/>
            </w:tcBorders>
            <w:vAlign w:val="center"/>
          </w:tcPr>
          <w:p w14:paraId="5608C9F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288173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09" w:type="dxa"/>
            <w:vAlign w:val="center"/>
          </w:tcPr>
          <w:p w14:paraId="061FA81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6</w:t>
            </w:r>
          </w:p>
        </w:tc>
        <w:tc>
          <w:tcPr>
            <w:tcW w:w="2148" w:type="dxa"/>
            <w:vAlign w:val="center"/>
          </w:tcPr>
          <w:p w14:paraId="7DD5B990">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绝缘最薄处厚度</w:t>
            </w:r>
          </w:p>
        </w:tc>
        <w:tc>
          <w:tcPr>
            <w:tcW w:w="1725" w:type="dxa"/>
            <w:vMerge w:val="continue"/>
            <w:tcBorders>
              <w:right w:val="single" w:color="auto" w:sz="4" w:space="0"/>
            </w:tcBorders>
            <w:vAlign w:val="center"/>
          </w:tcPr>
          <w:p w14:paraId="5BF1AB6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56" w:type="dxa"/>
            <w:tcBorders>
              <w:left w:val="single" w:color="auto" w:sz="4" w:space="0"/>
            </w:tcBorders>
            <w:vAlign w:val="center"/>
          </w:tcPr>
          <w:p w14:paraId="4CB9C4D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5023</w:t>
            </w:r>
            <w:r>
              <w:rPr>
                <w:rFonts w:hint="eastAsia" w:cs="仿宋" w:asciiTheme="minorEastAsia" w:hAnsiTheme="minorEastAsia"/>
                <w:sz w:val="21"/>
                <w:szCs w:val="21"/>
              </w:rPr>
              <w:t>.2</w:t>
            </w:r>
          </w:p>
          <w:p w14:paraId="6A17714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tc>
        <w:tc>
          <w:tcPr>
            <w:tcW w:w="2010" w:type="dxa"/>
            <w:tcBorders>
              <w:left w:val="single" w:color="auto" w:sz="4" w:space="0"/>
            </w:tcBorders>
            <w:vAlign w:val="center"/>
          </w:tcPr>
          <w:p w14:paraId="0CC5C3E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3A55BB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09" w:type="dxa"/>
            <w:vAlign w:val="center"/>
          </w:tcPr>
          <w:p w14:paraId="300B0C1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7</w:t>
            </w:r>
          </w:p>
        </w:tc>
        <w:tc>
          <w:tcPr>
            <w:tcW w:w="2148" w:type="dxa"/>
            <w:vAlign w:val="center"/>
          </w:tcPr>
          <w:p w14:paraId="1AC8B4C7">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护套平均厚度</w:t>
            </w:r>
          </w:p>
        </w:tc>
        <w:tc>
          <w:tcPr>
            <w:tcW w:w="1725" w:type="dxa"/>
            <w:vMerge w:val="continue"/>
            <w:tcBorders>
              <w:right w:val="single" w:color="auto" w:sz="4" w:space="0"/>
            </w:tcBorders>
            <w:vAlign w:val="center"/>
          </w:tcPr>
          <w:p w14:paraId="1F8AD2A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56" w:type="dxa"/>
            <w:tcBorders>
              <w:left w:val="single" w:color="auto" w:sz="4" w:space="0"/>
            </w:tcBorders>
            <w:vAlign w:val="center"/>
          </w:tcPr>
          <w:p w14:paraId="608C8AA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5023</w:t>
            </w:r>
            <w:r>
              <w:rPr>
                <w:rFonts w:hint="eastAsia" w:cs="仿宋" w:asciiTheme="minorEastAsia" w:hAnsiTheme="minorEastAsia"/>
                <w:sz w:val="21"/>
                <w:szCs w:val="21"/>
              </w:rPr>
              <w:t>.2</w:t>
            </w:r>
          </w:p>
          <w:p w14:paraId="43D65BF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tc>
        <w:tc>
          <w:tcPr>
            <w:tcW w:w="2010" w:type="dxa"/>
            <w:tcBorders>
              <w:left w:val="single" w:color="auto" w:sz="4" w:space="0"/>
            </w:tcBorders>
            <w:vAlign w:val="center"/>
          </w:tcPr>
          <w:p w14:paraId="3397609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30DF88F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09" w:type="dxa"/>
            <w:vAlign w:val="center"/>
          </w:tcPr>
          <w:p w14:paraId="0102D91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8</w:t>
            </w:r>
          </w:p>
        </w:tc>
        <w:tc>
          <w:tcPr>
            <w:tcW w:w="2148" w:type="dxa"/>
            <w:vAlign w:val="center"/>
          </w:tcPr>
          <w:p w14:paraId="798285BE">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护套最薄厚度</w:t>
            </w:r>
          </w:p>
        </w:tc>
        <w:tc>
          <w:tcPr>
            <w:tcW w:w="1725" w:type="dxa"/>
            <w:vMerge w:val="continue"/>
            <w:tcBorders>
              <w:right w:val="single" w:color="auto" w:sz="4" w:space="0"/>
            </w:tcBorders>
            <w:vAlign w:val="center"/>
          </w:tcPr>
          <w:p w14:paraId="36473D3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56" w:type="dxa"/>
            <w:tcBorders>
              <w:left w:val="single" w:color="auto" w:sz="4" w:space="0"/>
            </w:tcBorders>
            <w:vAlign w:val="center"/>
          </w:tcPr>
          <w:p w14:paraId="59C249A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5023</w:t>
            </w:r>
            <w:r>
              <w:rPr>
                <w:rFonts w:hint="eastAsia" w:cs="仿宋" w:asciiTheme="minorEastAsia" w:hAnsiTheme="minorEastAsia"/>
                <w:sz w:val="21"/>
                <w:szCs w:val="21"/>
              </w:rPr>
              <w:t>.2</w:t>
            </w:r>
          </w:p>
          <w:p w14:paraId="3BFE39B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tc>
        <w:tc>
          <w:tcPr>
            <w:tcW w:w="2010" w:type="dxa"/>
            <w:tcBorders>
              <w:left w:val="single" w:color="auto" w:sz="4" w:space="0"/>
            </w:tcBorders>
            <w:vAlign w:val="center"/>
          </w:tcPr>
          <w:p w14:paraId="2AD2EAA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52CD379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09" w:type="dxa"/>
            <w:vAlign w:val="center"/>
          </w:tcPr>
          <w:p w14:paraId="191C5DF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9</w:t>
            </w:r>
          </w:p>
        </w:tc>
        <w:tc>
          <w:tcPr>
            <w:tcW w:w="2148" w:type="dxa"/>
            <w:vAlign w:val="center"/>
          </w:tcPr>
          <w:p w14:paraId="6177FA4E">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绝缘老化前抗张强度</w:t>
            </w:r>
          </w:p>
        </w:tc>
        <w:tc>
          <w:tcPr>
            <w:tcW w:w="1725" w:type="dxa"/>
            <w:vMerge w:val="continue"/>
            <w:tcBorders>
              <w:right w:val="single" w:color="auto" w:sz="4" w:space="0"/>
            </w:tcBorders>
            <w:vAlign w:val="center"/>
          </w:tcPr>
          <w:p w14:paraId="3793AA6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56" w:type="dxa"/>
            <w:tcBorders>
              <w:left w:val="single" w:color="auto" w:sz="4" w:space="0"/>
            </w:tcBorders>
            <w:vAlign w:val="center"/>
          </w:tcPr>
          <w:p w14:paraId="6F80E6A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tc>
        <w:tc>
          <w:tcPr>
            <w:tcW w:w="2010" w:type="dxa"/>
            <w:tcBorders>
              <w:left w:val="single" w:color="auto" w:sz="4" w:space="0"/>
            </w:tcBorders>
            <w:vAlign w:val="center"/>
          </w:tcPr>
          <w:p w14:paraId="0666BE8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096D69A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09" w:type="dxa"/>
            <w:vAlign w:val="center"/>
          </w:tcPr>
          <w:p w14:paraId="43C72C7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10</w:t>
            </w:r>
          </w:p>
        </w:tc>
        <w:tc>
          <w:tcPr>
            <w:tcW w:w="2148" w:type="dxa"/>
            <w:vAlign w:val="center"/>
          </w:tcPr>
          <w:p w14:paraId="0A13894A">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绝缘老化前断裂伸长率</w:t>
            </w:r>
          </w:p>
        </w:tc>
        <w:tc>
          <w:tcPr>
            <w:tcW w:w="1725" w:type="dxa"/>
            <w:vMerge w:val="continue"/>
            <w:tcBorders>
              <w:right w:val="single" w:color="auto" w:sz="4" w:space="0"/>
            </w:tcBorders>
            <w:vAlign w:val="center"/>
          </w:tcPr>
          <w:p w14:paraId="5899857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56" w:type="dxa"/>
            <w:tcBorders>
              <w:left w:val="single" w:color="auto" w:sz="4" w:space="0"/>
            </w:tcBorders>
            <w:vAlign w:val="center"/>
          </w:tcPr>
          <w:p w14:paraId="6E2FF81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tc>
        <w:tc>
          <w:tcPr>
            <w:tcW w:w="2010" w:type="dxa"/>
            <w:tcBorders>
              <w:left w:val="single" w:color="auto" w:sz="4" w:space="0"/>
            </w:tcBorders>
            <w:vAlign w:val="center"/>
          </w:tcPr>
          <w:p w14:paraId="24F9CC9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7DE342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09" w:type="dxa"/>
            <w:vAlign w:val="center"/>
          </w:tcPr>
          <w:p w14:paraId="7F8D203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11</w:t>
            </w:r>
          </w:p>
        </w:tc>
        <w:tc>
          <w:tcPr>
            <w:tcW w:w="2148" w:type="dxa"/>
            <w:vAlign w:val="center"/>
          </w:tcPr>
          <w:p w14:paraId="38E3F4BB">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绝缘老化后抗张强度</w:t>
            </w:r>
          </w:p>
        </w:tc>
        <w:tc>
          <w:tcPr>
            <w:tcW w:w="1725" w:type="dxa"/>
            <w:vMerge w:val="continue"/>
            <w:tcBorders>
              <w:right w:val="single" w:color="auto" w:sz="4" w:space="0"/>
            </w:tcBorders>
            <w:vAlign w:val="center"/>
          </w:tcPr>
          <w:p w14:paraId="3410E00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56" w:type="dxa"/>
            <w:tcBorders>
              <w:left w:val="single" w:color="auto" w:sz="4" w:space="0"/>
            </w:tcBorders>
            <w:vAlign w:val="center"/>
          </w:tcPr>
          <w:p w14:paraId="1B43FB1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320538B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.12</w:t>
            </w:r>
          </w:p>
        </w:tc>
        <w:tc>
          <w:tcPr>
            <w:tcW w:w="2010" w:type="dxa"/>
            <w:tcBorders>
              <w:left w:val="single" w:color="auto" w:sz="4" w:space="0"/>
            </w:tcBorders>
            <w:vAlign w:val="center"/>
          </w:tcPr>
          <w:p w14:paraId="0E8F325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7A3F345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09" w:type="dxa"/>
            <w:vAlign w:val="center"/>
          </w:tcPr>
          <w:p w14:paraId="25614FA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12</w:t>
            </w:r>
          </w:p>
        </w:tc>
        <w:tc>
          <w:tcPr>
            <w:tcW w:w="2148" w:type="dxa"/>
            <w:vAlign w:val="center"/>
          </w:tcPr>
          <w:p w14:paraId="0ACF51A5">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绝缘老化后断裂伸长率</w:t>
            </w:r>
          </w:p>
        </w:tc>
        <w:tc>
          <w:tcPr>
            <w:tcW w:w="1725" w:type="dxa"/>
            <w:vMerge w:val="continue"/>
            <w:tcBorders>
              <w:right w:val="single" w:color="auto" w:sz="4" w:space="0"/>
            </w:tcBorders>
            <w:vAlign w:val="center"/>
          </w:tcPr>
          <w:p w14:paraId="75175B7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56" w:type="dxa"/>
            <w:tcBorders>
              <w:left w:val="single" w:color="auto" w:sz="4" w:space="0"/>
            </w:tcBorders>
            <w:vAlign w:val="center"/>
          </w:tcPr>
          <w:p w14:paraId="5ABBFE8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582FA47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.12</w:t>
            </w:r>
          </w:p>
        </w:tc>
        <w:tc>
          <w:tcPr>
            <w:tcW w:w="2010" w:type="dxa"/>
            <w:tcBorders>
              <w:left w:val="single" w:color="auto" w:sz="4" w:space="0"/>
            </w:tcBorders>
            <w:vAlign w:val="center"/>
          </w:tcPr>
          <w:p w14:paraId="133667E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6EC8A34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09" w:type="dxa"/>
            <w:vAlign w:val="center"/>
          </w:tcPr>
          <w:p w14:paraId="6BEFB2B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13</w:t>
            </w:r>
          </w:p>
        </w:tc>
        <w:tc>
          <w:tcPr>
            <w:tcW w:w="2148" w:type="dxa"/>
            <w:vAlign w:val="center"/>
          </w:tcPr>
          <w:p w14:paraId="39C30EEA">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绝缘老化前后抗张强度变化率</w:t>
            </w:r>
          </w:p>
        </w:tc>
        <w:tc>
          <w:tcPr>
            <w:tcW w:w="1725" w:type="dxa"/>
            <w:vMerge w:val="continue"/>
            <w:tcBorders>
              <w:right w:val="single" w:color="auto" w:sz="4" w:space="0"/>
            </w:tcBorders>
            <w:vAlign w:val="center"/>
          </w:tcPr>
          <w:p w14:paraId="7E964F9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p>
        </w:tc>
        <w:tc>
          <w:tcPr>
            <w:tcW w:w="1656" w:type="dxa"/>
            <w:tcBorders>
              <w:left w:val="single" w:color="auto" w:sz="4" w:space="0"/>
            </w:tcBorders>
            <w:vAlign w:val="center"/>
          </w:tcPr>
          <w:p w14:paraId="20FEEA3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4040610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.12</w:t>
            </w:r>
          </w:p>
        </w:tc>
        <w:tc>
          <w:tcPr>
            <w:tcW w:w="2010" w:type="dxa"/>
            <w:tcBorders>
              <w:left w:val="single" w:color="auto" w:sz="4" w:space="0"/>
            </w:tcBorders>
            <w:vAlign w:val="center"/>
          </w:tcPr>
          <w:p w14:paraId="647CA1E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0E2B6C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09" w:type="dxa"/>
            <w:vAlign w:val="center"/>
          </w:tcPr>
          <w:p w14:paraId="763B116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14</w:t>
            </w:r>
          </w:p>
        </w:tc>
        <w:tc>
          <w:tcPr>
            <w:tcW w:w="2148" w:type="dxa"/>
            <w:vAlign w:val="center"/>
          </w:tcPr>
          <w:p w14:paraId="6134FA8C">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绝缘老化前后断裂伸长率变化率</w:t>
            </w:r>
          </w:p>
        </w:tc>
        <w:tc>
          <w:tcPr>
            <w:tcW w:w="1725" w:type="dxa"/>
            <w:vMerge w:val="continue"/>
            <w:tcBorders>
              <w:right w:val="single" w:color="auto" w:sz="4" w:space="0"/>
            </w:tcBorders>
          </w:tcPr>
          <w:p w14:paraId="3845C59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p>
        </w:tc>
        <w:tc>
          <w:tcPr>
            <w:tcW w:w="1656" w:type="dxa"/>
            <w:tcBorders>
              <w:left w:val="single" w:color="auto" w:sz="4" w:space="0"/>
            </w:tcBorders>
            <w:vAlign w:val="center"/>
          </w:tcPr>
          <w:p w14:paraId="251D60B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2118335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.12</w:t>
            </w:r>
          </w:p>
        </w:tc>
        <w:tc>
          <w:tcPr>
            <w:tcW w:w="2010" w:type="dxa"/>
            <w:tcBorders>
              <w:left w:val="single" w:color="auto" w:sz="4" w:space="0"/>
            </w:tcBorders>
            <w:vAlign w:val="center"/>
          </w:tcPr>
          <w:p w14:paraId="23866F0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15FB8EF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09" w:type="dxa"/>
            <w:vAlign w:val="center"/>
          </w:tcPr>
          <w:p w14:paraId="1A55774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15</w:t>
            </w:r>
          </w:p>
        </w:tc>
        <w:tc>
          <w:tcPr>
            <w:tcW w:w="2148" w:type="dxa"/>
            <w:vAlign w:val="center"/>
          </w:tcPr>
          <w:p w14:paraId="52B101B1">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护套老化前抗张强度</w:t>
            </w:r>
          </w:p>
        </w:tc>
        <w:tc>
          <w:tcPr>
            <w:tcW w:w="1725" w:type="dxa"/>
            <w:vMerge w:val="continue"/>
            <w:tcBorders>
              <w:right w:val="single" w:color="auto" w:sz="4" w:space="0"/>
            </w:tcBorders>
          </w:tcPr>
          <w:p w14:paraId="6481A7A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p>
        </w:tc>
        <w:tc>
          <w:tcPr>
            <w:tcW w:w="1656" w:type="dxa"/>
            <w:tcBorders>
              <w:left w:val="single" w:color="auto" w:sz="4" w:space="0"/>
            </w:tcBorders>
            <w:vAlign w:val="center"/>
          </w:tcPr>
          <w:p w14:paraId="4C0C8ED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tc>
        <w:tc>
          <w:tcPr>
            <w:tcW w:w="2010" w:type="dxa"/>
            <w:tcBorders>
              <w:left w:val="single" w:color="auto" w:sz="4" w:space="0"/>
            </w:tcBorders>
            <w:vAlign w:val="center"/>
          </w:tcPr>
          <w:p w14:paraId="68FC3EF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78F8F2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09" w:type="dxa"/>
            <w:vAlign w:val="center"/>
          </w:tcPr>
          <w:p w14:paraId="01570A9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16</w:t>
            </w:r>
          </w:p>
        </w:tc>
        <w:tc>
          <w:tcPr>
            <w:tcW w:w="2148" w:type="dxa"/>
            <w:vAlign w:val="center"/>
          </w:tcPr>
          <w:p w14:paraId="4C6D14BF">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护套老化前断裂伸长率</w:t>
            </w:r>
          </w:p>
        </w:tc>
        <w:tc>
          <w:tcPr>
            <w:tcW w:w="1725" w:type="dxa"/>
            <w:vMerge w:val="continue"/>
            <w:tcBorders>
              <w:right w:val="single" w:color="auto" w:sz="4" w:space="0"/>
            </w:tcBorders>
          </w:tcPr>
          <w:p w14:paraId="3D2E6ED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p>
        </w:tc>
        <w:tc>
          <w:tcPr>
            <w:tcW w:w="1656" w:type="dxa"/>
            <w:tcBorders>
              <w:left w:val="single" w:color="auto" w:sz="4" w:space="0"/>
            </w:tcBorders>
            <w:vAlign w:val="center"/>
          </w:tcPr>
          <w:p w14:paraId="018F0E1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tc>
        <w:tc>
          <w:tcPr>
            <w:tcW w:w="2010" w:type="dxa"/>
            <w:tcBorders>
              <w:left w:val="single" w:color="auto" w:sz="4" w:space="0"/>
            </w:tcBorders>
            <w:vAlign w:val="center"/>
          </w:tcPr>
          <w:p w14:paraId="5DCBA5D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5350FAE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09" w:type="dxa"/>
            <w:vAlign w:val="center"/>
          </w:tcPr>
          <w:p w14:paraId="3817C3A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17</w:t>
            </w:r>
          </w:p>
        </w:tc>
        <w:tc>
          <w:tcPr>
            <w:tcW w:w="2148" w:type="dxa"/>
            <w:vAlign w:val="center"/>
          </w:tcPr>
          <w:p w14:paraId="13641282">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护套老化后抗张强度</w:t>
            </w:r>
          </w:p>
        </w:tc>
        <w:tc>
          <w:tcPr>
            <w:tcW w:w="1725" w:type="dxa"/>
            <w:vMerge w:val="continue"/>
            <w:tcBorders>
              <w:right w:val="single" w:color="auto" w:sz="4" w:space="0"/>
            </w:tcBorders>
          </w:tcPr>
          <w:p w14:paraId="4F8B0D4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56" w:type="dxa"/>
            <w:tcBorders>
              <w:left w:val="single" w:color="auto" w:sz="4" w:space="0"/>
            </w:tcBorders>
            <w:vAlign w:val="center"/>
          </w:tcPr>
          <w:p w14:paraId="571D0A2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6C36D05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.12</w:t>
            </w:r>
          </w:p>
        </w:tc>
        <w:tc>
          <w:tcPr>
            <w:tcW w:w="2010" w:type="dxa"/>
            <w:tcBorders>
              <w:left w:val="single" w:color="auto" w:sz="4" w:space="0"/>
            </w:tcBorders>
            <w:vAlign w:val="center"/>
          </w:tcPr>
          <w:p w14:paraId="68620D5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5CF684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09" w:type="dxa"/>
            <w:vAlign w:val="center"/>
          </w:tcPr>
          <w:p w14:paraId="2384F9F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18</w:t>
            </w:r>
          </w:p>
        </w:tc>
        <w:tc>
          <w:tcPr>
            <w:tcW w:w="2148" w:type="dxa"/>
            <w:vAlign w:val="center"/>
          </w:tcPr>
          <w:p w14:paraId="213C8B95">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护套老化后断裂伸长率</w:t>
            </w:r>
          </w:p>
        </w:tc>
        <w:tc>
          <w:tcPr>
            <w:tcW w:w="1725" w:type="dxa"/>
            <w:vMerge w:val="continue"/>
            <w:tcBorders>
              <w:right w:val="single" w:color="auto" w:sz="4" w:space="0"/>
            </w:tcBorders>
          </w:tcPr>
          <w:p w14:paraId="7BF763C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p>
        </w:tc>
        <w:tc>
          <w:tcPr>
            <w:tcW w:w="1656" w:type="dxa"/>
            <w:tcBorders>
              <w:left w:val="single" w:color="auto" w:sz="4" w:space="0"/>
            </w:tcBorders>
            <w:vAlign w:val="center"/>
          </w:tcPr>
          <w:p w14:paraId="032D4C1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0DB74B8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.12</w:t>
            </w:r>
          </w:p>
        </w:tc>
        <w:tc>
          <w:tcPr>
            <w:tcW w:w="2010" w:type="dxa"/>
            <w:tcBorders>
              <w:left w:val="single" w:color="auto" w:sz="4" w:space="0"/>
            </w:tcBorders>
            <w:vAlign w:val="center"/>
          </w:tcPr>
          <w:p w14:paraId="0E2A2D8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4139130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09" w:type="dxa"/>
            <w:vAlign w:val="center"/>
          </w:tcPr>
          <w:p w14:paraId="44E62F3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19</w:t>
            </w:r>
          </w:p>
        </w:tc>
        <w:tc>
          <w:tcPr>
            <w:tcW w:w="2148" w:type="dxa"/>
            <w:vAlign w:val="center"/>
          </w:tcPr>
          <w:p w14:paraId="12AF2D8C">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护套老化前后抗张强度变化率</w:t>
            </w:r>
          </w:p>
        </w:tc>
        <w:tc>
          <w:tcPr>
            <w:tcW w:w="1725" w:type="dxa"/>
            <w:vMerge w:val="continue"/>
            <w:tcBorders>
              <w:right w:val="single" w:color="auto" w:sz="4" w:space="0"/>
            </w:tcBorders>
          </w:tcPr>
          <w:p w14:paraId="671B459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p>
        </w:tc>
        <w:tc>
          <w:tcPr>
            <w:tcW w:w="1656" w:type="dxa"/>
            <w:tcBorders>
              <w:left w:val="single" w:color="auto" w:sz="4" w:space="0"/>
            </w:tcBorders>
            <w:vAlign w:val="center"/>
          </w:tcPr>
          <w:p w14:paraId="041E161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72AE009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.12</w:t>
            </w:r>
          </w:p>
        </w:tc>
        <w:tc>
          <w:tcPr>
            <w:tcW w:w="2010" w:type="dxa"/>
            <w:tcBorders>
              <w:left w:val="single" w:color="auto" w:sz="4" w:space="0"/>
            </w:tcBorders>
            <w:vAlign w:val="center"/>
          </w:tcPr>
          <w:p w14:paraId="6C52510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04E9C7C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09" w:type="dxa"/>
            <w:vAlign w:val="center"/>
          </w:tcPr>
          <w:p w14:paraId="4271489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20</w:t>
            </w:r>
          </w:p>
        </w:tc>
        <w:tc>
          <w:tcPr>
            <w:tcW w:w="2148" w:type="dxa"/>
            <w:vAlign w:val="center"/>
          </w:tcPr>
          <w:p w14:paraId="55B5F27F">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护套老化前后断裂伸长率变化率</w:t>
            </w:r>
          </w:p>
        </w:tc>
        <w:tc>
          <w:tcPr>
            <w:tcW w:w="1725" w:type="dxa"/>
            <w:vMerge w:val="continue"/>
            <w:tcBorders>
              <w:right w:val="single" w:color="auto" w:sz="4" w:space="0"/>
            </w:tcBorders>
          </w:tcPr>
          <w:p w14:paraId="3CED316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p>
        </w:tc>
        <w:tc>
          <w:tcPr>
            <w:tcW w:w="1656" w:type="dxa"/>
            <w:tcBorders>
              <w:left w:val="single" w:color="auto" w:sz="4" w:space="0"/>
            </w:tcBorders>
            <w:vAlign w:val="center"/>
          </w:tcPr>
          <w:p w14:paraId="015414E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3E0C8CC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.12</w:t>
            </w:r>
          </w:p>
        </w:tc>
        <w:tc>
          <w:tcPr>
            <w:tcW w:w="2010" w:type="dxa"/>
            <w:tcBorders>
              <w:left w:val="single" w:color="auto" w:sz="4" w:space="0"/>
            </w:tcBorders>
            <w:vAlign w:val="center"/>
          </w:tcPr>
          <w:p w14:paraId="77ED5BA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bl>
    <w:p w14:paraId="6137A66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Theme="minorEastAsia" w:hAnsiTheme="minorEastAsia"/>
          <w:sz w:val="28"/>
          <w:szCs w:val="28"/>
        </w:rPr>
      </w:pPr>
      <w:r>
        <w:rPr>
          <w:rFonts w:hint="eastAsia" w:asciiTheme="minorEastAsia" w:hAnsiTheme="minorEastAsia"/>
          <w:b/>
          <w:bCs/>
          <w:spacing w:val="-8"/>
          <w:sz w:val="28"/>
          <w:szCs w:val="28"/>
        </w:rPr>
        <w:t>表</w:t>
      </w:r>
      <w:r>
        <w:rPr>
          <w:rFonts w:asciiTheme="minorEastAsia" w:hAnsiTheme="minorEastAsia"/>
          <w:b/>
          <w:bCs/>
          <w:spacing w:val="-8"/>
          <w:sz w:val="28"/>
          <w:szCs w:val="28"/>
        </w:rPr>
        <w:t>3</w:t>
      </w:r>
      <w:r>
        <w:rPr>
          <w:rFonts w:hint="eastAsia" w:asciiTheme="minorEastAsia" w:hAnsiTheme="minorEastAsia"/>
          <w:b/>
          <w:bCs/>
          <w:spacing w:val="-8"/>
          <w:sz w:val="28"/>
          <w:szCs w:val="28"/>
        </w:rPr>
        <w:t xml:space="preserve"> 橡皮绝缘电缆</w:t>
      </w:r>
      <w:r>
        <w:rPr>
          <w:rFonts w:hint="eastAsia" w:asciiTheme="minorEastAsia" w:hAnsiTheme="minorEastAsia"/>
          <w:b/>
          <w:bCs/>
          <w:sz w:val="28"/>
          <w:szCs w:val="28"/>
        </w:rPr>
        <w:t>检验项目</w:t>
      </w:r>
    </w:p>
    <w:tbl>
      <w:tblPr>
        <w:tblStyle w:val="13"/>
        <w:tblW w:w="8286"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741"/>
        <w:gridCol w:w="2130"/>
        <w:gridCol w:w="1740"/>
        <w:gridCol w:w="1650"/>
        <w:gridCol w:w="2025"/>
      </w:tblGrid>
      <w:tr w14:paraId="4D32EE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741" w:type="dxa"/>
            <w:vMerge w:val="restart"/>
            <w:tcBorders>
              <w:top w:val="single" w:color="auto" w:sz="8" w:space="0"/>
              <w:left w:val="single" w:color="auto" w:sz="8" w:space="0"/>
              <w:right w:val="single" w:color="auto" w:sz="8" w:space="0"/>
            </w:tcBorders>
            <w:vAlign w:val="center"/>
          </w:tcPr>
          <w:p w14:paraId="61C78FF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序号</w:t>
            </w:r>
          </w:p>
        </w:tc>
        <w:tc>
          <w:tcPr>
            <w:tcW w:w="2130" w:type="dxa"/>
            <w:vMerge w:val="restart"/>
            <w:tcBorders>
              <w:top w:val="single" w:color="auto" w:sz="8" w:space="0"/>
              <w:left w:val="single" w:color="auto" w:sz="8" w:space="0"/>
              <w:right w:val="single" w:color="auto" w:sz="8" w:space="0"/>
            </w:tcBorders>
            <w:vAlign w:val="center"/>
          </w:tcPr>
          <w:p w14:paraId="69AD2F6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检验项目</w:t>
            </w:r>
          </w:p>
        </w:tc>
        <w:tc>
          <w:tcPr>
            <w:tcW w:w="1740" w:type="dxa"/>
            <w:vMerge w:val="restart"/>
            <w:tcBorders>
              <w:top w:val="single" w:color="auto" w:sz="8" w:space="0"/>
              <w:left w:val="single" w:color="auto" w:sz="8" w:space="0"/>
              <w:right w:val="single" w:color="auto" w:sz="4" w:space="0"/>
            </w:tcBorders>
            <w:vAlign w:val="center"/>
          </w:tcPr>
          <w:p w14:paraId="342898D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rPr>
              <w:t>依据法律</w:t>
            </w:r>
          </w:p>
          <w:p w14:paraId="263D991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法规或标准</w:t>
            </w:r>
          </w:p>
        </w:tc>
        <w:tc>
          <w:tcPr>
            <w:tcW w:w="1650" w:type="dxa"/>
            <w:vMerge w:val="restart"/>
            <w:tcBorders>
              <w:top w:val="single" w:color="auto" w:sz="8" w:space="0"/>
              <w:left w:val="single" w:color="auto" w:sz="4" w:space="0"/>
              <w:right w:val="single" w:color="auto" w:sz="8" w:space="0"/>
            </w:tcBorders>
            <w:vAlign w:val="center"/>
          </w:tcPr>
          <w:p w14:paraId="7569930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检测方法</w:t>
            </w:r>
          </w:p>
        </w:tc>
        <w:tc>
          <w:tcPr>
            <w:tcW w:w="2025" w:type="dxa"/>
            <w:vMerge w:val="restart"/>
            <w:tcBorders>
              <w:top w:val="single" w:color="auto" w:sz="8" w:space="0"/>
              <w:left w:val="single" w:color="auto" w:sz="4" w:space="0"/>
              <w:right w:val="single" w:color="auto" w:sz="8" w:space="0"/>
            </w:tcBorders>
            <w:vAlign w:val="center"/>
          </w:tcPr>
          <w:p w14:paraId="187A867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检验过程是否需要电子或影像记录</w:t>
            </w:r>
          </w:p>
        </w:tc>
      </w:tr>
      <w:tr w14:paraId="2C93CFD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3" w:hRule="atLeast"/>
          <w:jc w:val="center"/>
        </w:trPr>
        <w:tc>
          <w:tcPr>
            <w:tcW w:w="741" w:type="dxa"/>
            <w:vMerge w:val="continue"/>
            <w:tcBorders>
              <w:left w:val="single" w:color="auto" w:sz="8" w:space="0"/>
              <w:bottom w:val="single" w:color="auto" w:sz="8" w:space="0"/>
              <w:right w:val="single" w:color="auto" w:sz="8" w:space="0"/>
            </w:tcBorders>
            <w:vAlign w:val="center"/>
          </w:tcPr>
          <w:p w14:paraId="26A5DC4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2130" w:type="dxa"/>
            <w:vMerge w:val="continue"/>
            <w:tcBorders>
              <w:left w:val="single" w:color="auto" w:sz="8" w:space="0"/>
              <w:bottom w:val="single" w:color="auto" w:sz="8" w:space="0"/>
              <w:right w:val="single" w:color="auto" w:sz="8" w:space="0"/>
            </w:tcBorders>
            <w:vAlign w:val="center"/>
          </w:tcPr>
          <w:p w14:paraId="47730B3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740" w:type="dxa"/>
            <w:vMerge w:val="continue"/>
            <w:tcBorders>
              <w:left w:val="single" w:color="auto" w:sz="8" w:space="0"/>
              <w:bottom w:val="single" w:color="auto" w:sz="8" w:space="0"/>
              <w:right w:val="single" w:color="auto" w:sz="4" w:space="0"/>
            </w:tcBorders>
            <w:vAlign w:val="center"/>
          </w:tcPr>
          <w:p w14:paraId="7FFA2CD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50" w:type="dxa"/>
            <w:vMerge w:val="continue"/>
            <w:tcBorders>
              <w:left w:val="single" w:color="auto" w:sz="4" w:space="0"/>
              <w:bottom w:val="single" w:color="auto" w:sz="8" w:space="0"/>
              <w:right w:val="single" w:color="auto" w:sz="8" w:space="0"/>
            </w:tcBorders>
            <w:vAlign w:val="center"/>
          </w:tcPr>
          <w:p w14:paraId="55E0CD6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2025" w:type="dxa"/>
            <w:vMerge w:val="continue"/>
            <w:tcBorders>
              <w:left w:val="single" w:color="auto" w:sz="4" w:space="0"/>
              <w:bottom w:val="single" w:color="auto" w:sz="8" w:space="0"/>
              <w:right w:val="single" w:color="auto" w:sz="8" w:space="0"/>
            </w:tcBorders>
          </w:tcPr>
          <w:p w14:paraId="7F48789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r>
      <w:tr w14:paraId="06E8570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1" w:type="dxa"/>
            <w:vAlign w:val="center"/>
          </w:tcPr>
          <w:p w14:paraId="03D05F2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w:t>
            </w:r>
          </w:p>
        </w:tc>
        <w:tc>
          <w:tcPr>
            <w:tcW w:w="2130" w:type="dxa"/>
            <w:vAlign w:val="center"/>
          </w:tcPr>
          <w:p w14:paraId="3C8C55EF">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ascii="仿宋" w:hAnsi="仿宋" w:eastAsia="仿宋" w:cs="仿宋"/>
                <w:sz w:val="21"/>
                <w:szCs w:val="21"/>
              </w:rPr>
            </w:pPr>
            <w:r>
              <w:rPr>
                <w:rFonts w:hint="eastAsia" w:cs="仿宋" w:asciiTheme="minorEastAsia" w:hAnsiTheme="minorEastAsia"/>
                <w:sz w:val="21"/>
                <w:szCs w:val="21"/>
              </w:rPr>
              <w:t>导体电阻</w:t>
            </w:r>
          </w:p>
        </w:tc>
        <w:tc>
          <w:tcPr>
            <w:tcW w:w="1740" w:type="dxa"/>
            <w:vMerge w:val="restart"/>
            <w:tcBorders>
              <w:right w:val="single" w:color="auto" w:sz="4" w:space="0"/>
            </w:tcBorders>
            <w:vAlign w:val="center"/>
          </w:tcPr>
          <w:p w14:paraId="4689276F">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lang w:eastAsia="zh-CN"/>
              </w:rPr>
              <w:t>GB/T 5013</w:t>
            </w:r>
            <w:r>
              <w:rPr>
                <w:rFonts w:hint="eastAsia" w:cs="仿宋" w:asciiTheme="minorEastAsia" w:hAnsiTheme="minorEastAsia"/>
                <w:sz w:val="21"/>
                <w:szCs w:val="21"/>
              </w:rPr>
              <w:t>.3～4</w:t>
            </w:r>
          </w:p>
          <w:p w14:paraId="2DB5596C">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5013</w:t>
            </w:r>
            <w:r>
              <w:rPr>
                <w:rFonts w:hint="eastAsia" w:cs="仿宋" w:asciiTheme="minorEastAsia" w:hAnsiTheme="minorEastAsia"/>
                <w:sz w:val="21"/>
                <w:szCs w:val="21"/>
              </w:rPr>
              <w:t>.8</w:t>
            </w:r>
          </w:p>
          <w:p w14:paraId="1D83AC82">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lang w:eastAsia="zh-CN"/>
              </w:rPr>
              <w:t>JB/T 8734</w:t>
            </w:r>
            <w:r>
              <w:rPr>
                <w:rFonts w:hint="eastAsia" w:cs="仿宋" w:asciiTheme="minorEastAsia" w:hAnsiTheme="minorEastAsia"/>
                <w:sz w:val="21"/>
                <w:szCs w:val="21"/>
              </w:rPr>
              <w:t>.2～3</w:t>
            </w:r>
          </w:p>
        </w:tc>
        <w:tc>
          <w:tcPr>
            <w:tcW w:w="1650" w:type="dxa"/>
            <w:tcBorders>
              <w:left w:val="single" w:color="auto" w:sz="4" w:space="0"/>
            </w:tcBorders>
            <w:vAlign w:val="center"/>
          </w:tcPr>
          <w:p w14:paraId="3AEEE52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5013</w:t>
            </w:r>
            <w:r>
              <w:rPr>
                <w:rFonts w:hint="eastAsia" w:cs="仿宋" w:asciiTheme="minorEastAsia" w:hAnsiTheme="minorEastAsia"/>
                <w:sz w:val="21"/>
                <w:szCs w:val="21"/>
              </w:rPr>
              <w:t>.2</w:t>
            </w:r>
          </w:p>
        </w:tc>
        <w:tc>
          <w:tcPr>
            <w:tcW w:w="2025" w:type="dxa"/>
            <w:tcBorders>
              <w:left w:val="single" w:color="auto" w:sz="4" w:space="0"/>
            </w:tcBorders>
            <w:vAlign w:val="center"/>
          </w:tcPr>
          <w:p w14:paraId="2133162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3E9AE41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1" w:type="dxa"/>
            <w:vAlign w:val="center"/>
          </w:tcPr>
          <w:p w14:paraId="73530DA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2</w:t>
            </w:r>
          </w:p>
        </w:tc>
        <w:tc>
          <w:tcPr>
            <w:tcW w:w="2130" w:type="dxa"/>
            <w:vAlign w:val="center"/>
          </w:tcPr>
          <w:p w14:paraId="446B5BC4">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成品电缆电压试验</w:t>
            </w:r>
          </w:p>
        </w:tc>
        <w:tc>
          <w:tcPr>
            <w:tcW w:w="1740" w:type="dxa"/>
            <w:vMerge w:val="continue"/>
            <w:tcBorders>
              <w:right w:val="single" w:color="auto" w:sz="4" w:space="0"/>
            </w:tcBorders>
            <w:vAlign w:val="center"/>
          </w:tcPr>
          <w:p w14:paraId="5E04CF52">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p>
        </w:tc>
        <w:tc>
          <w:tcPr>
            <w:tcW w:w="1650" w:type="dxa"/>
            <w:tcBorders>
              <w:left w:val="single" w:color="auto" w:sz="4" w:space="0"/>
            </w:tcBorders>
            <w:vAlign w:val="center"/>
          </w:tcPr>
          <w:p w14:paraId="1A09DD6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5013</w:t>
            </w:r>
            <w:r>
              <w:rPr>
                <w:rFonts w:hint="eastAsia" w:cs="仿宋" w:asciiTheme="minorEastAsia" w:hAnsiTheme="minorEastAsia"/>
                <w:sz w:val="21"/>
                <w:szCs w:val="21"/>
              </w:rPr>
              <w:t>.2</w:t>
            </w:r>
          </w:p>
        </w:tc>
        <w:tc>
          <w:tcPr>
            <w:tcW w:w="2025" w:type="dxa"/>
            <w:tcBorders>
              <w:left w:val="single" w:color="auto" w:sz="4" w:space="0"/>
            </w:tcBorders>
            <w:vAlign w:val="center"/>
          </w:tcPr>
          <w:p w14:paraId="5ABCE2E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是</w:t>
            </w:r>
          </w:p>
        </w:tc>
      </w:tr>
      <w:tr w14:paraId="572FC8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1" w:type="dxa"/>
            <w:vAlign w:val="center"/>
          </w:tcPr>
          <w:p w14:paraId="731BE82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3</w:t>
            </w:r>
          </w:p>
        </w:tc>
        <w:tc>
          <w:tcPr>
            <w:tcW w:w="2130" w:type="dxa"/>
            <w:vAlign w:val="center"/>
          </w:tcPr>
          <w:p w14:paraId="5B590676">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绝缘线芯电压试验</w:t>
            </w:r>
          </w:p>
        </w:tc>
        <w:tc>
          <w:tcPr>
            <w:tcW w:w="1740" w:type="dxa"/>
            <w:vMerge w:val="continue"/>
            <w:tcBorders>
              <w:right w:val="single" w:color="auto" w:sz="4" w:space="0"/>
            </w:tcBorders>
            <w:vAlign w:val="center"/>
          </w:tcPr>
          <w:p w14:paraId="55321AD0">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p>
        </w:tc>
        <w:tc>
          <w:tcPr>
            <w:tcW w:w="1650" w:type="dxa"/>
            <w:tcBorders>
              <w:left w:val="single" w:color="auto" w:sz="4" w:space="0"/>
            </w:tcBorders>
            <w:vAlign w:val="center"/>
          </w:tcPr>
          <w:p w14:paraId="7775318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5013</w:t>
            </w:r>
            <w:r>
              <w:rPr>
                <w:rFonts w:hint="eastAsia" w:cs="仿宋" w:asciiTheme="minorEastAsia" w:hAnsiTheme="minorEastAsia"/>
                <w:sz w:val="21"/>
                <w:szCs w:val="21"/>
              </w:rPr>
              <w:t>.2</w:t>
            </w:r>
          </w:p>
        </w:tc>
        <w:tc>
          <w:tcPr>
            <w:tcW w:w="2025" w:type="dxa"/>
            <w:tcBorders>
              <w:left w:val="single" w:color="auto" w:sz="4" w:space="0"/>
            </w:tcBorders>
            <w:vAlign w:val="center"/>
          </w:tcPr>
          <w:p w14:paraId="7A39D29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是</w:t>
            </w:r>
          </w:p>
        </w:tc>
      </w:tr>
      <w:tr w14:paraId="613A70C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5" w:hRule="atLeast"/>
          <w:jc w:val="center"/>
        </w:trPr>
        <w:tc>
          <w:tcPr>
            <w:tcW w:w="741" w:type="dxa"/>
            <w:vAlign w:val="center"/>
          </w:tcPr>
          <w:p w14:paraId="4B2F6A8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4</w:t>
            </w:r>
          </w:p>
        </w:tc>
        <w:tc>
          <w:tcPr>
            <w:tcW w:w="2130" w:type="dxa"/>
            <w:vAlign w:val="center"/>
          </w:tcPr>
          <w:p w14:paraId="39D4D642">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color w:val="000000" w:themeColor="text1"/>
                <w:sz w:val="21"/>
                <w:szCs w:val="21"/>
                <w14:textFill>
                  <w14:solidFill>
                    <w14:schemeClr w14:val="tx1"/>
                  </w14:solidFill>
                </w14:textFill>
              </w:rPr>
              <w:t>绝缘电阻</w:t>
            </w:r>
          </w:p>
        </w:tc>
        <w:tc>
          <w:tcPr>
            <w:tcW w:w="1740" w:type="dxa"/>
            <w:vMerge w:val="continue"/>
            <w:tcBorders>
              <w:right w:val="single" w:color="auto" w:sz="4" w:space="0"/>
            </w:tcBorders>
            <w:vAlign w:val="center"/>
          </w:tcPr>
          <w:p w14:paraId="37F21146">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p>
        </w:tc>
        <w:tc>
          <w:tcPr>
            <w:tcW w:w="1650" w:type="dxa"/>
            <w:tcBorders>
              <w:left w:val="single" w:color="auto" w:sz="4" w:space="0"/>
            </w:tcBorders>
            <w:vAlign w:val="center"/>
          </w:tcPr>
          <w:p w14:paraId="0698306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3048</w:t>
            </w:r>
            <w:r>
              <w:rPr>
                <w:rFonts w:hint="eastAsia" w:cs="仿宋" w:asciiTheme="minorEastAsia" w:hAnsiTheme="minorEastAsia"/>
                <w:sz w:val="21"/>
                <w:szCs w:val="21"/>
              </w:rPr>
              <w:t>.5</w:t>
            </w:r>
          </w:p>
        </w:tc>
        <w:tc>
          <w:tcPr>
            <w:tcW w:w="2025" w:type="dxa"/>
            <w:tcBorders>
              <w:left w:val="single" w:color="auto" w:sz="4" w:space="0"/>
            </w:tcBorders>
            <w:vAlign w:val="center"/>
          </w:tcPr>
          <w:p w14:paraId="4CD1ACE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378DEF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1" w:hRule="atLeast"/>
          <w:jc w:val="center"/>
        </w:trPr>
        <w:tc>
          <w:tcPr>
            <w:tcW w:w="741" w:type="dxa"/>
            <w:vAlign w:val="center"/>
          </w:tcPr>
          <w:p w14:paraId="7964290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5</w:t>
            </w:r>
          </w:p>
        </w:tc>
        <w:tc>
          <w:tcPr>
            <w:tcW w:w="2130" w:type="dxa"/>
            <w:vAlign w:val="center"/>
          </w:tcPr>
          <w:p w14:paraId="76098B64">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绝缘平均厚度</w:t>
            </w:r>
          </w:p>
        </w:tc>
        <w:tc>
          <w:tcPr>
            <w:tcW w:w="1740" w:type="dxa"/>
            <w:vMerge w:val="continue"/>
            <w:tcBorders>
              <w:right w:val="single" w:color="auto" w:sz="4" w:space="0"/>
            </w:tcBorders>
            <w:vAlign w:val="center"/>
          </w:tcPr>
          <w:p w14:paraId="12E16250">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p>
        </w:tc>
        <w:tc>
          <w:tcPr>
            <w:tcW w:w="1650" w:type="dxa"/>
            <w:tcBorders>
              <w:left w:val="single" w:color="auto" w:sz="4" w:space="0"/>
            </w:tcBorders>
            <w:vAlign w:val="center"/>
          </w:tcPr>
          <w:p w14:paraId="0209D5F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5013</w:t>
            </w:r>
            <w:r>
              <w:rPr>
                <w:rFonts w:hint="eastAsia" w:cs="仿宋" w:asciiTheme="minorEastAsia" w:hAnsiTheme="minorEastAsia"/>
                <w:sz w:val="21"/>
                <w:szCs w:val="21"/>
              </w:rPr>
              <w:t>.2</w:t>
            </w:r>
          </w:p>
          <w:p w14:paraId="11418DB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tc>
        <w:tc>
          <w:tcPr>
            <w:tcW w:w="2025" w:type="dxa"/>
            <w:tcBorders>
              <w:left w:val="single" w:color="auto" w:sz="4" w:space="0"/>
            </w:tcBorders>
            <w:vAlign w:val="center"/>
          </w:tcPr>
          <w:p w14:paraId="6788A51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3A4F493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4" w:hRule="atLeast"/>
          <w:jc w:val="center"/>
        </w:trPr>
        <w:tc>
          <w:tcPr>
            <w:tcW w:w="741" w:type="dxa"/>
            <w:vAlign w:val="center"/>
          </w:tcPr>
          <w:p w14:paraId="6ECBB7B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6</w:t>
            </w:r>
          </w:p>
        </w:tc>
        <w:tc>
          <w:tcPr>
            <w:tcW w:w="2130" w:type="dxa"/>
            <w:vAlign w:val="center"/>
          </w:tcPr>
          <w:p w14:paraId="37E7662A">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绝缘最薄处厚度</w:t>
            </w:r>
          </w:p>
        </w:tc>
        <w:tc>
          <w:tcPr>
            <w:tcW w:w="1740" w:type="dxa"/>
            <w:vMerge w:val="continue"/>
            <w:tcBorders>
              <w:right w:val="single" w:color="auto" w:sz="4" w:space="0"/>
            </w:tcBorders>
            <w:vAlign w:val="center"/>
          </w:tcPr>
          <w:p w14:paraId="01C77016">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p>
        </w:tc>
        <w:tc>
          <w:tcPr>
            <w:tcW w:w="1650" w:type="dxa"/>
            <w:tcBorders>
              <w:left w:val="single" w:color="auto" w:sz="4" w:space="0"/>
            </w:tcBorders>
            <w:vAlign w:val="center"/>
          </w:tcPr>
          <w:p w14:paraId="1F904F7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5013</w:t>
            </w:r>
            <w:r>
              <w:rPr>
                <w:rFonts w:hint="eastAsia" w:cs="仿宋" w:asciiTheme="minorEastAsia" w:hAnsiTheme="minorEastAsia"/>
                <w:sz w:val="21"/>
                <w:szCs w:val="21"/>
              </w:rPr>
              <w:t>.2</w:t>
            </w:r>
          </w:p>
          <w:p w14:paraId="0290FD1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tc>
        <w:tc>
          <w:tcPr>
            <w:tcW w:w="2025" w:type="dxa"/>
            <w:tcBorders>
              <w:left w:val="single" w:color="auto" w:sz="4" w:space="0"/>
            </w:tcBorders>
            <w:vAlign w:val="center"/>
          </w:tcPr>
          <w:p w14:paraId="3C2570D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305819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75" w:hRule="atLeast"/>
          <w:jc w:val="center"/>
        </w:trPr>
        <w:tc>
          <w:tcPr>
            <w:tcW w:w="741" w:type="dxa"/>
            <w:vAlign w:val="center"/>
          </w:tcPr>
          <w:p w14:paraId="4FCA84E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7</w:t>
            </w:r>
          </w:p>
        </w:tc>
        <w:tc>
          <w:tcPr>
            <w:tcW w:w="2130" w:type="dxa"/>
            <w:vAlign w:val="center"/>
          </w:tcPr>
          <w:p w14:paraId="33503BFA">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护套平均厚度</w:t>
            </w:r>
          </w:p>
        </w:tc>
        <w:tc>
          <w:tcPr>
            <w:tcW w:w="1740" w:type="dxa"/>
            <w:vMerge w:val="continue"/>
            <w:tcBorders>
              <w:right w:val="single" w:color="auto" w:sz="4" w:space="0"/>
            </w:tcBorders>
            <w:vAlign w:val="center"/>
          </w:tcPr>
          <w:p w14:paraId="0309F862">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p>
        </w:tc>
        <w:tc>
          <w:tcPr>
            <w:tcW w:w="1650" w:type="dxa"/>
            <w:tcBorders>
              <w:left w:val="single" w:color="auto" w:sz="4" w:space="0"/>
            </w:tcBorders>
            <w:vAlign w:val="center"/>
          </w:tcPr>
          <w:p w14:paraId="7824AEB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5013</w:t>
            </w:r>
            <w:r>
              <w:rPr>
                <w:rFonts w:hint="eastAsia" w:cs="仿宋" w:asciiTheme="minorEastAsia" w:hAnsiTheme="minorEastAsia"/>
                <w:sz w:val="21"/>
                <w:szCs w:val="21"/>
              </w:rPr>
              <w:t>.2</w:t>
            </w:r>
          </w:p>
          <w:p w14:paraId="02606A1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tc>
        <w:tc>
          <w:tcPr>
            <w:tcW w:w="2025" w:type="dxa"/>
            <w:tcBorders>
              <w:left w:val="single" w:color="auto" w:sz="4" w:space="0"/>
            </w:tcBorders>
            <w:vAlign w:val="center"/>
          </w:tcPr>
          <w:p w14:paraId="1D8419C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27DBD67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1" w:hRule="atLeast"/>
          <w:jc w:val="center"/>
        </w:trPr>
        <w:tc>
          <w:tcPr>
            <w:tcW w:w="741" w:type="dxa"/>
            <w:vAlign w:val="center"/>
          </w:tcPr>
          <w:p w14:paraId="386B0A7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8</w:t>
            </w:r>
          </w:p>
        </w:tc>
        <w:tc>
          <w:tcPr>
            <w:tcW w:w="2130" w:type="dxa"/>
            <w:vAlign w:val="center"/>
          </w:tcPr>
          <w:p w14:paraId="6D311FB3">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护套最薄厚度</w:t>
            </w:r>
          </w:p>
        </w:tc>
        <w:tc>
          <w:tcPr>
            <w:tcW w:w="1740" w:type="dxa"/>
            <w:vMerge w:val="continue"/>
            <w:tcBorders>
              <w:right w:val="single" w:color="auto" w:sz="4" w:space="0"/>
            </w:tcBorders>
            <w:vAlign w:val="center"/>
          </w:tcPr>
          <w:p w14:paraId="798D12B7">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p>
        </w:tc>
        <w:tc>
          <w:tcPr>
            <w:tcW w:w="1650" w:type="dxa"/>
            <w:tcBorders>
              <w:left w:val="single" w:color="auto" w:sz="4" w:space="0"/>
            </w:tcBorders>
            <w:vAlign w:val="center"/>
          </w:tcPr>
          <w:p w14:paraId="3966BCA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5013</w:t>
            </w:r>
            <w:r>
              <w:rPr>
                <w:rFonts w:hint="eastAsia" w:cs="仿宋" w:asciiTheme="minorEastAsia" w:hAnsiTheme="minorEastAsia"/>
                <w:sz w:val="21"/>
                <w:szCs w:val="21"/>
              </w:rPr>
              <w:t>.2</w:t>
            </w:r>
          </w:p>
          <w:p w14:paraId="76C5F49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tc>
        <w:tc>
          <w:tcPr>
            <w:tcW w:w="2025" w:type="dxa"/>
            <w:tcBorders>
              <w:left w:val="single" w:color="auto" w:sz="4" w:space="0"/>
            </w:tcBorders>
            <w:vAlign w:val="center"/>
          </w:tcPr>
          <w:p w14:paraId="4072FFD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338890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1" w:type="dxa"/>
            <w:vAlign w:val="center"/>
          </w:tcPr>
          <w:p w14:paraId="5972258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9</w:t>
            </w:r>
          </w:p>
        </w:tc>
        <w:tc>
          <w:tcPr>
            <w:tcW w:w="2130" w:type="dxa"/>
            <w:vAlign w:val="center"/>
          </w:tcPr>
          <w:p w14:paraId="586891F8">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外径</w:t>
            </w:r>
          </w:p>
        </w:tc>
        <w:tc>
          <w:tcPr>
            <w:tcW w:w="1740" w:type="dxa"/>
            <w:vMerge w:val="continue"/>
            <w:tcBorders>
              <w:right w:val="single" w:color="auto" w:sz="4" w:space="0"/>
            </w:tcBorders>
            <w:vAlign w:val="center"/>
          </w:tcPr>
          <w:p w14:paraId="76704A9C">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p>
        </w:tc>
        <w:tc>
          <w:tcPr>
            <w:tcW w:w="1650" w:type="dxa"/>
            <w:tcBorders>
              <w:left w:val="single" w:color="auto" w:sz="4" w:space="0"/>
            </w:tcBorders>
            <w:vAlign w:val="center"/>
          </w:tcPr>
          <w:p w14:paraId="64F73BE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5013</w:t>
            </w:r>
            <w:r>
              <w:rPr>
                <w:rFonts w:hint="eastAsia" w:cs="仿宋" w:asciiTheme="minorEastAsia" w:hAnsiTheme="minorEastAsia"/>
                <w:sz w:val="21"/>
                <w:szCs w:val="21"/>
              </w:rPr>
              <w:t>.2</w:t>
            </w:r>
          </w:p>
        </w:tc>
        <w:tc>
          <w:tcPr>
            <w:tcW w:w="2025" w:type="dxa"/>
            <w:tcBorders>
              <w:left w:val="single" w:color="auto" w:sz="4" w:space="0"/>
            </w:tcBorders>
            <w:vAlign w:val="center"/>
          </w:tcPr>
          <w:p w14:paraId="7203875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0380FCA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1" w:hRule="atLeast"/>
          <w:jc w:val="center"/>
        </w:trPr>
        <w:tc>
          <w:tcPr>
            <w:tcW w:w="741" w:type="dxa"/>
            <w:vAlign w:val="center"/>
          </w:tcPr>
          <w:p w14:paraId="3B5002A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10</w:t>
            </w:r>
          </w:p>
        </w:tc>
        <w:tc>
          <w:tcPr>
            <w:tcW w:w="2130" w:type="dxa"/>
            <w:vAlign w:val="center"/>
          </w:tcPr>
          <w:p w14:paraId="07CB7B36">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椭圆度（圆形护套电缆）</w:t>
            </w:r>
          </w:p>
        </w:tc>
        <w:tc>
          <w:tcPr>
            <w:tcW w:w="1740" w:type="dxa"/>
            <w:vMerge w:val="continue"/>
            <w:tcBorders>
              <w:right w:val="single" w:color="auto" w:sz="4" w:space="0"/>
            </w:tcBorders>
            <w:vAlign w:val="center"/>
          </w:tcPr>
          <w:p w14:paraId="53118133">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p>
        </w:tc>
        <w:tc>
          <w:tcPr>
            <w:tcW w:w="1650" w:type="dxa"/>
            <w:tcBorders>
              <w:left w:val="single" w:color="auto" w:sz="4" w:space="0"/>
            </w:tcBorders>
            <w:vAlign w:val="center"/>
          </w:tcPr>
          <w:p w14:paraId="28CF9BF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5013</w:t>
            </w:r>
            <w:r>
              <w:rPr>
                <w:rFonts w:hint="eastAsia" w:cs="仿宋" w:asciiTheme="minorEastAsia" w:hAnsiTheme="minorEastAsia"/>
                <w:sz w:val="21"/>
                <w:szCs w:val="21"/>
              </w:rPr>
              <w:t>.2</w:t>
            </w:r>
          </w:p>
        </w:tc>
        <w:tc>
          <w:tcPr>
            <w:tcW w:w="2025" w:type="dxa"/>
            <w:tcBorders>
              <w:left w:val="single" w:color="auto" w:sz="4" w:space="0"/>
            </w:tcBorders>
            <w:vAlign w:val="center"/>
          </w:tcPr>
          <w:p w14:paraId="010750E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7CA4E0E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741" w:type="dxa"/>
            <w:vAlign w:val="center"/>
          </w:tcPr>
          <w:p w14:paraId="78B2D5B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11</w:t>
            </w:r>
          </w:p>
        </w:tc>
        <w:tc>
          <w:tcPr>
            <w:tcW w:w="2130" w:type="dxa"/>
            <w:vAlign w:val="center"/>
          </w:tcPr>
          <w:p w14:paraId="1AC0771F">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绝缘老化前抗张强度</w:t>
            </w:r>
          </w:p>
        </w:tc>
        <w:tc>
          <w:tcPr>
            <w:tcW w:w="1740" w:type="dxa"/>
            <w:vMerge w:val="continue"/>
            <w:tcBorders>
              <w:right w:val="single" w:color="auto" w:sz="4" w:space="0"/>
            </w:tcBorders>
            <w:vAlign w:val="center"/>
          </w:tcPr>
          <w:p w14:paraId="5C8F0217">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p>
        </w:tc>
        <w:tc>
          <w:tcPr>
            <w:tcW w:w="1650" w:type="dxa"/>
            <w:tcBorders>
              <w:left w:val="single" w:color="auto" w:sz="4" w:space="0"/>
            </w:tcBorders>
            <w:vAlign w:val="center"/>
          </w:tcPr>
          <w:p w14:paraId="40B221B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tc>
        <w:tc>
          <w:tcPr>
            <w:tcW w:w="2025" w:type="dxa"/>
            <w:tcBorders>
              <w:left w:val="single" w:color="auto" w:sz="4" w:space="0"/>
            </w:tcBorders>
            <w:vAlign w:val="center"/>
          </w:tcPr>
          <w:p w14:paraId="3A5D7CB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254C5F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1" w:hRule="atLeast"/>
          <w:jc w:val="center"/>
        </w:trPr>
        <w:tc>
          <w:tcPr>
            <w:tcW w:w="741" w:type="dxa"/>
            <w:vAlign w:val="center"/>
          </w:tcPr>
          <w:p w14:paraId="6F18F85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12</w:t>
            </w:r>
          </w:p>
        </w:tc>
        <w:tc>
          <w:tcPr>
            <w:tcW w:w="2130" w:type="dxa"/>
            <w:vAlign w:val="center"/>
          </w:tcPr>
          <w:p w14:paraId="64241E1A">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绝缘老化前断裂伸长率</w:t>
            </w:r>
          </w:p>
        </w:tc>
        <w:tc>
          <w:tcPr>
            <w:tcW w:w="1740" w:type="dxa"/>
            <w:vMerge w:val="continue"/>
            <w:tcBorders>
              <w:right w:val="single" w:color="auto" w:sz="4" w:space="0"/>
            </w:tcBorders>
            <w:vAlign w:val="center"/>
          </w:tcPr>
          <w:p w14:paraId="5881E60E">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p>
        </w:tc>
        <w:tc>
          <w:tcPr>
            <w:tcW w:w="1650" w:type="dxa"/>
            <w:tcBorders>
              <w:left w:val="single" w:color="auto" w:sz="4" w:space="0"/>
            </w:tcBorders>
            <w:vAlign w:val="center"/>
          </w:tcPr>
          <w:p w14:paraId="4980055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tc>
        <w:tc>
          <w:tcPr>
            <w:tcW w:w="2025" w:type="dxa"/>
            <w:tcBorders>
              <w:left w:val="single" w:color="auto" w:sz="4" w:space="0"/>
            </w:tcBorders>
            <w:vAlign w:val="center"/>
          </w:tcPr>
          <w:p w14:paraId="7B2DC28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671D9B4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1" w:hRule="atLeast"/>
          <w:jc w:val="center"/>
        </w:trPr>
        <w:tc>
          <w:tcPr>
            <w:tcW w:w="741" w:type="dxa"/>
            <w:vAlign w:val="center"/>
          </w:tcPr>
          <w:p w14:paraId="7ECF2E7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13</w:t>
            </w:r>
          </w:p>
        </w:tc>
        <w:tc>
          <w:tcPr>
            <w:tcW w:w="2130" w:type="dxa"/>
            <w:vAlign w:val="center"/>
          </w:tcPr>
          <w:p w14:paraId="493C67A4">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绝缘老化后抗张强度</w:t>
            </w:r>
          </w:p>
        </w:tc>
        <w:tc>
          <w:tcPr>
            <w:tcW w:w="1740" w:type="dxa"/>
            <w:vMerge w:val="continue"/>
            <w:tcBorders>
              <w:right w:val="single" w:color="auto" w:sz="4" w:space="0"/>
            </w:tcBorders>
            <w:vAlign w:val="center"/>
          </w:tcPr>
          <w:p w14:paraId="71E54EDF">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p>
        </w:tc>
        <w:tc>
          <w:tcPr>
            <w:tcW w:w="1650" w:type="dxa"/>
            <w:tcBorders>
              <w:left w:val="single" w:color="auto" w:sz="4" w:space="0"/>
            </w:tcBorders>
            <w:vAlign w:val="center"/>
          </w:tcPr>
          <w:p w14:paraId="29B60A8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34745DC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.12</w:t>
            </w:r>
          </w:p>
        </w:tc>
        <w:tc>
          <w:tcPr>
            <w:tcW w:w="2025" w:type="dxa"/>
            <w:tcBorders>
              <w:left w:val="single" w:color="auto" w:sz="4" w:space="0"/>
            </w:tcBorders>
            <w:vAlign w:val="center"/>
          </w:tcPr>
          <w:p w14:paraId="2A265B8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027503E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1" w:hRule="atLeast"/>
          <w:jc w:val="center"/>
        </w:trPr>
        <w:tc>
          <w:tcPr>
            <w:tcW w:w="741" w:type="dxa"/>
            <w:vAlign w:val="center"/>
          </w:tcPr>
          <w:p w14:paraId="45972A4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14</w:t>
            </w:r>
          </w:p>
        </w:tc>
        <w:tc>
          <w:tcPr>
            <w:tcW w:w="2130" w:type="dxa"/>
            <w:vAlign w:val="center"/>
          </w:tcPr>
          <w:p w14:paraId="7352146E">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绝缘老化后断裂伸长率</w:t>
            </w:r>
          </w:p>
        </w:tc>
        <w:tc>
          <w:tcPr>
            <w:tcW w:w="1740" w:type="dxa"/>
            <w:vMerge w:val="continue"/>
            <w:tcBorders>
              <w:right w:val="single" w:color="auto" w:sz="4" w:space="0"/>
            </w:tcBorders>
            <w:vAlign w:val="center"/>
          </w:tcPr>
          <w:p w14:paraId="2622DFD8">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p>
        </w:tc>
        <w:tc>
          <w:tcPr>
            <w:tcW w:w="1650" w:type="dxa"/>
            <w:tcBorders>
              <w:left w:val="single" w:color="auto" w:sz="4" w:space="0"/>
            </w:tcBorders>
            <w:vAlign w:val="center"/>
          </w:tcPr>
          <w:p w14:paraId="2A2ABEC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399F4DB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.12</w:t>
            </w:r>
          </w:p>
        </w:tc>
        <w:tc>
          <w:tcPr>
            <w:tcW w:w="2025" w:type="dxa"/>
            <w:tcBorders>
              <w:left w:val="single" w:color="auto" w:sz="4" w:space="0"/>
            </w:tcBorders>
            <w:vAlign w:val="center"/>
          </w:tcPr>
          <w:p w14:paraId="6738E9C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08EB6C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1" w:hRule="atLeast"/>
          <w:jc w:val="center"/>
        </w:trPr>
        <w:tc>
          <w:tcPr>
            <w:tcW w:w="741" w:type="dxa"/>
            <w:vAlign w:val="center"/>
          </w:tcPr>
          <w:p w14:paraId="0CBA361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15</w:t>
            </w:r>
          </w:p>
        </w:tc>
        <w:tc>
          <w:tcPr>
            <w:tcW w:w="2130" w:type="dxa"/>
            <w:vAlign w:val="center"/>
          </w:tcPr>
          <w:p w14:paraId="0E842181">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绝缘老化前后抗张强度变化率</w:t>
            </w:r>
          </w:p>
        </w:tc>
        <w:tc>
          <w:tcPr>
            <w:tcW w:w="1740" w:type="dxa"/>
            <w:vMerge w:val="continue"/>
            <w:tcBorders>
              <w:right w:val="single" w:color="auto" w:sz="4" w:space="0"/>
            </w:tcBorders>
            <w:vAlign w:val="center"/>
          </w:tcPr>
          <w:p w14:paraId="70649651">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p>
        </w:tc>
        <w:tc>
          <w:tcPr>
            <w:tcW w:w="1650" w:type="dxa"/>
            <w:tcBorders>
              <w:left w:val="single" w:color="auto" w:sz="4" w:space="0"/>
            </w:tcBorders>
            <w:vAlign w:val="center"/>
          </w:tcPr>
          <w:p w14:paraId="7F8B71C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6C70D9F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.12</w:t>
            </w:r>
          </w:p>
        </w:tc>
        <w:tc>
          <w:tcPr>
            <w:tcW w:w="2025" w:type="dxa"/>
            <w:tcBorders>
              <w:left w:val="single" w:color="auto" w:sz="4" w:space="0"/>
            </w:tcBorders>
            <w:vAlign w:val="center"/>
          </w:tcPr>
          <w:p w14:paraId="09720D3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673AB8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1" w:hRule="atLeast"/>
          <w:jc w:val="center"/>
        </w:trPr>
        <w:tc>
          <w:tcPr>
            <w:tcW w:w="741" w:type="dxa"/>
            <w:vAlign w:val="center"/>
          </w:tcPr>
          <w:p w14:paraId="10EE4BF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16</w:t>
            </w:r>
          </w:p>
        </w:tc>
        <w:tc>
          <w:tcPr>
            <w:tcW w:w="2130" w:type="dxa"/>
            <w:vAlign w:val="center"/>
          </w:tcPr>
          <w:p w14:paraId="69ABC2B7">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绝缘老化前后断裂伸长率变化率</w:t>
            </w:r>
          </w:p>
        </w:tc>
        <w:tc>
          <w:tcPr>
            <w:tcW w:w="1740" w:type="dxa"/>
            <w:vMerge w:val="continue"/>
            <w:tcBorders>
              <w:right w:val="single" w:color="auto" w:sz="4" w:space="0"/>
            </w:tcBorders>
            <w:vAlign w:val="center"/>
          </w:tcPr>
          <w:p w14:paraId="428D3570">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p>
        </w:tc>
        <w:tc>
          <w:tcPr>
            <w:tcW w:w="1650" w:type="dxa"/>
            <w:tcBorders>
              <w:left w:val="single" w:color="auto" w:sz="4" w:space="0"/>
            </w:tcBorders>
            <w:vAlign w:val="center"/>
          </w:tcPr>
          <w:p w14:paraId="0C7D1F7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7131AB6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.12</w:t>
            </w:r>
          </w:p>
        </w:tc>
        <w:tc>
          <w:tcPr>
            <w:tcW w:w="2025" w:type="dxa"/>
            <w:tcBorders>
              <w:left w:val="single" w:color="auto" w:sz="4" w:space="0"/>
            </w:tcBorders>
            <w:vAlign w:val="center"/>
          </w:tcPr>
          <w:p w14:paraId="421B219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211770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0" w:hRule="atLeast"/>
          <w:jc w:val="center"/>
        </w:trPr>
        <w:tc>
          <w:tcPr>
            <w:tcW w:w="741" w:type="dxa"/>
            <w:vAlign w:val="center"/>
          </w:tcPr>
          <w:p w14:paraId="4A2C6CD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17</w:t>
            </w:r>
          </w:p>
        </w:tc>
        <w:tc>
          <w:tcPr>
            <w:tcW w:w="2130" w:type="dxa"/>
            <w:vAlign w:val="center"/>
          </w:tcPr>
          <w:p w14:paraId="0C42A66C">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护套老化前抗张强度</w:t>
            </w:r>
          </w:p>
        </w:tc>
        <w:tc>
          <w:tcPr>
            <w:tcW w:w="1740" w:type="dxa"/>
            <w:vMerge w:val="continue"/>
            <w:tcBorders>
              <w:right w:val="single" w:color="auto" w:sz="4" w:space="0"/>
            </w:tcBorders>
            <w:vAlign w:val="center"/>
          </w:tcPr>
          <w:p w14:paraId="5E93CA4D">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p>
        </w:tc>
        <w:tc>
          <w:tcPr>
            <w:tcW w:w="1650" w:type="dxa"/>
            <w:tcBorders>
              <w:left w:val="single" w:color="auto" w:sz="4" w:space="0"/>
            </w:tcBorders>
            <w:vAlign w:val="center"/>
          </w:tcPr>
          <w:p w14:paraId="77B20B7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tc>
        <w:tc>
          <w:tcPr>
            <w:tcW w:w="2025" w:type="dxa"/>
            <w:tcBorders>
              <w:left w:val="single" w:color="auto" w:sz="4" w:space="0"/>
            </w:tcBorders>
            <w:vAlign w:val="center"/>
          </w:tcPr>
          <w:p w14:paraId="09FA33D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6592CC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0" w:hRule="atLeast"/>
          <w:jc w:val="center"/>
        </w:trPr>
        <w:tc>
          <w:tcPr>
            <w:tcW w:w="741" w:type="dxa"/>
            <w:vAlign w:val="center"/>
          </w:tcPr>
          <w:p w14:paraId="610C6AF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18</w:t>
            </w:r>
          </w:p>
        </w:tc>
        <w:tc>
          <w:tcPr>
            <w:tcW w:w="2130" w:type="dxa"/>
            <w:vAlign w:val="center"/>
          </w:tcPr>
          <w:p w14:paraId="07A41F7B">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护套老化前断裂伸长率</w:t>
            </w:r>
          </w:p>
        </w:tc>
        <w:tc>
          <w:tcPr>
            <w:tcW w:w="1740" w:type="dxa"/>
            <w:vMerge w:val="continue"/>
            <w:tcBorders>
              <w:right w:val="single" w:color="auto" w:sz="4" w:space="0"/>
            </w:tcBorders>
            <w:vAlign w:val="center"/>
          </w:tcPr>
          <w:p w14:paraId="74FD4E58">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p>
        </w:tc>
        <w:tc>
          <w:tcPr>
            <w:tcW w:w="1650" w:type="dxa"/>
            <w:tcBorders>
              <w:left w:val="single" w:color="auto" w:sz="4" w:space="0"/>
            </w:tcBorders>
            <w:vAlign w:val="center"/>
          </w:tcPr>
          <w:p w14:paraId="7B27412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tc>
        <w:tc>
          <w:tcPr>
            <w:tcW w:w="2025" w:type="dxa"/>
            <w:tcBorders>
              <w:left w:val="single" w:color="auto" w:sz="4" w:space="0"/>
            </w:tcBorders>
            <w:vAlign w:val="center"/>
          </w:tcPr>
          <w:p w14:paraId="5D49748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4AEC7E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2" w:hRule="atLeast"/>
          <w:jc w:val="center"/>
        </w:trPr>
        <w:tc>
          <w:tcPr>
            <w:tcW w:w="741" w:type="dxa"/>
            <w:vAlign w:val="center"/>
          </w:tcPr>
          <w:p w14:paraId="77EA1B6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19</w:t>
            </w:r>
          </w:p>
        </w:tc>
        <w:tc>
          <w:tcPr>
            <w:tcW w:w="2130" w:type="dxa"/>
            <w:vAlign w:val="center"/>
          </w:tcPr>
          <w:p w14:paraId="53C9E3A8">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护套老化后抗张强度</w:t>
            </w:r>
          </w:p>
        </w:tc>
        <w:tc>
          <w:tcPr>
            <w:tcW w:w="1740" w:type="dxa"/>
            <w:vMerge w:val="continue"/>
            <w:tcBorders>
              <w:right w:val="single" w:color="auto" w:sz="4" w:space="0"/>
            </w:tcBorders>
            <w:vAlign w:val="center"/>
          </w:tcPr>
          <w:p w14:paraId="3C09E7A5">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p>
        </w:tc>
        <w:tc>
          <w:tcPr>
            <w:tcW w:w="1650" w:type="dxa"/>
            <w:tcBorders>
              <w:left w:val="single" w:color="auto" w:sz="4" w:space="0"/>
            </w:tcBorders>
            <w:vAlign w:val="center"/>
          </w:tcPr>
          <w:p w14:paraId="611B1B0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7F3FD26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.12</w:t>
            </w:r>
          </w:p>
        </w:tc>
        <w:tc>
          <w:tcPr>
            <w:tcW w:w="2025" w:type="dxa"/>
            <w:tcBorders>
              <w:left w:val="single" w:color="auto" w:sz="4" w:space="0"/>
            </w:tcBorders>
            <w:vAlign w:val="center"/>
          </w:tcPr>
          <w:p w14:paraId="63C30BD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77D93AC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2" w:hRule="atLeast"/>
          <w:jc w:val="center"/>
        </w:trPr>
        <w:tc>
          <w:tcPr>
            <w:tcW w:w="741" w:type="dxa"/>
            <w:vAlign w:val="center"/>
          </w:tcPr>
          <w:p w14:paraId="0D91353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18</w:t>
            </w:r>
          </w:p>
        </w:tc>
        <w:tc>
          <w:tcPr>
            <w:tcW w:w="2130" w:type="dxa"/>
            <w:vAlign w:val="center"/>
          </w:tcPr>
          <w:p w14:paraId="66F6C62C">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护套老化后断裂伸长率</w:t>
            </w:r>
          </w:p>
        </w:tc>
        <w:tc>
          <w:tcPr>
            <w:tcW w:w="1740" w:type="dxa"/>
            <w:vMerge w:val="continue"/>
            <w:tcBorders>
              <w:right w:val="single" w:color="auto" w:sz="4" w:space="0"/>
            </w:tcBorders>
            <w:vAlign w:val="center"/>
          </w:tcPr>
          <w:p w14:paraId="48574180">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p>
        </w:tc>
        <w:tc>
          <w:tcPr>
            <w:tcW w:w="1650" w:type="dxa"/>
            <w:tcBorders>
              <w:left w:val="single" w:color="auto" w:sz="4" w:space="0"/>
            </w:tcBorders>
            <w:vAlign w:val="center"/>
          </w:tcPr>
          <w:p w14:paraId="77D1F8E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2A939A1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.12</w:t>
            </w:r>
          </w:p>
        </w:tc>
        <w:tc>
          <w:tcPr>
            <w:tcW w:w="2025" w:type="dxa"/>
            <w:tcBorders>
              <w:left w:val="single" w:color="auto" w:sz="4" w:space="0"/>
            </w:tcBorders>
            <w:vAlign w:val="center"/>
          </w:tcPr>
          <w:p w14:paraId="365D756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242F6A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1" w:hRule="atLeast"/>
          <w:jc w:val="center"/>
        </w:trPr>
        <w:tc>
          <w:tcPr>
            <w:tcW w:w="741" w:type="dxa"/>
            <w:vAlign w:val="center"/>
          </w:tcPr>
          <w:p w14:paraId="1F69AC4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19</w:t>
            </w:r>
          </w:p>
        </w:tc>
        <w:tc>
          <w:tcPr>
            <w:tcW w:w="2130" w:type="dxa"/>
            <w:vAlign w:val="center"/>
          </w:tcPr>
          <w:p w14:paraId="21C40D5E">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护套老化前后抗张强度变化率</w:t>
            </w:r>
          </w:p>
        </w:tc>
        <w:tc>
          <w:tcPr>
            <w:tcW w:w="1740" w:type="dxa"/>
            <w:vMerge w:val="continue"/>
            <w:tcBorders>
              <w:right w:val="single" w:color="auto" w:sz="4" w:space="0"/>
            </w:tcBorders>
            <w:vAlign w:val="center"/>
          </w:tcPr>
          <w:p w14:paraId="67B08383">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p>
        </w:tc>
        <w:tc>
          <w:tcPr>
            <w:tcW w:w="1650" w:type="dxa"/>
            <w:tcBorders>
              <w:left w:val="single" w:color="auto" w:sz="4" w:space="0"/>
            </w:tcBorders>
            <w:vAlign w:val="center"/>
          </w:tcPr>
          <w:p w14:paraId="70F79C6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30DC553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.12</w:t>
            </w:r>
          </w:p>
        </w:tc>
        <w:tc>
          <w:tcPr>
            <w:tcW w:w="2025" w:type="dxa"/>
            <w:tcBorders>
              <w:left w:val="single" w:color="auto" w:sz="4" w:space="0"/>
            </w:tcBorders>
            <w:vAlign w:val="center"/>
          </w:tcPr>
          <w:p w14:paraId="7C29EEB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2704E1C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1" w:hRule="atLeast"/>
          <w:jc w:val="center"/>
        </w:trPr>
        <w:tc>
          <w:tcPr>
            <w:tcW w:w="741" w:type="dxa"/>
            <w:vAlign w:val="center"/>
          </w:tcPr>
          <w:p w14:paraId="04870C2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20</w:t>
            </w:r>
          </w:p>
        </w:tc>
        <w:tc>
          <w:tcPr>
            <w:tcW w:w="2130" w:type="dxa"/>
            <w:vAlign w:val="center"/>
          </w:tcPr>
          <w:p w14:paraId="3B4727DD">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护套老化前后断裂伸长率变化率</w:t>
            </w:r>
          </w:p>
        </w:tc>
        <w:tc>
          <w:tcPr>
            <w:tcW w:w="1740" w:type="dxa"/>
            <w:vMerge w:val="continue"/>
            <w:tcBorders>
              <w:right w:val="single" w:color="auto" w:sz="4" w:space="0"/>
            </w:tcBorders>
            <w:vAlign w:val="center"/>
          </w:tcPr>
          <w:p w14:paraId="2F300DED">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p>
        </w:tc>
        <w:tc>
          <w:tcPr>
            <w:tcW w:w="1650" w:type="dxa"/>
            <w:tcBorders>
              <w:left w:val="single" w:color="auto" w:sz="4" w:space="0"/>
            </w:tcBorders>
            <w:vAlign w:val="center"/>
          </w:tcPr>
          <w:p w14:paraId="1754511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.11</w:t>
            </w:r>
          </w:p>
          <w:p w14:paraId="3091802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.12</w:t>
            </w:r>
          </w:p>
        </w:tc>
        <w:tc>
          <w:tcPr>
            <w:tcW w:w="2025" w:type="dxa"/>
            <w:tcBorders>
              <w:left w:val="single" w:color="auto" w:sz="4" w:space="0"/>
            </w:tcBorders>
            <w:vAlign w:val="center"/>
          </w:tcPr>
          <w:p w14:paraId="4563533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7D96B50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1" w:hRule="atLeast"/>
          <w:jc w:val="center"/>
        </w:trPr>
        <w:tc>
          <w:tcPr>
            <w:tcW w:w="741" w:type="dxa"/>
            <w:vAlign w:val="center"/>
          </w:tcPr>
          <w:p w14:paraId="110EDDE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21</w:t>
            </w:r>
          </w:p>
        </w:tc>
        <w:tc>
          <w:tcPr>
            <w:tcW w:w="2130" w:type="dxa"/>
            <w:vAlign w:val="center"/>
          </w:tcPr>
          <w:p w14:paraId="7BB2556C">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绝缘热延伸</w:t>
            </w:r>
          </w:p>
        </w:tc>
        <w:tc>
          <w:tcPr>
            <w:tcW w:w="1740" w:type="dxa"/>
            <w:vMerge w:val="continue"/>
            <w:tcBorders>
              <w:right w:val="single" w:color="auto" w:sz="4" w:space="0"/>
            </w:tcBorders>
            <w:vAlign w:val="center"/>
          </w:tcPr>
          <w:p w14:paraId="61EF5FB4">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p>
        </w:tc>
        <w:tc>
          <w:tcPr>
            <w:tcW w:w="1650" w:type="dxa"/>
            <w:tcBorders>
              <w:left w:val="single" w:color="auto" w:sz="4" w:space="0"/>
            </w:tcBorders>
            <w:vAlign w:val="center"/>
          </w:tcPr>
          <w:p w14:paraId="4C3CB18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.21</w:t>
            </w:r>
          </w:p>
        </w:tc>
        <w:tc>
          <w:tcPr>
            <w:tcW w:w="2025" w:type="dxa"/>
            <w:tcBorders>
              <w:left w:val="single" w:color="auto" w:sz="4" w:space="0"/>
            </w:tcBorders>
            <w:vAlign w:val="center"/>
          </w:tcPr>
          <w:p w14:paraId="4EB8F94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407CD5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1" w:hRule="atLeast"/>
          <w:jc w:val="center"/>
        </w:trPr>
        <w:tc>
          <w:tcPr>
            <w:tcW w:w="741" w:type="dxa"/>
            <w:vAlign w:val="center"/>
          </w:tcPr>
          <w:p w14:paraId="617EDB0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22</w:t>
            </w:r>
          </w:p>
        </w:tc>
        <w:tc>
          <w:tcPr>
            <w:tcW w:w="2130" w:type="dxa"/>
            <w:vAlign w:val="center"/>
          </w:tcPr>
          <w:p w14:paraId="1F801196">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护套热延伸</w:t>
            </w:r>
          </w:p>
        </w:tc>
        <w:tc>
          <w:tcPr>
            <w:tcW w:w="1740" w:type="dxa"/>
            <w:vMerge w:val="continue"/>
            <w:tcBorders>
              <w:right w:val="single" w:color="auto" w:sz="4" w:space="0"/>
            </w:tcBorders>
            <w:vAlign w:val="center"/>
          </w:tcPr>
          <w:p w14:paraId="6445877F">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p>
        </w:tc>
        <w:tc>
          <w:tcPr>
            <w:tcW w:w="1650" w:type="dxa"/>
            <w:tcBorders>
              <w:left w:val="single" w:color="auto" w:sz="4" w:space="0"/>
            </w:tcBorders>
            <w:vAlign w:val="center"/>
          </w:tcPr>
          <w:p w14:paraId="35C9516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lang w:eastAsia="zh-CN"/>
              </w:rPr>
              <w:t>GB/T 2951</w:t>
            </w:r>
            <w:r>
              <w:rPr>
                <w:rFonts w:hint="eastAsia" w:cs="仿宋" w:asciiTheme="minorEastAsia" w:hAnsiTheme="minorEastAsia"/>
                <w:sz w:val="21"/>
                <w:szCs w:val="21"/>
              </w:rPr>
              <w:t>.21</w:t>
            </w:r>
          </w:p>
        </w:tc>
        <w:tc>
          <w:tcPr>
            <w:tcW w:w="2025" w:type="dxa"/>
            <w:tcBorders>
              <w:left w:val="single" w:color="auto" w:sz="4" w:space="0"/>
            </w:tcBorders>
            <w:vAlign w:val="center"/>
          </w:tcPr>
          <w:p w14:paraId="3A70A43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bl>
    <w:p w14:paraId="20140BFF">
      <w:pPr>
        <w:keepNext w:val="0"/>
        <w:keepLines w:val="0"/>
        <w:pageBreakBefore w:val="0"/>
        <w:kinsoku/>
        <w:wordWrap/>
        <w:topLinePunct w:val="0"/>
        <w:bidi w:val="0"/>
        <w:spacing w:line="560" w:lineRule="exact"/>
        <w:jc w:val="center"/>
        <w:textAlignment w:val="auto"/>
        <w:rPr>
          <w:rFonts w:cs="仿宋" w:asciiTheme="minorEastAsia" w:hAnsiTheme="minorEastAsia"/>
          <w:b/>
          <w:bCs/>
          <w:sz w:val="28"/>
          <w:szCs w:val="28"/>
        </w:rPr>
      </w:pPr>
      <w:r>
        <w:rPr>
          <w:rFonts w:cs="仿宋" w:asciiTheme="minorEastAsia" w:hAnsiTheme="minorEastAsia"/>
          <w:b/>
          <w:bCs/>
          <w:sz w:val="28"/>
          <w:szCs w:val="28"/>
        </w:rPr>
        <w:t>表</w:t>
      </w:r>
      <w:r>
        <w:rPr>
          <w:rFonts w:hint="eastAsia" w:cs="仿宋" w:asciiTheme="minorEastAsia" w:hAnsiTheme="minorEastAsia"/>
          <w:b/>
          <w:bCs/>
          <w:sz w:val="28"/>
          <w:szCs w:val="28"/>
        </w:rPr>
        <w:t>4</w:t>
      </w:r>
      <w:r>
        <w:rPr>
          <w:rFonts w:cs="仿宋" w:asciiTheme="minorEastAsia" w:hAnsiTheme="minorEastAsia"/>
          <w:b/>
          <w:bCs/>
          <w:sz w:val="28"/>
          <w:szCs w:val="28"/>
        </w:rPr>
        <w:t xml:space="preserve"> 企业明示企业标准</w:t>
      </w:r>
      <w:r>
        <w:rPr>
          <w:rFonts w:hint="eastAsia" w:cs="仿宋" w:asciiTheme="minorEastAsia" w:hAnsiTheme="minorEastAsia"/>
          <w:b/>
          <w:bCs/>
          <w:sz w:val="28"/>
          <w:szCs w:val="28"/>
        </w:rPr>
        <w:t>或</w:t>
      </w:r>
      <w:r>
        <w:rPr>
          <w:rFonts w:cs="仿宋" w:asciiTheme="minorEastAsia" w:hAnsiTheme="minorEastAsia"/>
          <w:b/>
          <w:bCs/>
          <w:sz w:val="28"/>
          <w:szCs w:val="28"/>
        </w:rPr>
        <w:t>质量</w:t>
      </w:r>
      <w:r>
        <w:rPr>
          <w:rFonts w:hint="eastAsia" w:cs="仿宋" w:asciiTheme="minorEastAsia" w:hAnsiTheme="minorEastAsia"/>
          <w:b/>
          <w:bCs/>
          <w:sz w:val="28"/>
          <w:szCs w:val="28"/>
        </w:rPr>
        <w:t>要求</w:t>
      </w:r>
      <w:r>
        <w:rPr>
          <w:rFonts w:cs="仿宋" w:asciiTheme="minorEastAsia" w:hAnsiTheme="minorEastAsia"/>
          <w:b/>
          <w:bCs/>
          <w:sz w:val="28"/>
          <w:szCs w:val="28"/>
        </w:rPr>
        <w:t>的电缆检验项目</w:t>
      </w:r>
    </w:p>
    <w:tbl>
      <w:tblPr>
        <w:tblStyle w:val="13"/>
        <w:tblW w:w="837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19"/>
        <w:gridCol w:w="2130"/>
        <w:gridCol w:w="1725"/>
        <w:gridCol w:w="1624"/>
        <w:gridCol w:w="2081"/>
      </w:tblGrid>
      <w:tr w14:paraId="68644F6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819" w:type="dxa"/>
            <w:vMerge w:val="restart"/>
            <w:tcBorders>
              <w:top w:val="single" w:color="auto" w:sz="8" w:space="0"/>
              <w:left w:val="single" w:color="auto" w:sz="8" w:space="0"/>
              <w:right w:val="single" w:color="auto" w:sz="8" w:space="0"/>
            </w:tcBorders>
            <w:vAlign w:val="center"/>
          </w:tcPr>
          <w:p w14:paraId="01C03FE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序号</w:t>
            </w:r>
          </w:p>
        </w:tc>
        <w:tc>
          <w:tcPr>
            <w:tcW w:w="2130" w:type="dxa"/>
            <w:vMerge w:val="restart"/>
            <w:tcBorders>
              <w:top w:val="single" w:color="auto" w:sz="8" w:space="0"/>
              <w:left w:val="single" w:color="auto" w:sz="8" w:space="0"/>
              <w:right w:val="single" w:color="auto" w:sz="8" w:space="0"/>
            </w:tcBorders>
            <w:vAlign w:val="center"/>
          </w:tcPr>
          <w:p w14:paraId="546CE15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检验项目</w:t>
            </w:r>
          </w:p>
        </w:tc>
        <w:tc>
          <w:tcPr>
            <w:tcW w:w="1725" w:type="dxa"/>
            <w:vMerge w:val="restart"/>
            <w:tcBorders>
              <w:top w:val="single" w:color="auto" w:sz="8" w:space="0"/>
              <w:left w:val="single" w:color="auto" w:sz="8" w:space="0"/>
              <w:right w:val="single" w:color="auto" w:sz="4" w:space="0"/>
            </w:tcBorders>
            <w:vAlign w:val="center"/>
          </w:tcPr>
          <w:p w14:paraId="2DF0EFE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rPr>
              <w:t>依据法律</w:t>
            </w:r>
          </w:p>
          <w:p w14:paraId="2961CD1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法规或标准</w:t>
            </w:r>
          </w:p>
        </w:tc>
        <w:tc>
          <w:tcPr>
            <w:tcW w:w="1624" w:type="dxa"/>
            <w:vMerge w:val="restart"/>
            <w:tcBorders>
              <w:top w:val="single" w:color="auto" w:sz="8" w:space="0"/>
              <w:left w:val="single" w:color="auto" w:sz="4" w:space="0"/>
              <w:right w:val="single" w:color="auto" w:sz="8" w:space="0"/>
            </w:tcBorders>
            <w:vAlign w:val="center"/>
          </w:tcPr>
          <w:p w14:paraId="4E1F9C1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检测方法</w:t>
            </w:r>
          </w:p>
        </w:tc>
        <w:tc>
          <w:tcPr>
            <w:tcW w:w="2081" w:type="dxa"/>
            <w:vMerge w:val="restart"/>
            <w:tcBorders>
              <w:top w:val="single" w:color="auto" w:sz="8" w:space="0"/>
              <w:left w:val="single" w:color="auto" w:sz="4" w:space="0"/>
              <w:right w:val="single" w:color="auto" w:sz="8" w:space="0"/>
            </w:tcBorders>
          </w:tcPr>
          <w:p w14:paraId="780E864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检验过程是否需要电子或影像记录</w:t>
            </w:r>
          </w:p>
        </w:tc>
      </w:tr>
      <w:tr w14:paraId="381574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3" w:hRule="atLeast"/>
          <w:jc w:val="center"/>
        </w:trPr>
        <w:tc>
          <w:tcPr>
            <w:tcW w:w="819" w:type="dxa"/>
            <w:vMerge w:val="continue"/>
            <w:tcBorders>
              <w:left w:val="single" w:color="auto" w:sz="8" w:space="0"/>
              <w:bottom w:val="single" w:color="auto" w:sz="8" w:space="0"/>
              <w:right w:val="single" w:color="auto" w:sz="8" w:space="0"/>
            </w:tcBorders>
            <w:vAlign w:val="center"/>
          </w:tcPr>
          <w:p w14:paraId="5C6D443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2130" w:type="dxa"/>
            <w:vMerge w:val="continue"/>
            <w:tcBorders>
              <w:left w:val="single" w:color="auto" w:sz="8" w:space="0"/>
              <w:bottom w:val="single" w:color="auto" w:sz="8" w:space="0"/>
              <w:right w:val="single" w:color="auto" w:sz="8" w:space="0"/>
            </w:tcBorders>
            <w:vAlign w:val="center"/>
          </w:tcPr>
          <w:p w14:paraId="5ECF724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725" w:type="dxa"/>
            <w:vMerge w:val="continue"/>
            <w:tcBorders>
              <w:left w:val="single" w:color="auto" w:sz="8" w:space="0"/>
              <w:bottom w:val="single" w:color="auto" w:sz="8" w:space="0"/>
              <w:right w:val="single" w:color="auto" w:sz="4" w:space="0"/>
            </w:tcBorders>
            <w:vAlign w:val="center"/>
          </w:tcPr>
          <w:p w14:paraId="51B9AC5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24" w:type="dxa"/>
            <w:vMerge w:val="continue"/>
            <w:tcBorders>
              <w:left w:val="single" w:color="auto" w:sz="4" w:space="0"/>
              <w:bottom w:val="single" w:color="auto" w:sz="8" w:space="0"/>
              <w:right w:val="single" w:color="auto" w:sz="8" w:space="0"/>
            </w:tcBorders>
            <w:vAlign w:val="center"/>
          </w:tcPr>
          <w:p w14:paraId="6FBF248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2081" w:type="dxa"/>
            <w:vMerge w:val="continue"/>
            <w:tcBorders>
              <w:left w:val="single" w:color="auto" w:sz="4" w:space="0"/>
              <w:bottom w:val="single" w:color="auto" w:sz="8" w:space="0"/>
              <w:right w:val="single" w:color="auto" w:sz="8" w:space="0"/>
            </w:tcBorders>
          </w:tcPr>
          <w:p w14:paraId="5676292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r>
      <w:tr w14:paraId="0652C6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819" w:type="dxa"/>
            <w:vAlign w:val="center"/>
          </w:tcPr>
          <w:p w14:paraId="18BEA20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w:t>
            </w:r>
          </w:p>
        </w:tc>
        <w:tc>
          <w:tcPr>
            <w:tcW w:w="2130" w:type="dxa"/>
            <w:vAlign w:val="center"/>
          </w:tcPr>
          <w:p w14:paraId="69FBC8F5">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ascii="仿宋" w:hAnsi="仿宋" w:eastAsia="仿宋" w:cs="仿宋"/>
                <w:sz w:val="21"/>
                <w:szCs w:val="21"/>
              </w:rPr>
            </w:pPr>
            <w:r>
              <w:rPr>
                <w:rFonts w:hint="eastAsia" w:cs="仿宋" w:asciiTheme="minorEastAsia" w:hAnsiTheme="minorEastAsia"/>
                <w:sz w:val="21"/>
                <w:szCs w:val="21"/>
              </w:rPr>
              <w:t>导体电阻</w:t>
            </w:r>
          </w:p>
        </w:tc>
        <w:tc>
          <w:tcPr>
            <w:tcW w:w="1725" w:type="dxa"/>
            <w:vMerge w:val="restart"/>
            <w:tcBorders>
              <w:right w:val="single" w:color="auto" w:sz="4" w:space="0"/>
            </w:tcBorders>
            <w:vAlign w:val="center"/>
          </w:tcPr>
          <w:p w14:paraId="5B2419A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rPr>
              <w:t>企业标准</w:t>
            </w:r>
          </w:p>
          <w:p w14:paraId="69860A7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或技术要求</w:t>
            </w:r>
          </w:p>
        </w:tc>
        <w:tc>
          <w:tcPr>
            <w:tcW w:w="1624" w:type="dxa"/>
            <w:vMerge w:val="restart"/>
            <w:tcBorders>
              <w:left w:val="single" w:color="auto" w:sz="4" w:space="0"/>
            </w:tcBorders>
            <w:vAlign w:val="center"/>
          </w:tcPr>
          <w:p w14:paraId="7F65F5E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s="仿宋" w:asciiTheme="minorEastAsia" w:hAnsiTheme="minorEastAsia"/>
                <w:sz w:val="21"/>
                <w:szCs w:val="21"/>
              </w:rPr>
            </w:pPr>
            <w:r>
              <w:rPr>
                <w:rFonts w:hint="eastAsia" w:cs="仿宋" w:asciiTheme="minorEastAsia" w:hAnsiTheme="minorEastAsia"/>
                <w:sz w:val="21"/>
                <w:szCs w:val="21"/>
              </w:rPr>
              <w:t>企业标准</w:t>
            </w:r>
          </w:p>
          <w:p w14:paraId="04C21E4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或技术要求</w:t>
            </w:r>
          </w:p>
        </w:tc>
        <w:tc>
          <w:tcPr>
            <w:tcW w:w="2081" w:type="dxa"/>
            <w:tcBorders>
              <w:left w:val="single" w:color="auto" w:sz="4" w:space="0"/>
            </w:tcBorders>
            <w:vAlign w:val="center"/>
          </w:tcPr>
          <w:p w14:paraId="775B04B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128C2AE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819" w:type="dxa"/>
            <w:vAlign w:val="center"/>
          </w:tcPr>
          <w:p w14:paraId="587F237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2</w:t>
            </w:r>
          </w:p>
        </w:tc>
        <w:tc>
          <w:tcPr>
            <w:tcW w:w="2130" w:type="dxa"/>
            <w:vAlign w:val="center"/>
          </w:tcPr>
          <w:p w14:paraId="16E426F4">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成品电缆电压试验</w:t>
            </w:r>
          </w:p>
        </w:tc>
        <w:tc>
          <w:tcPr>
            <w:tcW w:w="1725" w:type="dxa"/>
            <w:vMerge w:val="continue"/>
            <w:tcBorders>
              <w:right w:val="single" w:color="auto" w:sz="4" w:space="0"/>
            </w:tcBorders>
            <w:vAlign w:val="center"/>
          </w:tcPr>
          <w:p w14:paraId="36A6AE9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24" w:type="dxa"/>
            <w:vMerge w:val="continue"/>
            <w:tcBorders>
              <w:left w:val="single" w:color="auto" w:sz="4" w:space="0"/>
            </w:tcBorders>
            <w:vAlign w:val="center"/>
          </w:tcPr>
          <w:p w14:paraId="0C1EFA5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2081" w:type="dxa"/>
            <w:tcBorders>
              <w:left w:val="single" w:color="auto" w:sz="4" w:space="0"/>
            </w:tcBorders>
            <w:vAlign w:val="center"/>
          </w:tcPr>
          <w:p w14:paraId="1B656B4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是</w:t>
            </w:r>
          </w:p>
        </w:tc>
      </w:tr>
      <w:tr w14:paraId="7397E4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819" w:type="dxa"/>
            <w:vAlign w:val="center"/>
          </w:tcPr>
          <w:p w14:paraId="5E6BE31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3</w:t>
            </w:r>
          </w:p>
        </w:tc>
        <w:tc>
          <w:tcPr>
            <w:tcW w:w="2130" w:type="dxa"/>
            <w:vAlign w:val="center"/>
          </w:tcPr>
          <w:p w14:paraId="503D658A">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绝缘线芯电压试验</w:t>
            </w:r>
          </w:p>
        </w:tc>
        <w:tc>
          <w:tcPr>
            <w:tcW w:w="1725" w:type="dxa"/>
            <w:vMerge w:val="continue"/>
            <w:tcBorders>
              <w:right w:val="single" w:color="auto" w:sz="4" w:space="0"/>
            </w:tcBorders>
            <w:vAlign w:val="center"/>
          </w:tcPr>
          <w:p w14:paraId="0ED6068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24" w:type="dxa"/>
            <w:vMerge w:val="continue"/>
            <w:tcBorders>
              <w:left w:val="single" w:color="auto" w:sz="4" w:space="0"/>
            </w:tcBorders>
            <w:vAlign w:val="center"/>
          </w:tcPr>
          <w:p w14:paraId="25D9D83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2081" w:type="dxa"/>
            <w:tcBorders>
              <w:left w:val="single" w:color="auto" w:sz="4" w:space="0"/>
            </w:tcBorders>
            <w:vAlign w:val="center"/>
          </w:tcPr>
          <w:p w14:paraId="4F39170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是</w:t>
            </w:r>
          </w:p>
        </w:tc>
      </w:tr>
      <w:tr w14:paraId="76D13ED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819" w:type="dxa"/>
            <w:vAlign w:val="center"/>
          </w:tcPr>
          <w:p w14:paraId="0C6C497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4</w:t>
            </w:r>
          </w:p>
        </w:tc>
        <w:tc>
          <w:tcPr>
            <w:tcW w:w="2130" w:type="dxa"/>
            <w:vAlign w:val="center"/>
          </w:tcPr>
          <w:p w14:paraId="6861C2FB">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绝缘平均厚度</w:t>
            </w:r>
          </w:p>
        </w:tc>
        <w:tc>
          <w:tcPr>
            <w:tcW w:w="1725" w:type="dxa"/>
            <w:vMerge w:val="continue"/>
            <w:tcBorders>
              <w:right w:val="single" w:color="auto" w:sz="4" w:space="0"/>
            </w:tcBorders>
            <w:vAlign w:val="center"/>
          </w:tcPr>
          <w:p w14:paraId="673F7F2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24" w:type="dxa"/>
            <w:vMerge w:val="continue"/>
            <w:tcBorders>
              <w:left w:val="single" w:color="auto" w:sz="4" w:space="0"/>
            </w:tcBorders>
            <w:vAlign w:val="center"/>
          </w:tcPr>
          <w:p w14:paraId="2934774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2081" w:type="dxa"/>
            <w:tcBorders>
              <w:left w:val="single" w:color="auto" w:sz="4" w:space="0"/>
            </w:tcBorders>
            <w:vAlign w:val="center"/>
          </w:tcPr>
          <w:p w14:paraId="10BABF3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7A24F6C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819" w:type="dxa"/>
            <w:vAlign w:val="center"/>
          </w:tcPr>
          <w:p w14:paraId="54108C4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5</w:t>
            </w:r>
          </w:p>
        </w:tc>
        <w:tc>
          <w:tcPr>
            <w:tcW w:w="2130" w:type="dxa"/>
            <w:vAlign w:val="center"/>
          </w:tcPr>
          <w:p w14:paraId="6CA31304">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绝缘最薄处厚度</w:t>
            </w:r>
          </w:p>
        </w:tc>
        <w:tc>
          <w:tcPr>
            <w:tcW w:w="1725" w:type="dxa"/>
            <w:vMerge w:val="continue"/>
            <w:tcBorders>
              <w:right w:val="single" w:color="auto" w:sz="4" w:space="0"/>
            </w:tcBorders>
            <w:vAlign w:val="center"/>
          </w:tcPr>
          <w:p w14:paraId="61ED75C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24" w:type="dxa"/>
            <w:vMerge w:val="continue"/>
            <w:tcBorders>
              <w:left w:val="single" w:color="auto" w:sz="4" w:space="0"/>
            </w:tcBorders>
            <w:vAlign w:val="center"/>
          </w:tcPr>
          <w:p w14:paraId="1A2A6D57">
            <w:pPr>
              <w:keepNext w:val="0"/>
              <w:keepLines w:val="0"/>
              <w:pageBreakBefore w:val="0"/>
              <w:widowControl w:val="0"/>
              <w:kinsoku/>
              <w:wordWrap/>
              <w:overflowPunct/>
              <w:topLinePunct w:val="0"/>
              <w:autoSpaceDE/>
              <w:autoSpaceDN/>
              <w:bidi w:val="0"/>
              <w:adjustRightInd/>
              <w:snapToGrid/>
              <w:spacing w:line="240" w:lineRule="atLeast"/>
              <w:textAlignment w:val="auto"/>
              <w:rPr>
                <w:rFonts w:cs="仿宋" w:asciiTheme="minorEastAsia" w:hAnsiTheme="minorEastAsia"/>
                <w:sz w:val="21"/>
                <w:szCs w:val="21"/>
              </w:rPr>
            </w:pPr>
          </w:p>
        </w:tc>
        <w:tc>
          <w:tcPr>
            <w:tcW w:w="2081" w:type="dxa"/>
            <w:tcBorders>
              <w:left w:val="single" w:color="auto" w:sz="4" w:space="0"/>
            </w:tcBorders>
            <w:vAlign w:val="center"/>
          </w:tcPr>
          <w:p w14:paraId="6FC3E2F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787D1A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819" w:type="dxa"/>
            <w:vAlign w:val="center"/>
          </w:tcPr>
          <w:p w14:paraId="5D0E0EA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6</w:t>
            </w:r>
          </w:p>
        </w:tc>
        <w:tc>
          <w:tcPr>
            <w:tcW w:w="2130" w:type="dxa"/>
            <w:vAlign w:val="center"/>
          </w:tcPr>
          <w:p w14:paraId="3B097B00">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护套平均厚度</w:t>
            </w:r>
          </w:p>
        </w:tc>
        <w:tc>
          <w:tcPr>
            <w:tcW w:w="1725" w:type="dxa"/>
            <w:vMerge w:val="continue"/>
            <w:tcBorders>
              <w:right w:val="single" w:color="auto" w:sz="4" w:space="0"/>
            </w:tcBorders>
            <w:vAlign w:val="center"/>
          </w:tcPr>
          <w:p w14:paraId="2C5BAA1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24" w:type="dxa"/>
            <w:vMerge w:val="continue"/>
            <w:tcBorders>
              <w:left w:val="single" w:color="auto" w:sz="4" w:space="0"/>
            </w:tcBorders>
            <w:vAlign w:val="center"/>
          </w:tcPr>
          <w:p w14:paraId="50EA65D9">
            <w:pPr>
              <w:keepNext w:val="0"/>
              <w:keepLines w:val="0"/>
              <w:pageBreakBefore w:val="0"/>
              <w:widowControl w:val="0"/>
              <w:kinsoku/>
              <w:wordWrap/>
              <w:overflowPunct/>
              <w:topLinePunct w:val="0"/>
              <w:autoSpaceDE/>
              <w:autoSpaceDN/>
              <w:bidi w:val="0"/>
              <w:adjustRightInd/>
              <w:snapToGrid/>
              <w:spacing w:line="240" w:lineRule="atLeast"/>
              <w:textAlignment w:val="auto"/>
              <w:rPr>
                <w:rFonts w:cs="仿宋" w:asciiTheme="minorEastAsia" w:hAnsiTheme="minorEastAsia"/>
                <w:sz w:val="21"/>
                <w:szCs w:val="21"/>
              </w:rPr>
            </w:pPr>
          </w:p>
        </w:tc>
        <w:tc>
          <w:tcPr>
            <w:tcW w:w="2081" w:type="dxa"/>
            <w:tcBorders>
              <w:left w:val="single" w:color="auto" w:sz="4" w:space="0"/>
            </w:tcBorders>
            <w:vAlign w:val="center"/>
          </w:tcPr>
          <w:p w14:paraId="617B150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435EADF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819" w:type="dxa"/>
            <w:vAlign w:val="center"/>
          </w:tcPr>
          <w:p w14:paraId="7C642B5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7</w:t>
            </w:r>
          </w:p>
        </w:tc>
        <w:tc>
          <w:tcPr>
            <w:tcW w:w="2130" w:type="dxa"/>
            <w:vAlign w:val="center"/>
          </w:tcPr>
          <w:p w14:paraId="49006EB9">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护套最薄厚度</w:t>
            </w:r>
          </w:p>
        </w:tc>
        <w:tc>
          <w:tcPr>
            <w:tcW w:w="1725" w:type="dxa"/>
            <w:vMerge w:val="continue"/>
            <w:tcBorders>
              <w:right w:val="single" w:color="auto" w:sz="4" w:space="0"/>
            </w:tcBorders>
            <w:vAlign w:val="center"/>
          </w:tcPr>
          <w:p w14:paraId="77C02CE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24" w:type="dxa"/>
            <w:vMerge w:val="continue"/>
            <w:tcBorders>
              <w:left w:val="single" w:color="auto" w:sz="4" w:space="0"/>
            </w:tcBorders>
            <w:vAlign w:val="center"/>
          </w:tcPr>
          <w:p w14:paraId="60BD103F">
            <w:pPr>
              <w:keepNext w:val="0"/>
              <w:keepLines w:val="0"/>
              <w:pageBreakBefore w:val="0"/>
              <w:widowControl w:val="0"/>
              <w:kinsoku/>
              <w:wordWrap/>
              <w:overflowPunct/>
              <w:topLinePunct w:val="0"/>
              <w:autoSpaceDE/>
              <w:autoSpaceDN/>
              <w:bidi w:val="0"/>
              <w:adjustRightInd/>
              <w:snapToGrid/>
              <w:spacing w:line="240" w:lineRule="atLeast"/>
              <w:textAlignment w:val="auto"/>
              <w:rPr>
                <w:rFonts w:cs="仿宋" w:asciiTheme="minorEastAsia" w:hAnsiTheme="minorEastAsia"/>
                <w:sz w:val="21"/>
                <w:szCs w:val="21"/>
              </w:rPr>
            </w:pPr>
          </w:p>
        </w:tc>
        <w:tc>
          <w:tcPr>
            <w:tcW w:w="2081" w:type="dxa"/>
            <w:tcBorders>
              <w:left w:val="single" w:color="auto" w:sz="4" w:space="0"/>
            </w:tcBorders>
            <w:vAlign w:val="center"/>
          </w:tcPr>
          <w:p w14:paraId="145A815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05C2A33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819" w:type="dxa"/>
            <w:vAlign w:val="center"/>
          </w:tcPr>
          <w:p w14:paraId="0DA86FF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8</w:t>
            </w:r>
          </w:p>
        </w:tc>
        <w:tc>
          <w:tcPr>
            <w:tcW w:w="2130" w:type="dxa"/>
            <w:vAlign w:val="center"/>
          </w:tcPr>
          <w:p w14:paraId="16DE900C">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绝缘老化前抗张强度</w:t>
            </w:r>
          </w:p>
        </w:tc>
        <w:tc>
          <w:tcPr>
            <w:tcW w:w="1725" w:type="dxa"/>
            <w:vMerge w:val="continue"/>
            <w:tcBorders>
              <w:right w:val="single" w:color="auto" w:sz="4" w:space="0"/>
            </w:tcBorders>
            <w:vAlign w:val="center"/>
          </w:tcPr>
          <w:p w14:paraId="5188B44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24" w:type="dxa"/>
            <w:vMerge w:val="continue"/>
            <w:tcBorders>
              <w:left w:val="single" w:color="auto" w:sz="4" w:space="0"/>
            </w:tcBorders>
            <w:vAlign w:val="center"/>
          </w:tcPr>
          <w:p w14:paraId="79C41288">
            <w:pPr>
              <w:keepNext w:val="0"/>
              <w:keepLines w:val="0"/>
              <w:pageBreakBefore w:val="0"/>
              <w:widowControl w:val="0"/>
              <w:kinsoku/>
              <w:wordWrap/>
              <w:overflowPunct/>
              <w:topLinePunct w:val="0"/>
              <w:autoSpaceDE/>
              <w:autoSpaceDN/>
              <w:bidi w:val="0"/>
              <w:adjustRightInd/>
              <w:snapToGrid/>
              <w:spacing w:line="240" w:lineRule="atLeast"/>
              <w:textAlignment w:val="auto"/>
              <w:rPr>
                <w:rFonts w:cs="仿宋" w:asciiTheme="minorEastAsia" w:hAnsiTheme="minorEastAsia"/>
                <w:sz w:val="21"/>
                <w:szCs w:val="21"/>
              </w:rPr>
            </w:pPr>
          </w:p>
        </w:tc>
        <w:tc>
          <w:tcPr>
            <w:tcW w:w="2081" w:type="dxa"/>
            <w:tcBorders>
              <w:left w:val="single" w:color="auto" w:sz="4" w:space="0"/>
            </w:tcBorders>
            <w:vAlign w:val="center"/>
          </w:tcPr>
          <w:p w14:paraId="170D773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17DC98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819" w:type="dxa"/>
            <w:vAlign w:val="center"/>
          </w:tcPr>
          <w:p w14:paraId="52E27C3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9</w:t>
            </w:r>
          </w:p>
        </w:tc>
        <w:tc>
          <w:tcPr>
            <w:tcW w:w="2130" w:type="dxa"/>
            <w:vAlign w:val="center"/>
          </w:tcPr>
          <w:p w14:paraId="7C49C358">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绝缘老化前断裂伸长率</w:t>
            </w:r>
          </w:p>
        </w:tc>
        <w:tc>
          <w:tcPr>
            <w:tcW w:w="1725" w:type="dxa"/>
            <w:vMerge w:val="continue"/>
            <w:tcBorders>
              <w:right w:val="single" w:color="auto" w:sz="4" w:space="0"/>
            </w:tcBorders>
            <w:vAlign w:val="center"/>
          </w:tcPr>
          <w:p w14:paraId="30C0C2A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24" w:type="dxa"/>
            <w:vMerge w:val="continue"/>
            <w:tcBorders>
              <w:left w:val="single" w:color="auto" w:sz="4" w:space="0"/>
            </w:tcBorders>
            <w:vAlign w:val="center"/>
          </w:tcPr>
          <w:p w14:paraId="112F7BA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2081" w:type="dxa"/>
            <w:tcBorders>
              <w:left w:val="single" w:color="auto" w:sz="4" w:space="0"/>
            </w:tcBorders>
            <w:vAlign w:val="center"/>
          </w:tcPr>
          <w:p w14:paraId="3B2B53B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3B6AB8F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819" w:type="dxa"/>
            <w:vAlign w:val="center"/>
          </w:tcPr>
          <w:p w14:paraId="1EDE6A2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10</w:t>
            </w:r>
          </w:p>
        </w:tc>
        <w:tc>
          <w:tcPr>
            <w:tcW w:w="2130" w:type="dxa"/>
            <w:vAlign w:val="center"/>
          </w:tcPr>
          <w:p w14:paraId="053D11C2">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绝缘老化后抗张强度</w:t>
            </w:r>
          </w:p>
        </w:tc>
        <w:tc>
          <w:tcPr>
            <w:tcW w:w="1725" w:type="dxa"/>
            <w:vMerge w:val="continue"/>
            <w:tcBorders>
              <w:right w:val="single" w:color="auto" w:sz="4" w:space="0"/>
            </w:tcBorders>
            <w:vAlign w:val="center"/>
          </w:tcPr>
          <w:p w14:paraId="7B22015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24" w:type="dxa"/>
            <w:vMerge w:val="continue"/>
            <w:tcBorders>
              <w:left w:val="single" w:color="auto" w:sz="4" w:space="0"/>
            </w:tcBorders>
            <w:vAlign w:val="center"/>
          </w:tcPr>
          <w:p w14:paraId="210B044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2081" w:type="dxa"/>
            <w:tcBorders>
              <w:left w:val="single" w:color="auto" w:sz="4" w:space="0"/>
            </w:tcBorders>
            <w:vAlign w:val="center"/>
          </w:tcPr>
          <w:p w14:paraId="501439F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6BC3A2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819" w:type="dxa"/>
            <w:vAlign w:val="center"/>
          </w:tcPr>
          <w:p w14:paraId="4DE00F1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11</w:t>
            </w:r>
          </w:p>
        </w:tc>
        <w:tc>
          <w:tcPr>
            <w:tcW w:w="2130" w:type="dxa"/>
            <w:vAlign w:val="center"/>
          </w:tcPr>
          <w:p w14:paraId="7059AAE3">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绝缘老化后断裂伸长率</w:t>
            </w:r>
          </w:p>
        </w:tc>
        <w:tc>
          <w:tcPr>
            <w:tcW w:w="1725" w:type="dxa"/>
            <w:vMerge w:val="continue"/>
            <w:tcBorders>
              <w:right w:val="single" w:color="auto" w:sz="4" w:space="0"/>
            </w:tcBorders>
            <w:vAlign w:val="center"/>
          </w:tcPr>
          <w:p w14:paraId="546C246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24" w:type="dxa"/>
            <w:vMerge w:val="continue"/>
            <w:tcBorders>
              <w:left w:val="single" w:color="auto" w:sz="4" w:space="0"/>
            </w:tcBorders>
            <w:vAlign w:val="center"/>
          </w:tcPr>
          <w:p w14:paraId="51AB93F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2081" w:type="dxa"/>
            <w:tcBorders>
              <w:left w:val="single" w:color="auto" w:sz="4" w:space="0"/>
            </w:tcBorders>
            <w:vAlign w:val="center"/>
          </w:tcPr>
          <w:p w14:paraId="0CCC23A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7EBE362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819" w:type="dxa"/>
            <w:vAlign w:val="center"/>
          </w:tcPr>
          <w:p w14:paraId="428B095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12</w:t>
            </w:r>
          </w:p>
        </w:tc>
        <w:tc>
          <w:tcPr>
            <w:tcW w:w="2130" w:type="dxa"/>
            <w:vAlign w:val="center"/>
          </w:tcPr>
          <w:p w14:paraId="7A5C9E1B">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绝缘老化前后抗张强度变化率</w:t>
            </w:r>
          </w:p>
        </w:tc>
        <w:tc>
          <w:tcPr>
            <w:tcW w:w="1725" w:type="dxa"/>
            <w:vMerge w:val="continue"/>
            <w:tcBorders>
              <w:right w:val="single" w:color="auto" w:sz="4" w:space="0"/>
            </w:tcBorders>
            <w:vAlign w:val="center"/>
          </w:tcPr>
          <w:p w14:paraId="601FD4C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24" w:type="dxa"/>
            <w:vMerge w:val="continue"/>
            <w:tcBorders>
              <w:left w:val="single" w:color="auto" w:sz="4" w:space="0"/>
            </w:tcBorders>
            <w:vAlign w:val="center"/>
          </w:tcPr>
          <w:p w14:paraId="1A5BCD0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2081" w:type="dxa"/>
            <w:tcBorders>
              <w:left w:val="single" w:color="auto" w:sz="4" w:space="0"/>
            </w:tcBorders>
            <w:vAlign w:val="center"/>
          </w:tcPr>
          <w:p w14:paraId="2D397A5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228E998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819" w:type="dxa"/>
            <w:vAlign w:val="center"/>
          </w:tcPr>
          <w:p w14:paraId="49965CB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13</w:t>
            </w:r>
          </w:p>
        </w:tc>
        <w:tc>
          <w:tcPr>
            <w:tcW w:w="2130" w:type="dxa"/>
            <w:vAlign w:val="center"/>
          </w:tcPr>
          <w:p w14:paraId="3D73D5E5">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绝缘老化前后断裂伸长率变化率</w:t>
            </w:r>
          </w:p>
        </w:tc>
        <w:tc>
          <w:tcPr>
            <w:tcW w:w="1725" w:type="dxa"/>
            <w:vMerge w:val="continue"/>
            <w:tcBorders>
              <w:right w:val="single" w:color="auto" w:sz="4" w:space="0"/>
            </w:tcBorders>
            <w:vAlign w:val="center"/>
          </w:tcPr>
          <w:p w14:paraId="51430E6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24" w:type="dxa"/>
            <w:vMerge w:val="continue"/>
            <w:tcBorders>
              <w:left w:val="single" w:color="auto" w:sz="4" w:space="0"/>
            </w:tcBorders>
            <w:vAlign w:val="center"/>
          </w:tcPr>
          <w:p w14:paraId="723ADF8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2081" w:type="dxa"/>
            <w:tcBorders>
              <w:left w:val="single" w:color="auto" w:sz="4" w:space="0"/>
            </w:tcBorders>
            <w:vAlign w:val="center"/>
          </w:tcPr>
          <w:p w14:paraId="39EF70F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3DDCCF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819" w:type="dxa"/>
            <w:vAlign w:val="center"/>
          </w:tcPr>
          <w:p w14:paraId="1FD0BFD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14</w:t>
            </w:r>
          </w:p>
        </w:tc>
        <w:tc>
          <w:tcPr>
            <w:tcW w:w="2130" w:type="dxa"/>
            <w:vAlign w:val="center"/>
          </w:tcPr>
          <w:p w14:paraId="1019BFA4">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护套老化前抗张强度</w:t>
            </w:r>
          </w:p>
        </w:tc>
        <w:tc>
          <w:tcPr>
            <w:tcW w:w="1725" w:type="dxa"/>
            <w:vMerge w:val="continue"/>
            <w:tcBorders>
              <w:right w:val="single" w:color="auto" w:sz="4" w:space="0"/>
            </w:tcBorders>
            <w:vAlign w:val="center"/>
          </w:tcPr>
          <w:p w14:paraId="0177ED3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24" w:type="dxa"/>
            <w:vMerge w:val="continue"/>
            <w:tcBorders>
              <w:left w:val="single" w:color="auto" w:sz="4" w:space="0"/>
            </w:tcBorders>
            <w:vAlign w:val="center"/>
          </w:tcPr>
          <w:p w14:paraId="0049D2D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2081" w:type="dxa"/>
            <w:tcBorders>
              <w:left w:val="single" w:color="auto" w:sz="4" w:space="0"/>
            </w:tcBorders>
            <w:vAlign w:val="center"/>
          </w:tcPr>
          <w:p w14:paraId="4AE3A7E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1D54185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819" w:type="dxa"/>
            <w:vAlign w:val="center"/>
          </w:tcPr>
          <w:p w14:paraId="77B5713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15</w:t>
            </w:r>
          </w:p>
        </w:tc>
        <w:tc>
          <w:tcPr>
            <w:tcW w:w="2130" w:type="dxa"/>
            <w:vAlign w:val="center"/>
          </w:tcPr>
          <w:p w14:paraId="126F360C">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护套老化前断裂伸长率</w:t>
            </w:r>
          </w:p>
        </w:tc>
        <w:tc>
          <w:tcPr>
            <w:tcW w:w="1725" w:type="dxa"/>
            <w:vMerge w:val="continue"/>
            <w:tcBorders>
              <w:right w:val="single" w:color="auto" w:sz="4" w:space="0"/>
            </w:tcBorders>
            <w:vAlign w:val="center"/>
          </w:tcPr>
          <w:p w14:paraId="3E5451B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24" w:type="dxa"/>
            <w:vMerge w:val="continue"/>
            <w:tcBorders>
              <w:left w:val="single" w:color="auto" w:sz="4" w:space="0"/>
            </w:tcBorders>
            <w:vAlign w:val="center"/>
          </w:tcPr>
          <w:p w14:paraId="78EB915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2081" w:type="dxa"/>
            <w:tcBorders>
              <w:left w:val="single" w:color="auto" w:sz="4" w:space="0"/>
            </w:tcBorders>
            <w:vAlign w:val="center"/>
          </w:tcPr>
          <w:p w14:paraId="418DD76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否</w:t>
            </w:r>
          </w:p>
        </w:tc>
      </w:tr>
      <w:tr w14:paraId="1AC932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819" w:type="dxa"/>
            <w:vAlign w:val="center"/>
          </w:tcPr>
          <w:p w14:paraId="3B6B086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16</w:t>
            </w:r>
          </w:p>
        </w:tc>
        <w:tc>
          <w:tcPr>
            <w:tcW w:w="2130" w:type="dxa"/>
            <w:vAlign w:val="center"/>
          </w:tcPr>
          <w:p w14:paraId="5EB39A30">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护套老化后抗张强度</w:t>
            </w:r>
          </w:p>
        </w:tc>
        <w:tc>
          <w:tcPr>
            <w:tcW w:w="1725" w:type="dxa"/>
            <w:vMerge w:val="continue"/>
            <w:tcBorders>
              <w:right w:val="single" w:color="auto" w:sz="4" w:space="0"/>
            </w:tcBorders>
            <w:vAlign w:val="center"/>
          </w:tcPr>
          <w:p w14:paraId="60BADDB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24" w:type="dxa"/>
            <w:vMerge w:val="continue"/>
            <w:tcBorders>
              <w:left w:val="single" w:color="auto" w:sz="4" w:space="0"/>
            </w:tcBorders>
            <w:vAlign w:val="center"/>
          </w:tcPr>
          <w:p w14:paraId="06A9A9A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2081" w:type="dxa"/>
            <w:tcBorders>
              <w:left w:val="single" w:color="auto" w:sz="4" w:space="0"/>
            </w:tcBorders>
            <w:vAlign w:val="center"/>
          </w:tcPr>
          <w:p w14:paraId="561C8B8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3E170E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819" w:type="dxa"/>
            <w:vAlign w:val="center"/>
          </w:tcPr>
          <w:p w14:paraId="5217915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17</w:t>
            </w:r>
          </w:p>
        </w:tc>
        <w:tc>
          <w:tcPr>
            <w:tcW w:w="2130" w:type="dxa"/>
            <w:vAlign w:val="center"/>
          </w:tcPr>
          <w:p w14:paraId="60715F10">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护套老化后断裂伸长率</w:t>
            </w:r>
          </w:p>
        </w:tc>
        <w:tc>
          <w:tcPr>
            <w:tcW w:w="1725" w:type="dxa"/>
            <w:vMerge w:val="continue"/>
            <w:tcBorders>
              <w:right w:val="single" w:color="auto" w:sz="4" w:space="0"/>
            </w:tcBorders>
            <w:vAlign w:val="center"/>
          </w:tcPr>
          <w:p w14:paraId="3B82A81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24" w:type="dxa"/>
            <w:vMerge w:val="continue"/>
            <w:tcBorders>
              <w:left w:val="single" w:color="auto" w:sz="4" w:space="0"/>
            </w:tcBorders>
            <w:vAlign w:val="center"/>
          </w:tcPr>
          <w:p w14:paraId="6149270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2081" w:type="dxa"/>
            <w:tcBorders>
              <w:left w:val="single" w:color="auto" w:sz="4" w:space="0"/>
            </w:tcBorders>
            <w:vAlign w:val="center"/>
          </w:tcPr>
          <w:p w14:paraId="74ADFD1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0EDE5F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819" w:type="dxa"/>
            <w:vAlign w:val="center"/>
          </w:tcPr>
          <w:p w14:paraId="72D392D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18</w:t>
            </w:r>
          </w:p>
        </w:tc>
        <w:tc>
          <w:tcPr>
            <w:tcW w:w="2130" w:type="dxa"/>
            <w:vAlign w:val="center"/>
          </w:tcPr>
          <w:p w14:paraId="082C6282">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护套老化前后抗张强度变化率</w:t>
            </w:r>
          </w:p>
        </w:tc>
        <w:tc>
          <w:tcPr>
            <w:tcW w:w="1725" w:type="dxa"/>
            <w:vMerge w:val="continue"/>
            <w:tcBorders>
              <w:right w:val="single" w:color="auto" w:sz="4" w:space="0"/>
            </w:tcBorders>
            <w:vAlign w:val="center"/>
          </w:tcPr>
          <w:p w14:paraId="452E8BC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24" w:type="dxa"/>
            <w:vMerge w:val="continue"/>
            <w:tcBorders>
              <w:left w:val="single" w:color="auto" w:sz="4" w:space="0"/>
            </w:tcBorders>
            <w:vAlign w:val="center"/>
          </w:tcPr>
          <w:p w14:paraId="0EBF44B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2081" w:type="dxa"/>
            <w:tcBorders>
              <w:left w:val="single" w:color="auto" w:sz="4" w:space="0"/>
            </w:tcBorders>
            <w:vAlign w:val="center"/>
          </w:tcPr>
          <w:p w14:paraId="4B181FE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r w14:paraId="223F97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819" w:type="dxa"/>
            <w:vAlign w:val="center"/>
          </w:tcPr>
          <w:p w14:paraId="2EAA287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r>
              <w:rPr>
                <w:rFonts w:hint="eastAsia" w:cs="仿宋" w:asciiTheme="minorEastAsia" w:hAnsiTheme="minorEastAsia"/>
                <w:sz w:val="21"/>
                <w:szCs w:val="21"/>
              </w:rPr>
              <w:t>19</w:t>
            </w:r>
          </w:p>
        </w:tc>
        <w:tc>
          <w:tcPr>
            <w:tcW w:w="2130" w:type="dxa"/>
            <w:vAlign w:val="center"/>
          </w:tcPr>
          <w:p w14:paraId="3D96979D">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cs="仿宋" w:asciiTheme="minorEastAsia" w:hAnsiTheme="minorEastAsia"/>
                <w:sz w:val="21"/>
                <w:szCs w:val="21"/>
              </w:rPr>
            </w:pPr>
            <w:r>
              <w:rPr>
                <w:rFonts w:hint="eastAsia" w:cs="仿宋" w:asciiTheme="minorEastAsia" w:hAnsiTheme="minorEastAsia"/>
                <w:sz w:val="21"/>
                <w:szCs w:val="21"/>
              </w:rPr>
              <w:t>护套老化前后断裂伸长率变化率</w:t>
            </w:r>
          </w:p>
        </w:tc>
        <w:tc>
          <w:tcPr>
            <w:tcW w:w="1725" w:type="dxa"/>
            <w:vMerge w:val="continue"/>
            <w:tcBorders>
              <w:right w:val="single" w:color="auto" w:sz="4" w:space="0"/>
            </w:tcBorders>
            <w:vAlign w:val="center"/>
          </w:tcPr>
          <w:p w14:paraId="001AE6F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1624" w:type="dxa"/>
            <w:vMerge w:val="continue"/>
            <w:tcBorders>
              <w:left w:val="single" w:color="auto" w:sz="4" w:space="0"/>
            </w:tcBorders>
            <w:vAlign w:val="center"/>
          </w:tcPr>
          <w:p w14:paraId="3ED2077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cs="仿宋" w:asciiTheme="minorEastAsia" w:hAnsiTheme="minorEastAsia"/>
                <w:sz w:val="21"/>
                <w:szCs w:val="21"/>
              </w:rPr>
            </w:pPr>
          </w:p>
        </w:tc>
        <w:tc>
          <w:tcPr>
            <w:tcW w:w="2081" w:type="dxa"/>
            <w:tcBorders>
              <w:left w:val="single" w:color="auto" w:sz="4" w:space="0"/>
            </w:tcBorders>
            <w:vAlign w:val="center"/>
          </w:tcPr>
          <w:p w14:paraId="39570CC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sz w:val="21"/>
                <w:szCs w:val="21"/>
              </w:rPr>
            </w:pPr>
            <w:r>
              <w:rPr>
                <w:rFonts w:hint="eastAsia" w:cs="仿宋" w:asciiTheme="minorEastAsia" w:hAnsiTheme="minorEastAsia"/>
                <w:sz w:val="21"/>
                <w:szCs w:val="21"/>
              </w:rPr>
              <w:t>否</w:t>
            </w:r>
          </w:p>
        </w:tc>
      </w:tr>
    </w:tbl>
    <w:p w14:paraId="29DB212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cs="方正仿宋_GBK" w:asciiTheme="minorEastAsia" w:hAnsiTheme="minorEastAsia"/>
          <w:sz w:val="28"/>
          <w:szCs w:val="28"/>
        </w:rPr>
      </w:pPr>
      <w:r>
        <w:rPr>
          <w:rFonts w:hint="eastAsia" w:ascii="宋体" w:hAnsi="宋体" w:eastAsia="宋体" w:cs="宋体"/>
          <w:sz w:val="28"/>
          <w:szCs w:val="28"/>
        </w:rPr>
        <w:t>检验方法包括相关产品标准及试验方法标准</w:t>
      </w:r>
      <w:r>
        <w:rPr>
          <w:rFonts w:hint="eastAsia" w:cs="方正仿宋_GBK" w:asciiTheme="minorEastAsia" w:hAnsiTheme="minorEastAsia"/>
          <w:sz w:val="28"/>
          <w:szCs w:val="28"/>
        </w:rPr>
        <w:t>。</w:t>
      </w:r>
    </w:p>
    <w:p w14:paraId="69A01A5A">
      <w:pPr>
        <w:keepNext w:val="0"/>
        <w:keepLines w:val="0"/>
        <w:pageBreakBefore w:val="0"/>
        <w:kinsoku/>
        <w:wordWrap/>
        <w:overflowPunct/>
        <w:topLinePunct w:val="0"/>
        <w:autoSpaceDE/>
        <w:autoSpaceDN/>
        <w:bidi w:val="0"/>
        <w:adjustRightInd/>
        <w:spacing w:line="560" w:lineRule="exact"/>
        <w:ind w:firstLine="560"/>
        <w:textAlignment w:val="auto"/>
        <w:rPr>
          <w:rFonts w:cs="宋体" w:asciiTheme="minorEastAsia" w:hAnsiTheme="minorEastAsia"/>
          <w:sz w:val="28"/>
          <w:szCs w:val="28"/>
        </w:rPr>
      </w:pPr>
      <w:r>
        <w:rPr>
          <w:rFonts w:hint="eastAsia" w:cs="方正仿宋_GBK" w:asciiTheme="minorEastAsia" w:hAnsiTheme="minorEastAsia"/>
          <w:sz w:val="28"/>
          <w:szCs w:val="28"/>
        </w:rPr>
        <w:t>凡是注日期的文件，其随后所有的修改单（不包括勘误的内容）或修订版不适用于本细则。凡是不注日期的文件，其最新版本适用于本细则。</w:t>
      </w:r>
    </w:p>
    <w:p w14:paraId="4A49F91F">
      <w:pPr>
        <w:keepNext w:val="0"/>
        <w:keepLines w:val="0"/>
        <w:pageBreakBefore w:val="0"/>
        <w:kinsoku/>
        <w:wordWrap/>
        <w:overflowPunct/>
        <w:topLinePunct w:val="0"/>
        <w:autoSpaceDE/>
        <w:autoSpaceDN/>
        <w:bidi w:val="0"/>
        <w:adjustRightInd/>
        <w:spacing w:line="560" w:lineRule="exact"/>
        <w:ind w:firstLine="562" w:firstLineChars="200"/>
        <w:textAlignment w:val="auto"/>
        <w:rPr>
          <w:rFonts w:asciiTheme="minorEastAsia" w:hAnsiTheme="minorEastAsia" w:cstheme="minorEastAsia"/>
          <w:b/>
          <w:kern w:val="0"/>
          <w:sz w:val="28"/>
          <w:szCs w:val="28"/>
          <w:shd w:val="clear" w:color="auto" w:fill="FFFFFF"/>
        </w:rPr>
      </w:pPr>
      <w:r>
        <w:rPr>
          <w:rFonts w:hint="eastAsia" w:asciiTheme="minorEastAsia" w:hAnsiTheme="minorEastAsia" w:cstheme="minorEastAsia"/>
          <w:b/>
          <w:kern w:val="0"/>
          <w:sz w:val="28"/>
          <w:szCs w:val="28"/>
          <w:shd w:val="clear" w:color="auto" w:fill="FFFFFF"/>
        </w:rPr>
        <w:t>4</w:t>
      </w:r>
      <w:r>
        <w:rPr>
          <w:rFonts w:hint="eastAsia" w:asciiTheme="minorEastAsia" w:hAnsiTheme="minorEastAsia" w:cstheme="minorEastAsia"/>
          <w:b/>
          <w:kern w:val="0"/>
          <w:sz w:val="28"/>
          <w:szCs w:val="28"/>
          <w:shd w:val="clear" w:color="auto" w:fill="FFFFFF"/>
          <w:lang w:eastAsia="zh-CN"/>
        </w:rPr>
        <w:t>、</w:t>
      </w:r>
      <w:r>
        <w:rPr>
          <w:rFonts w:hint="eastAsia" w:asciiTheme="minorEastAsia" w:hAnsiTheme="minorEastAsia" w:cstheme="minorEastAsia"/>
          <w:b/>
          <w:kern w:val="0"/>
          <w:sz w:val="28"/>
          <w:szCs w:val="28"/>
          <w:shd w:val="clear" w:color="auto" w:fill="FFFFFF"/>
        </w:rPr>
        <w:t>判定规则</w:t>
      </w:r>
    </w:p>
    <w:p w14:paraId="1632505F">
      <w:pPr>
        <w:keepNext w:val="0"/>
        <w:keepLines w:val="0"/>
        <w:pageBreakBefore w:val="0"/>
        <w:widowControl/>
        <w:kinsoku/>
        <w:wordWrap/>
        <w:overflowPunct/>
        <w:topLinePunct w:val="0"/>
        <w:autoSpaceDE/>
        <w:autoSpaceDN/>
        <w:bidi w:val="0"/>
        <w:adjustRightInd/>
        <w:snapToGrid w:val="0"/>
        <w:spacing w:line="560" w:lineRule="exact"/>
        <w:ind w:firstLine="562" w:firstLineChars="200"/>
        <w:textAlignment w:val="auto"/>
        <w:rPr>
          <w:rFonts w:asciiTheme="minorEastAsia" w:hAnsiTheme="minorEastAsia" w:cstheme="minorEastAsia"/>
          <w:b/>
          <w:bCs w:val="0"/>
          <w:kern w:val="0"/>
          <w:sz w:val="28"/>
          <w:szCs w:val="28"/>
        </w:rPr>
      </w:pPr>
      <w:r>
        <w:rPr>
          <w:rFonts w:hint="eastAsia" w:asciiTheme="minorEastAsia" w:hAnsiTheme="minorEastAsia" w:cstheme="minorEastAsia"/>
          <w:b/>
          <w:bCs w:val="0"/>
          <w:kern w:val="0"/>
          <w:sz w:val="28"/>
          <w:szCs w:val="28"/>
        </w:rPr>
        <w:t>4.1 依据标准</w:t>
      </w:r>
    </w:p>
    <w:p w14:paraId="5AB72F32">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cs="方正仿宋_GBK" w:asciiTheme="minorEastAsia" w:hAnsiTheme="minorEastAsia"/>
          <w:sz w:val="28"/>
          <w:szCs w:val="28"/>
        </w:rPr>
      </w:pPr>
      <w:r>
        <w:rPr>
          <w:rFonts w:hint="eastAsia" w:cs="方正仿宋_GBK" w:asciiTheme="minorEastAsia" w:hAnsiTheme="minorEastAsia"/>
          <w:sz w:val="28"/>
          <w:szCs w:val="28"/>
        </w:rPr>
        <w:t>GB/T 12706.1-2020 《额定电压1kV（Um=1.2kV）到35kV（Um=40.5kV）挤包绝缘电力电缆及附件</w:t>
      </w:r>
      <w:r>
        <w:rPr>
          <w:rFonts w:hint="eastAsia" w:cs="方正仿宋_GBK" w:asciiTheme="minorEastAsia" w:hAnsiTheme="minorEastAsia"/>
          <w:sz w:val="28"/>
          <w:szCs w:val="28"/>
          <w:lang w:val="en-US" w:eastAsia="zh-CN"/>
        </w:rPr>
        <w:t xml:space="preserve"> </w:t>
      </w:r>
      <w:r>
        <w:rPr>
          <w:rFonts w:hint="eastAsia" w:cs="方正仿宋_GBK" w:asciiTheme="minorEastAsia" w:hAnsiTheme="minorEastAsia"/>
          <w:sz w:val="28"/>
          <w:szCs w:val="28"/>
        </w:rPr>
        <w:t>第1部分：额定电压1kV（Um=1.2kV）和3kV（Um=3.6kV）电缆》</w:t>
      </w:r>
    </w:p>
    <w:p w14:paraId="0FB06589">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cs="方正仿宋_GBK" w:asciiTheme="minorEastAsia" w:hAnsiTheme="minorEastAsia"/>
          <w:sz w:val="28"/>
          <w:szCs w:val="28"/>
        </w:rPr>
      </w:pPr>
      <w:r>
        <w:rPr>
          <w:rFonts w:hint="eastAsia" w:cs="方正仿宋_GBK" w:asciiTheme="minorEastAsia" w:hAnsiTheme="minorEastAsia"/>
          <w:sz w:val="28"/>
          <w:szCs w:val="28"/>
        </w:rPr>
        <w:t>GB/T 12706.2-2020《额定电压1kV(Um=1.2kV)到35kV(Um=40.5kV)挤包绝缘电力电缆及附件 第2部分：额定电压6kV(Um=7.2kV)到30kV(Um=36kV)电缆》</w:t>
      </w:r>
    </w:p>
    <w:p w14:paraId="7A5EFD69">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cs="方正仿宋_GBK" w:asciiTheme="minorEastAsia" w:hAnsiTheme="minorEastAsia"/>
          <w:sz w:val="28"/>
          <w:szCs w:val="28"/>
        </w:rPr>
      </w:pPr>
      <w:r>
        <w:rPr>
          <w:rFonts w:hint="eastAsia" w:cs="方正仿宋_GBK" w:asciiTheme="minorEastAsia" w:hAnsiTheme="minorEastAsia"/>
          <w:sz w:val="28"/>
          <w:szCs w:val="28"/>
        </w:rPr>
        <w:t>GB/T</w:t>
      </w:r>
      <w:r>
        <w:rPr>
          <w:rFonts w:cs="方正仿宋_GBK" w:asciiTheme="minorEastAsia" w:hAnsiTheme="minorEastAsia"/>
          <w:sz w:val="28"/>
          <w:szCs w:val="28"/>
        </w:rPr>
        <w:t xml:space="preserve"> </w:t>
      </w:r>
      <w:r>
        <w:rPr>
          <w:rFonts w:hint="eastAsia" w:cs="方正仿宋_GBK" w:asciiTheme="minorEastAsia" w:hAnsiTheme="minorEastAsia"/>
          <w:sz w:val="28"/>
          <w:szCs w:val="28"/>
        </w:rPr>
        <w:t>5023.1-2008 《额定电压450/750V及以下聚氯乙烯绝缘电缆 第1部分：一般要求》</w:t>
      </w:r>
    </w:p>
    <w:p w14:paraId="58836752">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cs="方正仿宋_GBK" w:asciiTheme="minorEastAsia" w:hAnsiTheme="minorEastAsia"/>
          <w:sz w:val="28"/>
          <w:szCs w:val="28"/>
        </w:rPr>
      </w:pPr>
      <w:r>
        <w:rPr>
          <w:rFonts w:hint="eastAsia" w:cs="方正仿宋_GBK" w:asciiTheme="minorEastAsia" w:hAnsiTheme="minorEastAsia"/>
          <w:sz w:val="28"/>
          <w:szCs w:val="28"/>
        </w:rPr>
        <w:fldChar w:fldCharType="begin"/>
      </w:r>
      <w:r>
        <w:rPr>
          <w:rFonts w:hint="eastAsia" w:cs="方正仿宋_GBK" w:asciiTheme="minorEastAsia" w:hAnsiTheme="minorEastAsia"/>
          <w:sz w:val="28"/>
          <w:szCs w:val="28"/>
        </w:rPr>
        <w:instrText xml:space="preserve"> HYPERLINK "https://std.samr.gov.cn/gb/search/gbDetailed?id=71F772D77827D3A7E05397BE0A0AB82A" \t "https://std.samr.gov.cn/search/stdPage?q=GB/_blank" </w:instrText>
      </w:r>
      <w:r>
        <w:rPr>
          <w:rFonts w:hint="eastAsia" w:cs="方正仿宋_GBK" w:asciiTheme="minorEastAsia" w:hAnsiTheme="minorEastAsia"/>
          <w:sz w:val="28"/>
          <w:szCs w:val="28"/>
        </w:rPr>
        <w:fldChar w:fldCharType="separate"/>
      </w:r>
      <w:r>
        <w:rPr>
          <w:rFonts w:hint="default" w:cs="方正仿宋_GBK" w:asciiTheme="minorEastAsia" w:hAnsiTheme="minorEastAsia"/>
          <w:sz w:val="28"/>
          <w:szCs w:val="28"/>
        </w:rPr>
        <w:t>GB/T 5023.2-2008</w:t>
      </w:r>
      <w:r>
        <w:rPr>
          <w:rFonts w:hint="eastAsia" w:cs="方正仿宋_GBK" w:asciiTheme="minorEastAsia" w:hAnsiTheme="minorEastAsia"/>
          <w:sz w:val="28"/>
          <w:szCs w:val="28"/>
        </w:rPr>
        <w:t xml:space="preserve"> 《</w:t>
      </w:r>
      <w:r>
        <w:rPr>
          <w:rFonts w:hint="default" w:cs="方正仿宋_GBK" w:asciiTheme="minorEastAsia" w:hAnsiTheme="minorEastAsia"/>
          <w:sz w:val="28"/>
          <w:szCs w:val="28"/>
        </w:rPr>
        <w:t>额定电压450/750V及以下聚氯乙烯绝缘电缆 第2部分：试验方法</w:t>
      </w:r>
      <w:r>
        <w:rPr>
          <w:rFonts w:hint="default" w:cs="方正仿宋_GBK" w:asciiTheme="minorEastAsia" w:hAnsiTheme="minorEastAsia"/>
          <w:sz w:val="28"/>
          <w:szCs w:val="28"/>
        </w:rPr>
        <w:fldChar w:fldCharType="end"/>
      </w:r>
      <w:r>
        <w:rPr>
          <w:rFonts w:hint="eastAsia" w:cs="方正仿宋_GBK" w:asciiTheme="minorEastAsia" w:hAnsiTheme="minorEastAsia"/>
          <w:sz w:val="28"/>
          <w:szCs w:val="28"/>
        </w:rPr>
        <w:t>》</w:t>
      </w:r>
    </w:p>
    <w:p w14:paraId="31BB4BDF">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cs="方正仿宋_GBK" w:asciiTheme="minorEastAsia" w:hAnsiTheme="minorEastAsia"/>
          <w:sz w:val="28"/>
          <w:szCs w:val="28"/>
        </w:rPr>
      </w:pPr>
      <w:r>
        <w:rPr>
          <w:rFonts w:hint="eastAsia" w:cs="方正仿宋_GBK" w:asciiTheme="minorEastAsia" w:hAnsiTheme="minorEastAsia"/>
          <w:sz w:val="28"/>
          <w:szCs w:val="28"/>
        </w:rPr>
        <w:t>GB/T 5023.3-2008 《额定电压450/750V及以下聚氯乙烯绝缘电缆 第3部分：固定布线用无护套电缆》</w:t>
      </w:r>
    </w:p>
    <w:p w14:paraId="5D1A05C2">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cs="方正仿宋_GBK" w:asciiTheme="minorEastAsia" w:hAnsiTheme="minorEastAsia"/>
          <w:sz w:val="28"/>
          <w:szCs w:val="28"/>
        </w:rPr>
      </w:pPr>
      <w:r>
        <w:rPr>
          <w:rFonts w:hint="eastAsia" w:cs="方正仿宋_GBK" w:asciiTheme="minorEastAsia" w:hAnsiTheme="minorEastAsia"/>
          <w:sz w:val="28"/>
          <w:szCs w:val="28"/>
        </w:rPr>
        <w:t>GB/T 5023.4-2008 《额定电压450/750V及以下聚氯乙烯绝缘电缆 第</w:t>
      </w:r>
      <w:r>
        <w:rPr>
          <w:rFonts w:hint="eastAsia" w:cs="方正仿宋_GBK" w:asciiTheme="minorEastAsia" w:hAnsiTheme="minorEastAsia"/>
          <w:sz w:val="28"/>
          <w:szCs w:val="28"/>
          <w:lang w:val="en-US" w:eastAsia="zh-CN"/>
        </w:rPr>
        <w:t>4</w:t>
      </w:r>
      <w:r>
        <w:rPr>
          <w:rFonts w:hint="eastAsia" w:cs="方正仿宋_GBK" w:asciiTheme="minorEastAsia" w:hAnsiTheme="minorEastAsia"/>
          <w:sz w:val="28"/>
          <w:szCs w:val="28"/>
        </w:rPr>
        <w:t>部分：固定布线用护套电缆》</w:t>
      </w:r>
    </w:p>
    <w:p w14:paraId="67B9B7E4">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cs="方正仿宋_GBK" w:asciiTheme="minorEastAsia" w:hAnsiTheme="minorEastAsia"/>
          <w:sz w:val="28"/>
          <w:szCs w:val="28"/>
        </w:rPr>
      </w:pPr>
      <w:r>
        <w:rPr>
          <w:rFonts w:hint="eastAsia" w:cs="方正仿宋_GBK" w:asciiTheme="minorEastAsia" w:hAnsiTheme="minorEastAsia"/>
          <w:sz w:val="28"/>
          <w:szCs w:val="28"/>
        </w:rPr>
        <w:t>GB/T 5023.5-2008 《额定电压450/750V及以下聚氯乙烯绝缘电缆 第5部分：软电缆（软线）》</w:t>
      </w:r>
    </w:p>
    <w:p w14:paraId="71BB5B3D">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cs="方正仿宋_GBK" w:asciiTheme="minorEastAsia" w:hAnsiTheme="minorEastAsia"/>
          <w:sz w:val="28"/>
          <w:szCs w:val="28"/>
        </w:rPr>
      </w:pPr>
      <w:r>
        <w:rPr>
          <w:rFonts w:hint="eastAsia" w:cs="方正仿宋_GBK" w:asciiTheme="minorEastAsia" w:hAnsiTheme="minorEastAsia"/>
          <w:sz w:val="28"/>
          <w:szCs w:val="28"/>
        </w:rPr>
        <w:t>JB/T 8734.1-2016 《额定电压450/750V及以下聚氯乙烯绝缘电缆电线和软线 第1部分：一般规定》</w:t>
      </w:r>
    </w:p>
    <w:p w14:paraId="1BC07869">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cs="方正仿宋_GBK" w:asciiTheme="minorEastAsia" w:hAnsiTheme="minorEastAsia"/>
          <w:sz w:val="28"/>
          <w:szCs w:val="28"/>
        </w:rPr>
      </w:pPr>
      <w:r>
        <w:rPr>
          <w:rFonts w:hint="eastAsia" w:cs="方正仿宋_GBK" w:asciiTheme="minorEastAsia" w:hAnsiTheme="minorEastAsia"/>
          <w:sz w:val="28"/>
          <w:szCs w:val="28"/>
        </w:rPr>
        <w:t>JB/T 8734.2-2016 《额定电压450/750V及以下聚氯乙烯绝缘电缆电线和软线 第2部分：固定布线用电缆电线》</w:t>
      </w:r>
    </w:p>
    <w:p w14:paraId="351CAF19">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cs="方正仿宋_GBK" w:asciiTheme="minorEastAsia" w:hAnsiTheme="minorEastAsia"/>
          <w:sz w:val="28"/>
          <w:szCs w:val="28"/>
        </w:rPr>
      </w:pPr>
      <w:r>
        <w:rPr>
          <w:rFonts w:hint="eastAsia" w:cs="方正仿宋_GBK" w:asciiTheme="minorEastAsia" w:hAnsiTheme="minorEastAsia"/>
          <w:sz w:val="28"/>
          <w:szCs w:val="28"/>
        </w:rPr>
        <w:t>JB/T 8734.3-2016 《额定电压450/750V及以下聚氯乙烯绝缘电缆电线和软线 第3部分：连接用软电线和软电缆》</w:t>
      </w:r>
    </w:p>
    <w:p w14:paraId="756A3BDD">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cs="方正仿宋_GBK" w:asciiTheme="minorEastAsia" w:hAnsiTheme="minorEastAsia"/>
          <w:sz w:val="28"/>
          <w:szCs w:val="28"/>
        </w:rPr>
      </w:pPr>
      <w:r>
        <w:rPr>
          <w:rFonts w:hint="eastAsia" w:cs="方正仿宋_GBK" w:asciiTheme="minorEastAsia" w:hAnsiTheme="minorEastAsia"/>
          <w:sz w:val="28"/>
          <w:szCs w:val="28"/>
        </w:rPr>
        <w:t>JB/T 8734.4-2016 《额定电压450/750V及以下聚氯乙烯绝缘电缆电线和软线 第4部分：安装用电线》</w:t>
      </w:r>
    </w:p>
    <w:p w14:paraId="5944B77F">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pPr>
      <w:r>
        <w:rPr>
          <w:rFonts w:hint="eastAsia" w:cs="方正仿宋_GBK" w:asciiTheme="minorEastAsia" w:hAnsiTheme="minorEastAsia"/>
          <w:sz w:val="28"/>
          <w:szCs w:val="28"/>
        </w:rPr>
        <w:t>JB/T 8734.5-2016 《额定电压 450/750V 及以下聚氯乙烯绝缘电缆电线和软线 第5部分：屏蔽电线》</w:t>
      </w:r>
    </w:p>
    <w:p w14:paraId="21670B69">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cs="方正仿宋_GBK" w:asciiTheme="minorEastAsia" w:hAnsiTheme="minorEastAsia"/>
          <w:sz w:val="28"/>
          <w:szCs w:val="28"/>
        </w:rPr>
      </w:pPr>
      <w:r>
        <w:rPr>
          <w:rFonts w:hint="eastAsia" w:cs="方正仿宋_GBK" w:asciiTheme="minorEastAsia" w:hAnsiTheme="minorEastAsia"/>
          <w:sz w:val="28"/>
          <w:szCs w:val="28"/>
        </w:rPr>
        <w:t>GB/T 5013.1-2008 《额定电压450/750V及以下橡皮绝缘电缆 第1部分：一般要求》</w:t>
      </w:r>
    </w:p>
    <w:p w14:paraId="5DD54C06">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cs="方正仿宋_GBK" w:asciiTheme="minorEastAsia" w:hAnsiTheme="minorEastAsia"/>
          <w:sz w:val="28"/>
          <w:szCs w:val="28"/>
        </w:rPr>
      </w:pPr>
      <w:r>
        <w:rPr>
          <w:rFonts w:hint="eastAsia" w:cs="方正仿宋_GBK" w:asciiTheme="minorEastAsia" w:hAnsiTheme="minorEastAsia"/>
          <w:sz w:val="28"/>
          <w:szCs w:val="28"/>
          <w:lang w:val="en-US" w:eastAsia="zh-CN"/>
        </w:rPr>
        <w:t>G</w:t>
      </w:r>
      <w:r>
        <w:rPr>
          <w:rFonts w:hint="eastAsia" w:cs="方正仿宋_GBK" w:asciiTheme="minorEastAsia" w:hAnsiTheme="minorEastAsia"/>
          <w:sz w:val="28"/>
          <w:szCs w:val="28"/>
        </w:rPr>
        <w:t>B/T 5013.2-2008 《额定电压450/750V及以下橡皮绝缘电缆 第2部分：试验方法》</w:t>
      </w:r>
    </w:p>
    <w:p w14:paraId="28CCE7D4">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cs="方正仿宋_GBK" w:asciiTheme="minorEastAsia" w:hAnsiTheme="minorEastAsia"/>
          <w:color w:val="000000" w:themeColor="text1"/>
          <w:sz w:val="28"/>
          <w:szCs w:val="28"/>
          <w14:textFill>
            <w14:solidFill>
              <w14:schemeClr w14:val="tx1"/>
            </w14:solidFill>
          </w14:textFill>
        </w:rPr>
      </w:pPr>
      <w:r>
        <w:rPr>
          <w:rFonts w:hint="eastAsia" w:cs="方正仿宋_GBK" w:asciiTheme="minorEastAsia" w:hAnsiTheme="minorEastAsia"/>
          <w:sz w:val="28"/>
          <w:szCs w:val="28"/>
        </w:rPr>
        <w:t>GB/T 5013.3-2008 《额定电压450/750V及以下橡皮绝缘电缆 第3部分：耐热硅</w:t>
      </w:r>
      <w:r>
        <w:rPr>
          <w:rFonts w:hint="default" w:cs="方正仿宋_GBK" w:asciiTheme="minorEastAsia" w:hAnsiTheme="minorEastAsia"/>
          <w:color w:val="000000" w:themeColor="text1"/>
          <w:sz w:val="28"/>
          <w:szCs w:val="28"/>
          <w14:textFill>
            <w14:solidFill>
              <w14:schemeClr w14:val="tx1"/>
            </w14:solidFill>
          </w14:textFill>
        </w:rPr>
        <w:t>橡胶</w:t>
      </w:r>
      <w:r>
        <w:rPr>
          <w:rFonts w:hint="eastAsia" w:cs="方正仿宋_GBK" w:asciiTheme="minorEastAsia" w:hAnsiTheme="minorEastAsia"/>
          <w:color w:val="000000" w:themeColor="text1"/>
          <w:sz w:val="28"/>
          <w:szCs w:val="28"/>
          <w14:textFill>
            <w14:solidFill>
              <w14:schemeClr w14:val="tx1"/>
            </w14:solidFill>
          </w14:textFill>
        </w:rPr>
        <w:t>绝缘电缆》</w:t>
      </w:r>
    </w:p>
    <w:p w14:paraId="30DE02EB">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cs="方正仿宋_GBK" w:asciiTheme="minorEastAsia" w:hAnsiTheme="minorEastAsia"/>
          <w:color w:val="000000" w:themeColor="text1"/>
          <w:sz w:val="28"/>
          <w:szCs w:val="28"/>
          <w14:textFill>
            <w14:solidFill>
              <w14:schemeClr w14:val="tx1"/>
            </w14:solidFill>
          </w14:textFill>
        </w:rPr>
      </w:pPr>
      <w:r>
        <w:rPr>
          <w:rFonts w:hint="eastAsia" w:cs="方正仿宋_GBK" w:asciiTheme="minorEastAsia" w:hAnsiTheme="minorEastAsia"/>
          <w:color w:val="000000" w:themeColor="text1"/>
          <w:sz w:val="28"/>
          <w:szCs w:val="28"/>
          <w14:textFill>
            <w14:solidFill>
              <w14:schemeClr w14:val="tx1"/>
            </w14:solidFill>
          </w14:textFill>
        </w:rPr>
        <w:t>GB/T 5013.4-2008 《额定电压450/750V及以下橡皮绝缘电缆 第4部分：软线</w:t>
      </w:r>
      <w:r>
        <w:rPr>
          <w:rFonts w:hint="eastAsia" w:cs="方正仿宋_GBK" w:asciiTheme="minorEastAsia" w:hAnsiTheme="minorEastAsia"/>
          <w:color w:val="000000" w:themeColor="text1"/>
          <w:sz w:val="28"/>
          <w:szCs w:val="28"/>
          <w:lang w:eastAsia="zh-CN"/>
          <w14:textFill>
            <w14:solidFill>
              <w14:schemeClr w14:val="tx1"/>
            </w14:solidFill>
          </w14:textFill>
        </w:rPr>
        <w:t>和</w:t>
      </w:r>
      <w:r>
        <w:rPr>
          <w:rFonts w:hint="eastAsia" w:cs="方正仿宋_GBK" w:asciiTheme="minorEastAsia" w:hAnsiTheme="minorEastAsia"/>
          <w:color w:val="000000" w:themeColor="text1"/>
          <w:sz w:val="28"/>
          <w:szCs w:val="28"/>
          <w14:textFill>
            <w14:solidFill>
              <w14:schemeClr w14:val="tx1"/>
            </w14:solidFill>
          </w14:textFill>
        </w:rPr>
        <w:t>软电缆》</w:t>
      </w:r>
    </w:p>
    <w:p w14:paraId="25A77A41">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cs="方正仿宋_GBK" w:asciiTheme="minorEastAsia" w:hAnsiTheme="minorEastAsia"/>
          <w:color w:val="000000" w:themeColor="text1"/>
          <w:sz w:val="28"/>
          <w:szCs w:val="28"/>
          <w14:textFill>
            <w14:solidFill>
              <w14:schemeClr w14:val="tx1"/>
            </w14:solidFill>
          </w14:textFill>
        </w:rPr>
      </w:pPr>
      <w:r>
        <w:rPr>
          <w:rFonts w:hint="eastAsia" w:cs="方正仿宋_GBK" w:asciiTheme="minorEastAsia" w:hAnsiTheme="minorEastAsia"/>
          <w:color w:val="000000" w:themeColor="text1"/>
          <w:sz w:val="28"/>
          <w:szCs w:val="28"/>
          <w14:textFill>
            <w14:solidFill>
              <w14:schemeClr w14:val="tx1"/>
            </w14:solidFill>
          </w14:textFill>
        </w:rPr>
        <w:t>GB/T 5013.8-</w:t>
      </w:r>
      <w:r>
        <w:rPr>
          <w:rFonts w:hint="eastAsia" w:cs="方正仿宋_GBK" w:asciiTheme="minorEastAsia" w:hAnsiTheme="minorEastAsia"/>
          <w:color w:val="000000" w:themeColor="text1"/>
          <w:sz w:val="28"/>
          <w:szCs w:val="28"/>
          <w:lang w:val="en-US" w:eastAsia="zh-CN"/>
          <w14:textFill>
            <w14:solidFill>
              <w14:schemeClr w14:val="tx1"/>
            </w14:solidFill>
          </w14:textFill>
        </w:rPr>
        <w:t>2013</w:t>
      </w:r>
      <w:r>
        <w:rPr>
          <w:rFonts w:hint="eastAsia" w:cs="方正仿宋_GBK" w:asciiTheme="minorEastAsia" w:hAnsiTheme="minorEastAsia"/>
          <w:color w:val="000000" w:themeColor="text1"/>
          <w:sz w:val="28"/>
          <w:szCs w:val="28"/>
          <w14:textFill>
            <w14:solidFill>
              <w14:schemeClr w14:val="tx1"/>
            </w14:solidFill>
          </w14:textFill>
        </w:rPr>
        <w:t xml:space="preserve"> 《额定电压 450/750V 及以下橡皮绝缘电缆 第8部分：特软电</w:t>
      </w:r>
      <w:r>
        <w:rPr>
          <w:rFonts w:hint="eastAsia" w:cs="方正仿宋_GBK" w:asciiTheme="minorEastAsia" w:hAnsiTheme="minorEastAsia"/>
          <w:color w:val="000000" w:themeColor="text1"/>
          <w:sz w:val="28"/>
          <w:szCs w:val="28"/>
          <w:lang w:eastAsia="zh-CN"/>
          <w14:textFill>
            <w14:solidFill>
              <w14:schemeClr w14:val="tx1"/>
            </w14:solidFill>
          </w14:textFill>
        </w:rPr>
        <w:t>线</w:t>
      </w:r>
      <w:r>
        <w:rPr>
          <w:rFonts w:hint="eastAsia" w:cs="方正仿宋_GBK" w:asciiTheme="minorEastAsia" w:hAnsiTheme="minorEastAsia"/>
          <w:color w:val="000000" w:themeColor="text1"/>
          <w:sz w:val="28"/>
          <w:szCs w:val="28"/>
          <w14:textFill>
            <w14:solidFill>
              <w14:schemeClr w14:val="tx1"/>
            </w14:solidFill>
          </w14:textFill>
        </w:rPr>
        <w:t>》</w:t>
      </w:r>
    </w:p>
    <w:p w14:paraId="22FBAF7E">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cs="方正仿宋_GBK" w:asciiTheme="minorEastAsia" w:hAnsiTheme="minorEastAsia"/>
          <w:color w:val="000000" w:themeColor="text1"/>
          <w:sz w:val="28"/>
          <w:szCs w:val="28"/>
          <w14:textFill>
            <w14:solidFill>
              <w14:schemeClr w14:val="tx1"/>
            </w14:solidFill>
          </w14:textFill>
        </w:rPr>
      </w:pPr>
      <w:r>
        <w:rPr>
          <w:rFonts w:hint="eastAsia" w:cs="方正仿宋_GBK" w:asciiTheme="minorEastAsia" w:hAnsiTheme="minorEastAsia"/>
          <w:color w:val="000000" w:themeColor="text1"/>
          <w:sz w:val="28"/>
          <w:szCs w:val="28"/>
          <w14:textFill>
            <w14:solidFill>
              <w14:schemeClr w14:val="tx1"/>
            </w14:solidFill>
          </w14:textFill>
        </w:rPr>
        <w:t>JB/T 8735.1-2016 额定电压450/750V及以下橡皮绝缘软线和软电缆 第1部分：一般规定》</w:t>
      </w:r>
    </w:p>
    <w:p w14:paraId="66694EB3">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cs="方正仿宋_GBK" w:asciiTheme="minorEastAsia" w:hAnsiTheme="minorEastAsia"/>
          <w:color w:val="000000" w:themeColor="text1"/>
          <w:sz w:val="28"/>
          <w:szCs w:val="28"/>
          <w14:textFill>
            <w14:solidFill>
              <w14:schemeClr w14:val="tx1"/>
            </w14:solidFill>
          </w14:textFill>
        </w:rPr>
      </w:pPr>
      <w:r>
        <w:rPr>
          <w:rFonts w:hint="eastAsia" w:cs="方正仿宋_GBK" w:asciiTheme="minorEastAsia" w:hAnsiTheme="minorEastAsia"/>
          <w:color w:val="000000" w:themeColor="text1"/>
          <w:sz w:val="28"/>
          <w:szCs w:val="28"/>
          <w14:textFill>
            <w14:solidFill>
              <w14:schemeClr w14:val="tx1"/>
            </w14:solidFill>
          </w14:textFill>
        </w:rPr>
        <w:t>JB/T 8735.2-2016 额定电压450/750V及以下橡皮绝缘软线和软电缆 第2部分：通用橡套软电缆》</w:t>
      </w:r>
    </w:p>
    <w:p w14:paraId="48877AEA">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rFonts w:hint="eastAsia" w:cs="方正仿宋_GBK" w:asciiTheme="minorEastAsia" w:hAnsiTheme="minorEastAsia"/>
          <w:color w:val="000000" w:themeColor="text1"/>
          <w:sz w:val="28"/>
          <w:szCs w:val="28"/>
          <w14:textFill>
            <w14:solidFill>
              <w14:schemeClr w14:val="tx1"/>
            </w14:solidFill>
          </w14:textFill>
        </w:rPr>
      </w:pPr>
      <w:r>
        <w:rPr>
          <w:rFonts w:hint="eastAsia" w:cs="方正仿宋_GBK" w:asciiTheme="minorEastAsia" w:hAnsiTheme="minorEastAsia"/>
          <w:color w:val="000000" w:themeColor="text1"/>
          <w:sz w:val="28"/>
          <w:szCs w:val="28"/>
          <w14:textFill>
            <w14:solidFill>
              <w14:schemeClr w14:val="tx1"/>
            </w14:solidFill>
          </w14:textFill>
        </w:rPr>
        <w:t>JB/T 8735.3-2016 额定电压450/750V及以下橡皮绝缘软线和软电缆 第3部分：橡皮绝缘编织软电</w:t>
      </w:r>
      <w:r>
        <w:rPr>
          <w:rFonts w:hint="eastAsia" w:cs="方正仿宋_GBK" w:asciiTheme="minorEastAsia" w:hAnsiTheme="minorEastAsia"/>
          <w:color w:val="000000" w:themeColor="text1"/>
          <w:sz w:val="28"/>
          <w:szCs w:val="28"/>
          <w:lang w:eastAsia="zh-CN"/>
          <w14:textFill>
            <w14:solidFill>
              <w14:schemeClr w14:val="tx1"/>
            </w14:solidFill>
          </w14:textFill>
        </w:rPr>
        <w:t>线</w:t>
      </w:r>
      <w:r>
        <w:rPr>
          <w:rFonts w:hint="eastAsia" w:cs="方正仿宋_GBK" w:asciiTheme="minorEastAsia" w:hAnsiTheme="minorEastAsia"/>
          <w:color w:val="000000" w:themeColor="text1"/>
          <w:sz w:val="28"/>
          <w:szCs w:val="28"/>
          <w14:textFill>
            <w14:solidFill>
              <w14:schemeClr w14:val="tx1"/>
            </w14:solidFill>
          </w14:textFill>
        </w:rPr>
        <w:t>》</w:t>
      </w:r>
    </w:p>
    <w:p w14:paraId="60E5DF07">
      <w:pPr>
        <w:keepNext w:val="0"/>
        <w:keepLines w:val="0"/>
        <w:pageBreakBefore w:val="0"/>
        <w:kinsoku/>
        <w:wordWrap/>
        <w:overflowPunct/>
        <w:topLinePunct w:val="0"/>
        <w:autoSpaceDE/>
        <w:autoSpaceDN/>
        <w:bidi w:val="0"/>
        <w:adjustRightInd/>
        <w:snapToGrid w:val="0"/>
        <w:spacing w:line="560" w:lineRule="exact"/>
        <w:ind w:firstLine="561"/>
        <w:textAlignment w:val="auto"/>
        <w:rPr>
          <w:rFonts w:cs="方正仿宋_GBK" w:asciiTheme="minorEastAsia" w:hAnsiTheme="minorEastAsia"/>
          <w:sz w:val="28"/>
          <w:szCs w:val="28"/>
        </w:rPr>
      </w:pPr>
      <w:r>
        <w:rPr>
          <w:rFonts w:hint="eastAsia" w:cs="方正仿宋_GBK" w:asciiTheme="minorEastAsia" w:hAnsiTheme="minorEastAsia"/>
          <w:sz w:val="28"/>
          <w:szCs w:val="28"/>
        </w:rPr>
        <w:t>现行有效的企业标准、团体标准、地方标准及产品明示质量要求。</w:t>
      </w:r>
    </w:p>
    <w:p w14:paraId="3FAD6114">
      <w:pPr>
        <w:keepNext w:val="0"/>
        <w:keepLines w:val="0"/>
        <w:pageBreakBefore w:val="0"/>
        <w:widowControl/>
        <w:kinsoku/>
        <w:wordWrap/>
        <w:overflowPunct/>
        <w:topLinePunct w:val="0"/>
        <w:autoSpaceDE/>
        <w:autoSpaceDN/>
        <w:bidi w:val="0"/>
        <w:adjustRightInd/>
        <w:snapToGrid w:val="0"/>
        <w:spacing w:line="560" w:lineRule="exact"/>
        <w:ind w:firstLine="562" w:firstLineChars="200"/>
        <w:textAlignment w:val="auto"/>
        <w:rPr>
          <w:rFonts w:cs="方正仿宋_GBK" w:asciiTheme="minorEastAsia" w:hAnsiTheme="minorEastAsia"/>
          <w:b/>
          <w:bCs/>
          <w:sz w:val="28"/>
          <w:szCs w:val="28"/>
        </w:rPr>
      </w:pPr>
      <w:r>
        <w:rPr>
          <w:rFonts w:hint="eastAsia" w:cs="方正仿宋_GBK" w:asciiTheme="minorEastAsia" w:hAnsiTheme="minorEastAsia"/>
          <w:b/>
          <w:bCs/>
          <w:sz w:val="28"/>
          <w:szCs w:val="28"/>
        </w:rPr>
        <w:t>4.2 判定原则</w:t>
      </w:r>
    </w:p>
    <w:p w14:paraId="2B3CCD0E">
      <w:pPr>
        <w:keepNext w:val="0"/>
        <w:keepLines w:val="0"/>
        <w:pageBreakBefore w:val="0"/>
        <w:widowControl/>
        <w:kinsoku/>
        <w:wordWrap/>
        <w:overflowPunct/>
        <w:topLinePunct w:val="0"/>
        <w:autoSpaceDE/>
        <w:autoSpaceDN/>
        <w:bidi w:val="0"/>
        <w:adjustRightInd/>
        <w:snapToGrid w:val="0"/>
        <w:spacing w:line="560" w:lineRule="exact"/>
        <w:ind w:firstLine="560" w:firstLineChars="200"/>
        <w:textAlignment w:val="auto"/>
        <w:rPr>
          <w:rFonts w:cs="方正仿宋_GBK" w:asciiTheme="minorEastAsia" w:hAnsiTheme="minorEastAsia"/>
          <w:sz w:val="28"/>
          <w:szCs w:val="28"/>
        </w:rPr>
      </w:pPr>
      <w:r>
        <w:rPr>
          <w:rFonts w:hint="eastAsia" w:cs="方正仿宋_GBK" w:asciiTheme="minorEastAsia" w:hAnsiTheme="minorEastAsia"/>
          <w:sz w:val="28"/>
          <w:szCs w:val="28"/>
        </w:rPr>
        <w:t>经检验，检验项目全部合格，判定为被抽查产品合格；检验项目出现不合格时，则判定为被抽查产品不合格。</w:t>
      </w:r>
    </w:p>
    <w:p w14:paraId="77F0073F">
      <w:pPr>
        <w:keepNext w:val="0"/>
        <w:keepLines w:val="0"/>
        <w:pageBreakBefore w:val="0"/>
        <w:kinsoku/>
        <w:wordWrap/>
        <w:overflowPunct/>
        <w:topLinePunct w:val="0"/>
        <w:autoSpaceDE/>
        <w:autoSpaceDN/>
        <w:bidi w:val="0"/>
        <w:adjustRightInd/>
        <w:spacing w:line="560" w:lineRule="exact"/>
        <w:ind w:firstLine="560" w:firstLineChars="200"/>
        <w:textAlignment w:val="auto"/>
        <w:rPr>
          <w:rFonts w:asciiTheme="minorEastAsia" w:hAnsiTheme="minorEastAsia" w:cstheme="minorEastAsia"/>
          <w:sz w:val="28"/>
          <w:szCs w:val="28"/>
        </w:rPr>
      </w:pPr>
      <w:r>
        <w:rPr>
          <w:rFonts w:hint="eastAsia" w:cs="方正仿宋_GBK" w:asciiTheme="minorEastAsia" w:hAnsiTheme="minorEastAsia"/>
          <w:sz w:val="28"/>
          <w:szCs w:val="28"/>
        </w:rPr>
        <w:t>若被检产品明示的质量要求高于本细则中检验项目</w:t>
      </w:r>
      <w:r>
        <w:rPr>
          <w:rFonts w:hint="eastAsia" w:asciiTheme="minorEastAsia" w:hAnsiTheme="minorEastAsia" w:cstheme="minorEastAsia"/>
          <w:sz w:val="28"/>
          <w:szCs w:val="28"/>
        </w:rPr>
        <w:t>依据的标准要求时，应按被检产品明示的质量要求判定。</w:t>
      </w:r>
    </w:p>
    <w:p w14:paraId="0614624F">
      <w:pPr>
        <w:keepNext w:val="0"/>
        <w:keepLines w:val="0"/>
        <w:pageBreakBefore w:val="0"/>
        <w:kinsoku/>
        <w:wordWrap/>
        <w:overflowPunct/>
        <w:topLinePunct w:val="0"/>
        <w:autoSpaceDE/>
        <w:autoSpaceDN/>
        <w:bidi w:val="0"/>
        <w:adjustRightInd/>
        <w:spacing w:line="560" w:lineRule="exact"/>
        <w:ind w:firstLine="560" w:firstLineChars="200"/>
        <w:textAlignment w:val="auto"/>
        <w:rPr>
          <w:rFonts w:asciiTheme="minorEastAsia" w:hAnsiTheme="minorEastAsia" w:cstheme="minorEastAsia"/>
          <w:sz w:val="28"/>
          <w:szCs w:val="28"/>
        </w:rPr>
      </w:pPr>
      <w:r>
        <w:rPr>
          <w:rFonts w:hint="eastAsia" w:asciiTheme="minorEastAsia" w:hAnsiTheme="minorEastAsia" w:cstheme="minorEastAsia"/>
          <w:sz w:val="28"/>
          <w:szCs w:val="28"/>
        </w:rPr>
        <w:t>若被检产品明示的质量要求低于或包含细则中检验项目依据的推荐性标准要求时，应以被检产品明示的质量要求判定，但应在检验报告备注中进行说明。</w:t>
      </w:r>
    </w:p>
    <w:p w14:paraId="760AB1AA">
      <w:pPr>
        <w:keepNext w:val="0"/>
        <w:keepLines w:val="0"/>
        <w:pageBreakBefore w:val="0"/>
        <w:kinsoku/>
        <w:wordWrap/>
        <w:overflowPunct/>
        <w:topLinePunct w:val="0"/>
        <w:autoSpaceDE/>
        <w:autoSpaceDN/>
        <w:bidi w:val="0"/>
        <w:adjustRightInd/>
        <w:spacing w:line="560" w:lineRule="exact"/>
        <w:ind w:firstLine="560" w:firstLineChars="200"/>
        <w:textAlignment w:val="auto"/>
        <w:rPr>
          <w:rFonts w:asciiTheme="minorEastAsia" w:hAnsiTheme="minorEastAsia" w:cstheme="minorEastAsia"/>
          <w:sz w:val="28"/>
          <w:szCs w:val="28"/>
        </w:rPr>
      </w:pPr>
      <w:r>
        <w:rPr>
          <w:rFonts w:hint="eastAsia" w:asciiTheme="minorEastAsia" w:hAnsiTheme="minorEastAsia" w:cstheme="minorEastAsia"/>
          <w:sz w:val="28"/>
          <w:szCs w:val="28"/>
        </w:rPr>
        <w:t>若被检产品明示的质量要求缺少本细则中检验项目依据的推荐性标准要求时，该项目不参与判定，但应在检验报告备注中进行说明。</w:t>
      </w:r>
    </w:p>
    <w:p w14:paraId="5B85FFE4">
      <w:pPr>
        <w:keepNext w:val="0"/>
        <w:keepLines w:val="0"/>
        <w:pageBreakBefore w:val="0"/>
        <w:kinsoku/>
        <w:wordWrap/>
        <w:overflowPunct/>
        <w:topLinePunct w:val="0"/>
        <w:autoSpaceDE/>
        <w:autoSpaceDN/>
        <w:bidi w:val="0"/>
        <w:adjustRightInd/>
        <w:spacing w:line="560" w:lineRule="exact"/>
        <w:ind w:firstLine="562" w:firstLineChars="200"/>
        <w:textAlignment w:val="auto"/>
        <w:rPr>
          <w:rFonts w:asciiTheme="minorEastAsia" w:hAnsiTheme="minorEastAsia" w:cstheme="minorEastAsia"/>
          <w:b/>
          <w:kern w:val="0"/>
          <w:sz w:val="28"/>
          <w:szCs w:val="28"/>
          <w:shd w:val="clear" w:color="auto" w:fill="FFFFFF"/>
        </w:rPr>
      </w:pPr>
      <w:r>
        <w:rPr>
          <w:rFonts w:hint="eastAsia" w:asciiTheme="minorEastAsia" w:hAnsiTheme="minorEastAsia" w:cstheme="minorEastAsia"/>
          <w:b/>
          <w:kern w:val="0"/>
          <w:sz w:val="28"/>
          <w:szCs w:val="28"/>
          <w:shd w:val="clear" w:color="auto" w:fill="FFFFFF"/>
        </w:rPr>
        <w:t>5、异议处理</w:t>
      </w:r>
    </w:p>
    <w:p w14:paraId="212D500D">
      <w:pPr>
        <w:keepNext w:val="0"/>
        <w:keepLines w:val="0"/>
        <w:pageBreakBefore w:val="0"/>
        <w:kinsoku/>
        <w:wordWrap/>
        <w:overflowPunct/>
        <w:topLinePunct w:val="0"/>
        <w:autoSpaceDE/>
        <w:autoSpaceDN/>
        <w:bidi w:val="0"/>
        <w:adjustRightInd/>
        <w:spacing w:line="560" w:lineRule="exact"/>
        <w:ind w:firstLine="560" w:firstLineChars="200"/>
        <w:textAlignment w:val="auto"/>
        <w:rPr>
          <w:rFonts w:asciiTheme="minorEastAsia" w:hAnsiTheme="minorEastAsia" w:cstheme="minorEastAsia"/>
          <w:sz w:val="28"/>
          <w:szCs w:val="28"/>
        </w:rPr>
      </w:pPr>
      <w:r>
        <w:rPr>
          <w:rFonts w:hint="eastAsia" w:asciiTheme="minorEastAsia" w:hAnsiTheme="minorEastAsia" w:cstheme="minorEastAsia"/>
          <w:sz w:val="28"/>
          <w:szCs w:val="28"/>
        </w:rPr>
        <w:t>对不合格产品的异议处理，按以下方式进行：</w:t>
      </w:r>
    </w:p>
    <w:p w14:paraId="0C2A15D9">
      <w:pPr>
        <w:keepNext w:val="0"/>
        <w:keepLines w:val="0"/>
        <w:pageBreakBefore w:val="0"/>
        <w:kinsoku/>
        <w:wordWrap/>
        <w:overflowPunct/>
        <w:topLinePunct w:val="0"/>
        <w:autoSpaceDE/>
        <w:autoSpaceDN/>
        <w:bidi w:val="0"/>
        <w:adjustRightInd/>
        <w:spacing w:line="560" w:lineRule="exact"/>
        <w:ind w:firstLine="560" w:firstLineChars="200"/>
        <w:textAlignment w:val="auto"/>
        <w:rPr>
          <w:rFonts w:ascii="宋体" w:hAnsi="宋体" w:eastAsia="宋体" w:cs="宋体"/>
          <w:sz w:val="28"/>
          <w:szCs w:val="28"/>
        </w:rPr>
      </w:pPr>
      <w:r>
        <w:rPr>
          <w:sz w:val="28"/>
          <w:szCs w:val="28"/>
        </w:rPr>
        <w:t>5.1</w:t>
      </w:r>
      <w:r>
        <w:rPr>
          <w:rFonts w:hint="eastAsia"/>
          <w:sz w:val="28"/>
          <w:szCs w:val="28"/>
          <w:lang w:val="en-US" w:eastAsia="zh-CN"/>
        </w:rPr>
        <w:t xml:space="preserve"> </w:t>
      </w:r>
      <w:r>
        <w:rPr>
          <w:rFonts w:ascii="宋体" w:hAnsi="宋体" w:eastAsia="宋体" w:cs="宋体"/>
          <w:sz w:val="28"/>
          <w:szCs w:val="28"/>
        </w:rPr>
        <w:t>对监督抽查程序有异议的，由任务下达部门核查相关证据后维持或者撤销原检验结果。</w:t>
      </w:r>
    </w:p>
    <w:p w14:paraId="356F8A53">
      <w:pPr>
        <w:keepNext w:val="0"/>
        <w:keepLines w:val="0"/>
        <w:pageBreakBefore w:val="0"/>
        <w:kinsoku/>
        <w:wordWrap/>
        <w:overflowPunct/>
        <w:topLinePunct w:val="0"/>
        <w:autoSpaceDE/>
        <w:autoSpaceDN/>
        <w:bidi w:val="0"/>
        <w:adjustRightInd/>
        <w:spacing w:line="560" w:lineRule="exact"/>
        <w:ind w:firstLine="560" w:firstLineChars="200"/>
        <w:textAlignment w:val="auto"/>
        <w:rPr>
          <w:rFonts w:asciiTheme="minorEastAsia" w:hAnsiTheme="minorEastAsia" w:cstheme="minorEastAsia"/>
          <w:sz w:val="28"/>
          <w:szCs w:val="28"/>
        </w:rPr>
      </w:pPr>
      <w:r>
        <w:rPr>
          <w:sz w:val="28"/>
          <w:szCs w:val="28"/>
        </w:rPr>
        <w:t>5.2</w:t>
      </w:r>
      <w:r>
        <w:rPr>
          <w:rFonts w:hint="eastAsia"/>
          <w:sz w:val="28"/>
          <w:szCs w:val="28"/>
          <w:lang w:val="en-US" w:eastAsia="zh-CN"/>
        </w:rPr>
        <w:t xml:space="preserve"> </w:t>
      </w:r>
      <w:r>
        <w:rPr>
          <w:rFonts w:ascii="宋体" w:hAnsi="宋体" w:eastAsia="宋体" w:cs="宋体"/>
          <w:sz w:val="28"/>
          <w:szCs w:val="28"/>
        </w:rPr>
        <w:t>对检验结果有异议的，任务下达部门核查相关证据，</w:t>
      </w:r>
      <w:r>
        <w:rPr>
          <w:rFonts w:hint="eastAsia" w:asciiTheme="minorEastAsia" w:hAnsiTheme="minorEastAsia" w:cstheme="minorEastAsia"/>
          <w:sz w:val="28"/>
          <w:szCs w:val="28"/>
        </w:rPr>
        <w:t>能够以记录（纸质、电子或影像记录）或与不合格项目相关联的其它质量数据等证明原结论</w:t>
      </w:r>
      <w:r>
        <w:rPr>
          <w:rFonts w:hint="eastAsia" w:asciiTheme="minorEastAsia" w:hAnsiTheme="minorEastAsia" w:cstheme="minorEastAsia"/>
          <w:color w:val="404040"/>
          <w:sz w:val="28"/>
          <w:szCs w:val="28"/>
        </w:rPr>
        <w:t>或原样能够复现不合格项的，做出维持原检验结论的复检结论</w:t>
      </w:r>
      <w:r>
        <w:rPr>
          <w:rFonts w:hint="eastAsia" w:asciiTheme="minorEastAsia" w:hAnsiTheme="minorEastAsia" w:cstheme="minorEastAsia"/>
          <w:sz w:val="28"/>
          <w:szCs w:val="28"/>
        </w:rPr>
        <w:t>；不能证明原检验结果准确，需要进行复检的，由任务下达部门指定复检机构进行复检，复检结果为本次监督抽查最终结论。</w:t>
      </w:r>
    </w:p>
    <w:p w14:paraId="68DC793C">
      <w:pPr>
        <w:keepNext w:val="0"/>
        <w:keepLines w:val="0"/>
        <w:pageBreakBefore w:val="0"/>
        <w:kinsoku/>
        <w:wordWrap/>
        <w:overflowPunct/>
        <w:topLinePunct w:val="0"/>
        <w:autoSpaceDE/>
        <w:autoSpaceDN/>
        <w:bidi w:val="0"/>
        <w:adjustRightInd/>
        <w:snapToGrid w:val="0"/>
        <w:spacing w:line="560" w:lineRule="exact"/>
        <w:ind w:firstLine="562" w:firstLineChars="200"/>
        <w:textAlignment w:val="auto"/>
        <w:rPr>
          <w:sz w:val="28"/>
          <w:szCs w:val="28"/>
        </w:rPr>
      </w:pPr>
      <w:r>
        <w:rPr>
          <w:b/>
          <w:bCs/>
          <w:sz w:val="28"/>
          <w:szCs w:val="28"/>
        </w:rPr>
        <w:t>5.3</w:t>
      </w:r>
      <w:r>
        <w:rPr>
          <w:rFonts w:hint="eastAsia"/>
          <w:b/>
          <w:bCs/>
          <w:sz w:val="28"/>
          <w:szCs w:val="28"/>
          <w:lang w:val="en-US" w:eastAsia="zh-CN"/>
        </w:rPr>
        <w:t xml:space="preserve"> </w:t>
      </w:r>
      <w:r>
        <w:rPr>
          <w:b/>
          <w:bCs/>
          <w:sz w:val="28"/>
          <w:szCs w:val="28"/>
        </w:rPr>
        <w:t>不予复检的情况：</w:t>
      </w:r>
    </w:p>
    <w:p w14:paraId="14EF0DE3">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sz w:val="28"/>
          <w:szCs w:val="28"/>
        </w:rPr>
      </w:pPr>
      <w:r>
        <w:rPr>
          <w:sz w:val="28"/>
          <w:szCs w:val="28"/>
        </w:rPr>
        <w:t>（1）超过法定期限提出复检申请的；</w:t>
      </w:r>
    </w:p>
    <w:p w14:paraId="3EB950D1">
      <w:pPr>
        <w:keepNext w:val="0"/>
        <w:keepLines w:val="0"/>
        <w:pageBreakBefore w:val="0"/>
        <w:kinsoku/>
        <w:wordWrap/>
        <w:overflowPunct/>
        <w:topLinePunct w:val="0"/>
        <w:autoSpaceDE/>
        <w:autoSpaceDN/>
        <w:bidi w:val="0"/>
        <w:adjustRightInd/>
        <w:snapToGrid w:val="0"/>
        <w:spacing w:line="560" w:lineRule="exact"/>
        <w:ind w:firstLine="560" w:firstLineChars="200"/>
        <w:textAlignment w:val="auto"/>
        <w:rPr>
          <w:sz w:val="28"/>
          <w:szCs w:val="28"/>
        </w:rPr>
      </w:pPr>
      <w:r>
        <w:rPr>
          <w:sz w:val="28"/>
          <w:szCs w:val="28"/>
        </w:rPr>
        <w:t>（2）本次检测相关产品标准及有关规定中有不予复检的项目。</w:t>
      </w:r>
    </w:p>
    <w:p w14:paraId="4DB18D40">
      <w:pPr>
        <w:keepNext w:val="0"/>
        <w:keepLines w:val="0"/>
        <w:pageBreakBefore w:val="0"/>
        <w:kinsoku/>
        <w:wordWrap/>
        <w:overflowPunct/>
        <w:topLinePunct w:val="0"/>
        <w:autoSpaceDE/>
        <w:autoSpaceDN/>
        <w:bidi w:val="0"/>
        <w:adjustRightInd/>
        <w:spacing w:line="560" w:lineRule="exact"/>
        <w:ind w:firstLine="560" w:firstLineChars="200"/>
        <w:textAlignment w:val="auto"/>
        <w:rPr>
          <w:rFonts w:ascii="宋体" w:hAnsi="宋体" w:eastAsia="宋体" w:cs="宋体"/>
          <w:sz w:val="28"/>
          <w:szCs w:val="28"/>
        </w:rPr>
      </w:pPr>
      <w:r>
        <w:rPr>
          <w:sz w:val="28"/>
          <w:szCs w:val="28"/>
        </w:rPr>
        <w:t>5.4</w:t>
      </w:r>
      <w:r>
        <w:rPr>
          <w:rFonts w:hint="eastAsia"/>
          <w:sz w:val="28"/>
          <w:szCs w:val="28"/>
          <w:lang w:val="en-US" w:eastAsia="zh-CN"/>
        </w:rPr>
        <w:t xml:space="preserve"> </w:t>
      </w:r>
      <w:r>
        <w:rPr>
          <w:rFonts w:ascii="宋体" w:hAnsi="宋体" w:eastAsia="宋体" w:cs="宋体"/>
          <w:sz w:val="28"/>
          <w:szCs w:val="28"/>
        </w:rPr>
        <w:t>对样品信息有异议的，任务下达部门核查样品确认情况和生产企业提交证明材料后，维持或者撤销原检验结果。</w:t>
      </w:r>
    </w:p>
    <w:p w14:paraId="1198CF29">
      <w:pPr>
        <w:keepNext w:val="0"/>
        <w:keepLines w:val="0"/>
        <w:pageBreakBefore w:val="0"/>
        <w:kinsoku/>
        <w:wordWrap/>
        <w:overflowPunct/>
        <w:topLinePunct w:val="0"/>
        <w:autoSpaceDE/>
        <w:autoSpaceDN/>
        <w:bidi w:val="0"/>
        <w:adjustRightInd/>
        <w:spacing w:line="560" w:lineRule="exact"/>
        <w:ind w:firstLine="562" w:firstLineChars="200"/>
        <w:textAlignment w:val="auto"/>
        <w:rPr>
          <w:rFonts w:asciiTheme="minorEastAsia" w:hAnsiTheme="minorEastAsia"/>
          <w:sz w:val="28"/>
          <w:szCs w:val="28"/>
        </w:rPr>
      </w:pPr>
      <w:r>
        <w:rPr>
          <w:rFonts w:hint="eastAsia" w:asciiTheme="minorEastAsia" w:hAnsiTheme="minorEastAsia"/>
          <w:b/>
          <w:bCs/>
          <w:sz w:val="28"/>
          <w:szCs w:val="28"/>
        </w:rPr>
        <w:t>5.5</w:t>
      </w:r>
      <w:r>
        <w:rPr>
          <w:rFonts w:hint="eastAsia" w:asciiTheme="minorEastAsia" w:hAnsiTheme="minorEastAsia"/>
          <w:sz w:val="28"/>
          <w:szCs w:val="28"/>
          <w:lang w:val="en-US" w:eastAsia="zh-CN"/>
        </w:rPr>
        <w:t xml:space="preserve"> </w:t>
      </w:r>
      <w:r>
        <w:rPr>
          <w:rFonts w:hint="eastAsia" w:asciiTheme="minorEastAsia" w:hAnsiTheme="minorEastAsia"/>
          <w:sz w:val="28"/>
          <w:szCs w:val="28"/>
        </w:rPr>
        <w:t>铝导体直流电阻项目复检时，导体标称截面185mm</w:t>
      </w:r>
      <w:r>
        <w:rPr>
          <w:rFonts w:asciiTheme="minorEastAsia" w:hAnsiTheme="minorEastAsia"/>
          <w:sz w:val="28"/>
          <w:szCs w:val="28"/>
          <w:vertAlign w:val="superscript"/>
        </w:rPr>
        <w:t>2</w:t>
      </w:r>
      <w:r>
        <w:rPr>
          <w:rFonts w:hint="eastAsia" w:asciiTheme="minorEastAsia" w:hAnsiTheme="minorEastAsia"/>
          <w:sz w:val="28"/>
          <w:szCs w:val="28"/>
        </w:rPr>
        <w:t>及以下取5m，导体标称截面 240mm</w:t>
      </w:r>
      <w:r>
        <w:rPr>
          <w:rFonts w:asciiTheme="minorEastAsia" w:hAnsiTheme="minorEastAsia"/>
          <w:sz w:val="28"/>
          <w:szCs w:val="28"/>
          <w:vertAlign w:val="superscript"/>
        </w:rPr>
        <w:t>2</w:t>
      </w:r>
      <w:r>
        <w:rPr>
          <w:rFonts w:hint="eastAsia" w:asciiTheme="minorEastAsia" w:hAnsiTheme="minorEastAsia"/>
          <w:sz w:val="28"/>
          <w:szCs w:val="28"/>
        </w:rPr>
        <w:t>及以上取10m。</w:t>
      </w:r>
    </w:p>
    <w:p w14:paraId="315A3955">
      <w:pPr>
        <w:keepNext w:val="0"/>
        <w:keepLines w:val="0"/>
        <w:pageBreakBefore w:val="0"/>
        <w:kinsoku/>
        <w:wordWrap/>
        <w:overflowPunct/>
        <w:topLinePunct w:val="0"/>
        <w:autoSpaceDE/>
        <w:autoSpaceDN/>
        <w:bidi w:val="0"/>
        <w:adjustRightInd/>
        <w:spacing w:line="560" w:lineRule="exact"/>
        <w:ind w:firstLine="562" w:firstLineChars="200"/>
        <w:textAlignment w:val="auto"/>
        <w:rPr>
          <w:rFonts w:asciiTheme="minorEastAsia" w:hAnsiTheme="minorEastAsia"/>
          <w:sz w:val="28"/>
          <w:szCs w:val="28"/>
        </w:rPr>
      </w:pPr>
      <w:r>
        <w:rPr>
          <w:rFonts w:asciiTheme="minorEastAsia" w:hAnsiTheme="minorEastAsia"/>
          <w:b/>
          <w:bCs/>
          <w:sz w:val="28"/>
          <w:szCs w:val="28"/>
        </w:rPr>
        <w:t>5.6</w:t>
      </w:r>
      <w:r>
        <w:rPr>
          <w:rFonts w:hint="eastAsia" w:asciiTheme="minorEastAsia" w:hAnsiTheme="minorEastAsia"/>
          <w:b/>
          <w:bCs/>
          <w:sz w:val="28"/>
          <w:szCs w:val="28"/>
          <w:lang w:val="en-US" w:eastAsia="zh-CN"/>
        </w:rPr>
        <w:t xml:space="preserve"> </w:t>
      </w:r>
      <w:r>
        <w:rPr>
          <w:rFonts w:hint="eastAsia" w:asciiTheme="minorEastAsia" w:hAnsiTheme="minorEastAsia"/>
          <w:sz w:val="28"/>
          <w:szCs w:val="28"/>
        </w:rPr>
        <w:t>若企业对护套或绝缘的最薄处厚度和平均厚度检验项目其中之一提出异议，复检机构应对其关联项同时复检并同时进行判定。</w:t>
      </w:r>
    </w:p>
    <w:p w14:paraId="00307913">
      <w:pPr>
        <w:keepNext w:val="0"/>
        <w:keepLines w:val="0"/>
        <w:pageBreakBefore w:val="0"/>
        <w:kinsoku/>
        <w:wordWrap/>
        <w:overflowPunct/>
        <w:topLinePunct w:val="0"/>
        <w:autoSpaceDE/>
        <w:autoSpaceDN/>
        <w:bidi w:val="0"/>
        <w:adjustRightInd/>
        <w:spacing w:line="560" w:lineRule="exact"/>
        <w:ind w:firstLine="562" w:firstLineChars="200"/>
        <w:textAlignment w:val="auto"/>
        <w:rPr>
          <w:rFonts w:asciiTheme="minorEastAsia" w:hAnsiTheme="minorEastAsia" w:cstheme="minorEastAsia"/>
          <w:sz w:val="28"/>
          <w:szCs w:val="28"/>
        </w:rPr>
      </w:pPr>
      <w:r>
        <w:rPr>
          <w:rFonts w:asciiTheme="minorEastAsia" w:hAnsiTheme="minorEastAsia"/>
          <w:b/>
          <w:bCs/>
          <w:sz w:val="28"/>
          <w:szCs w:val="28"/>
        </w:rPr>
        <w:t>5.7</w:t>
      </w:r>
      <w:r>
        <w:rPr>
          <w:rFonts w:hint="eastAsia" w:asciiTheme="minorEastAsia" w:hAnsiTheme="minorEastAsia"/>
          <w:b/>
          <w:bCs/>
          <w:sz w:val="28"/>
          <w:szCs w:val="28"/>
          <w:lang w:val="en-US" w:eastAsia="zh-CN"/>
        </w:rPr>
        <w:t xml:space="preserve"> </w:t>
      </w:r>
      <w:r>
        <w:rPr>
          <w:rFonts w:hint="eastAsia" w:asciiTheme="minorEastAsia" w:hAnsiTheme="minorEastAsia"/>
          <w:sz w:val="28"/>
          <w:szCs w:val="28"/>
        </w:rPr>
        <w:t>拉力试验复检时，夹头移动速度应为（25±5）mm/min，试验应在（23±2）℃温度下进行。</w:t>
      </w:r>
    </w:p>
    <w:p w14:paraId="34C1C5F3">
      <w:pPr>
        <w:pStyle w:val="29"/>
        <w:keepNext w:val="0"/>
        <w:keepLines w:val="0"/>
        <w:pageBreakBefore w:val="0"/>
        <w:widowControl/>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宋体" w:hAnsi="宋体" w:eastAsia="宋体" w:cs="宋体"/>
          <w:snapToGrid/>
          <w:spacing w:val="0"/>
          <w:kern w:val="2"/>
          <w:sz w:val="28"/>
          <w:szCs w:val="28"/>
          <w:lang w:val="en-US" w:eastAsia="zh-CN" w:bidi="ar-SA"/>
        </w:rPr>
      </w:pPr>
    </w:p>
    <w:p w14:paraId="05212B6E">
      <w:pPr>
        <w:pStyle w:val="29"/>
        <w:keepNext w:val="0"/>
        <w:keepLines w:val="0"/>
        <w:pageBreakBefore w:val="0"/>
        <w:widowControl/>
        <w:numPr>
          <w:ilvl w:val="0"/>
          <w:numId w:val="0"/>
        </w:numPr>
        <w:kinsoku/>
        <w:wordWrap/>
        <w:overflowPunct/>
        <w:topLinePunct w:val="0"/>
        <w:autoSpaceDE/>
        <w:autoSpaceDN/>
        <w:bidi w:val="0"/>
        <w:adjustRightInd/>
        <w:snapToGrid/>
        <w:spacing w:line="540" w:lineRule="exact"/>
        <w:ind w:firstLine="560" w:firstLineChars="200"/>
        <w:jc w:val="both"/>
        <w:textAlignment w:val="auto"/>
        <w:rPr>
          <w:rFonts w:hint="eastAsia" w:ascii="宋体" w:hAnsi="宋体" w:eastAsia="宋体" w:cs="宋体"/>
          <w:snapToGrid/>
          <w:spacing w:val="0"/>
          <w:kern w:val="2"/>
          <w:sz w:val="28"/>
          <w:szCs w:val="28"/>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324E4D40">
      <w:pPr>
        <w:snapToGrid w:val="0"/>
        <w:spacing w:line="580" w:lineRule="exact"/>
        <w:jc w:val="center"/>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连云</w:t>
      </w:r>
      <w:r>
        <w:rPr>
          <w:rFonts w:hint="eastAsia" w:ascii="方正小标宋_GBK" w:hAnsi="方正小标宋_GBK" w:eastAsia="方正小标宋_GBK" w:cs="方正小标宋_GBK"/>
          <w:color w:val="000000"/>
          <w:sz w:val="44"/>
          <w:szCs w:val="44"/>
          <w:lang w:eastAsia="zh-CN"/>
        </w:rPr>
        <w:t>区</w:t>
      </w:r>
      <w:r>
        <w:rPr>
          <w:rFonts w:hint="eastAsia" w:ascii="方正小标宋_GBK" w:hAnsi="方正小标宋_GBK" w:eastAsia="方正小标宋_GBK" w:cs="方正小标宋_GBK"/>
          <w:color w:val="000000"/>
          <w:sz w:val="44"/>
          <w:szCs w:val="44"/>
        </w:rPr>
        <w:t>食品接触用纸包装及容器等制品</w:t>
      </w:r>
    </w:p>
    <w:p w14:paraId="6F8186EC">
      <w:pPr>
        <w:snapToGrid w:val="0"/>
        <w:spacing w:line="580" w:lineRule="exact"/>
        <w:jc w:val="center"/>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产品质量监督抽查实施细则</w:t>
      </w:r>
    </w:p>
    <w:p w14:paraId="09FEF5F7">
      <w:pPr>
        <w:jc w:val="center"/>
        <w:rPr>
          <w:rFonts w:hint="default" w:ascii="Times New Roman" w:hAnsi="Times New Roman" w:eastAsia="楷体_GB2312" w:cs="Times New Roman"/>
          <w:color w:val="000000" w:themeColor="text1"/>
          <w:sz w:val="32"/>
          <w:szCs w:val="32"/>
          <w:lang w:eastAsia="zh-CN"/>
          <w14:textFill>
            <w14:solidFill>
              <w14:schemeClr w14:val="tx1"/>
            </w14:solidFill>
          </w14:textFill>
        </w:rPr>
      </w:pPr>
      <w:r>
        <w:rPr>
          <w:rFonts w:hint="default" w:ascii="Times New Roman" w:hAnsi="Times New Roman" w:eastAsia="楷体_GB2312" w:cs="Times New Roman"/>
          <w:color w:val="000000" w:themeColor="text1"/>
          <w:sz w:val="32"/>
          <w:szCs w:val="32"/>
          <w:lang w:eastAsia="zh-CN"/>
          <w14:textFill>
            <w14:solidFill>
              <w14:schemeClr w14:val="tx1"/>
            </w14:solidFill>
          </w14:textFill>
        </w:rPr>
        <w:t>（202</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楷体_GB2312" w:cs="Times New Roman"/>
          <w:color w:val="000000" w:themeColor="text1"/>
          <w:sz w:val="32"/>
          <w:szCs w:val="32"/>
          <w:lang w:eastAsia="zh-CN"/>
          <w14:textFill>
            <w14:solidFill>
              <w14:schemeClr w14:val="tx1"/>
            </w14:solidFill>
          </w14:textFill>
        </w:rPr>
        <w:t>年版）</w:t>
      </w:r>
    </w:p>
    <w:p w14:paraId="3C280554">
      <w:pPr>
        <w:spacing w:line="580" w:lineRule="exact"/>
        <w:jc w:val="center"/>
        <w:rPr>
          <w:rFonts w:hint="eastAsia" w:ascii="宋体" w:hAnsi="宋体" w:cs="宋体"/>
          <w:b/>
          <w:color w:val="000000"/>
          <w:sz w:val="36"/>
          <w:szCs w:val="36"/>
        </w:rPr>
      </w:pPr>
    </w:p>
    <w:p w14:paraId="5A7EDE09">
      <w:pPr>
        <w:keepNext w:val="0"/>
        <w:keepLines w:val="0"/>
        <w:pageBreakBefore w:val="0"/>
        <w:kinsoku/>
        <w:wordWrap/>
        <w:overflowPunct/>
        <w:topLinePunct w:val="0"/>
        <w:autoSpaceDE/>
        <w:autoSpaceDN/>
        <w:bidi w:val="0"/>
        <w:spacing w:line="560" w:lineRule="exact"/>
        <w:ind w:firstLine="562" w:firstLineChars="200"/>
        <w:textAlignment w:val="auto"/>
        <w:rPr>
          <w:rFonts w:hint="eastAsia" w:ascii="宋体" w:hAnsi="宋体" w:eastAsia="宋体" w:cs="宋体"/>
          <w:b/>
          <w:bCs w:val="0"/>
          <w:color w:val="000000"/>
          <w:kern w:val="0"/>
          <w:sz w:val="28"/>
          <w:szCs w:val="28"/>
          <w:shd w:val="clear" w:color="auto" w:fill="FFFFFF"/>
          <w:lang w:bidi="ar"/>
        </w:rPr>
      </w:pPr>
      <w:r>
        <w:rPr>
          <w:rFonts w:hint="eastAsia" w:ascii="宋体" w:hAnsi="宋体" w:eastAsia="宋体" w:cs="宋体"/>
          <w:b/>
          <w:bCs w:val="0"/>
          <w:color w:val="000000"/>
          <w:sz w:val="28"/>
          <w:szCs w:val="28"/>
        </w:rPr>
        <w:t>1</w:t>
      </w:r>
      <w:r>
        <w:rPr>
          <w:rFonts w:hint="eastAsia" w:ascii="宋体" w:hAnsi="宋体" w:eastAsia="宋体" w:cs="宋体"/>
          <w:b/>
          <w:bCs w:val="0"/>
          <w:color w:val="000000"/>
          <w:sz w:val="28"/>
          <w:szCs w:val="28"/>
          <w:lang w:eastAsia="zh-CN"/>
        </w:rPr>
        <w:t>、</w:t>
      </w:r>
      <w:r>
        <w:rPr>
          <w:rFonts w:hint="eastAsia" w:ascii="宋体" w:hAnsi="宋体" w:eastAsia="宋体" w:cs="宋体"/>
          <w:b/>
          <w:bCs w:val="0"/>
          <w:color w:val="000000"/>
          <w:kern w:val="0"/>
          <w:sz w:val="28"/>
          <w:szCs w:val="28"/>
          <w:shd w:val="clear" w:color="auto" w:fill="FFFFFF"/>
          <w:lang w:bidi="ar"/>
        </w:rPr>
        <w:t>范围</w:t>
      </w:r>
    </w:p>
    <w:p w14:paraId="3001A20D">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本细则适用于</w:t>
      </w:r>
      <w:r>
        <w:rPr>
          <w:rFonts w:hint="eastAsia" w:ascii="宋体" w:hAnsi="宋体" w:eastAsia="宋体" w:cs="宋体"/>
          <w:color w:val="000000"/>
          <w:sz w:val="28"/>
          <w:szCs w:val="28"/>
          <w:lang w:eastAsia="zh-CN"/>
        </w:rPr>
        <w:t>连云港市连云区市场监督管理局</w:t>
      </w:r>
      <w:r>
        <w:rPr>
          <w:rFonts w:hint="eastAsia" w:ascii="宋体" w:hAnsi="宋体" w:eastAsia="宋体" w:cs="宋体"/>
          <w:color w:val="000000"/>
          <w:sz w:val="28"/>
          <w:szCs w:val="28"/>
        </w:rPr>
        <w:t>组织的食品接触用纸包装及容器等制品产品质量监督抽查检验。本细则规定了此产品的抽样方法、检验依据、检验项目、检验方法、判定原则、异议处理及复检。</w:t>
      </w:r>
    </w:p>
    <w:p w14:paraId="2DB8FF4E">
      <w:pPr>
        <w:keepNext w:val="0"/>
        <w:keepLines w:val="0"/>
        <w:pageBreakBefore w:val="0"/>
        <w:kinsoku/>
        <w:wordWrap/>
        <w:overflowPunct/>
        <w:topLinePunct w:val="0"/>
        <w:autoSpaceDE/>
        <w:autoSpaceDN/>
        <w:bidi w:val="0"/>
        <w:spacing w:line="560" w:lineRule="exact"/>
        <w:ind w:firstLine="562" w:firstLineChars="200"/>
        <w:textAlignment w:val="auto"/>
        <w:outlineLvl w:val="0"/>
        <w:rPr>
          <w:rFonts w:hint="eastAsia" w:ascii="宋体" w:hAnsi="宋体" w:eastAsia="宋体" w:cs="宋体"/>
          <w:b/>
          <w:bCs w:val="0"/>
          <w:color w:val="000000"/>
          <w:sz w:val="28"/>
          <w:szCs w:val="28"/>
        </w:rPr>
      </w:pPr>
      <w:r>
        <w:rPr>
          <w:rFonts w:hint="eastAsia" w:ascii="宋体" w:hAnsi="宋体" w:eastAsia="宋体" w:cs="宋体"/>
          <w:b/>
          <w:bCs w:val="0"/>
          <w:color w:val="000000"/>
          <w:sz w:val="28"/>
          <w:szCs w:val="28"/>
        </w:rPr>
        <w:t>2</w:t>
      </w:r>
      <w:r>
        <w:rPr>
          <w:rFonts w:hint="eastAsia" w:ascii="宋体" w:hAnsi="宋体" w:eastAsia="宋体" w:cs="宋体"/>
          <w:b/>
          <w:bCs w:val="0"/>
          <w:color w:val="000000"/>
          <w:sz w:val="28"/>
          <w:szCs w:val="28"/>
          <w:lang w:eastAsia="zh-CN"/>
        </w:rPr>
        <w:t>、</w:t>
      </w:r>
      <w:r>
        <w:rPr>
          <w:rFonts w:hint="eastAsia" w:ascii="宋体" w:hAnsi="宋体" w:eastAsia="宋体" w:cs="宋体"/>
          <w:b/>
          <w:bCs w:val="0"/>
          <w:color w:val="000000"/>
          <w:sz w:val="28"/>
          <w:szCs w:val="28"/>
        </w:rPr>
        <w:t>抽样方法</w:t>
      </w:r>
    </w:p>
    <w:p w14:paraId="003B9089">
      <w:pPr>
        <w:keepNext w:val="0"/>
        <w:keepLines w:val="0"/>
        <w:pageBreakBefore w:val="0"/>
        <w:kinsoku/>
        <w:wordWrap/>
        <w:overflowPunct/>
        <w:topLinePunct w:val="0"/>
        <w:autoSpaceDE/>
        <w:autoSpaceDN/>
        <w:bidi w:val="0"/>
        <w:spacing w:line="560" w:lineRule="exact"/>
        <w:ind w:firstLine="562" w:firstLineChars="200"/>
        <w:textAlignment w:val="auto"/>
        <w:rPr>
          <w:rFonts w:hint="eastAsia" w:ascii="宋体" w:hAnsi="宋体" w:eastAsia="宋体" w:cs="宋体"/>
          <w:b/>
          <w:bCs w:val="0"/>
          <w:color w:val="000000"/>
          <w:kern w:val="0"/>
          <w:sz w:val="28"/>
          <w:szCs w:val="28"/>
          <w:shd w:val="clear" w:color="auto" w:fill="FFFFFF"/>
          <w:lang w:bidi="ar"/>
        </w:rPr>
      </w:pPr>
      <w:r>
        <w:rPr>
          <w:rFonts w:hint="eastAsia" w:ascii="宋体" w:hAnsi="宋体" w:eastAsia="宋体" w:cs="宋体"/>
          <w:b/>
          <w:bCs w:val="0"/>
          <w:color w:val="000000"/>
          <w:kern w:val="0"/>
          <w:sz w:val="28"/>
          <w:szCs w:val="28"/>
          <w:shd w:val="clear" w:color="auto" w:fill="FFFFFF"/>
          <w:lang w:bidi="ar"/>
        </w:rPr>
        <w:t>2.1生产企业、</w:t>
      </w:r>
      <w:r>
        <w:rPr>
          <w:rFonts w:hint="eastAsia" w:ascii="宋体" w:hAnsi="宋体" w:eastAsia="宋体" w:cs="宋体"/>
          <w:b/>
          <w:bCs w:val="0"/>
          <w:color w:val="000000"/>
          <w:sz w:val="28"/>
          <w:szCs w:val="28"/>
        </w:rPr>
        <w:t>实体店抽样</w:t>
      </w:r>
    </w:p>
    <w:p w14:paraId="3F4664AC">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宋体" w:hAnsi="宋体" w:eastAsia="宋体" w:cs="宋体"/>
          <w:color w:val="000000"/>
          <w:kern w:val="0"/>
          <w:sz w:val="28"/>
          <w:szCs w:val="28"/>
          <w:shd w:val="clear" w:color="auto" w:fill="FFFFFF"/>
          <w:lang w:bidi="ar"/>
        </w:rPr>
      </w:pPr>
      <w:r>
        <w:rPr>
          <w:rFonts w:hint="eastAsia" w:ascii="宋体" w:hAnsi="宋体" w:eastAsia="宋体" w:cs="宋体"/>
          <w:color w:val="000000"/>
          <w:sz w:val="28"/>
          <w:szCs w:val="28"/>
        </w:rPr>
        <w:t>在受检企业的成品仓库或者其确认场所，随机抽取有产品质量检验合格证明或者其他形式表明合格的待销产品，抽样基数应满足抽样要求。</w:t>
      </w:r>
      <w:r>
        <w:rPr>
          <w:rFonts w:hint="eastAsia" w:ascii="宋体" w:hAnsi="宋体" w:eastAsia="宋体" w:cs="宋体"/>
          <w:color w:val="000000"/>
          <w:kern w:val="0"/>
          <w:sz w:val="28"/>
          <w:szCs w:val="28"/>
          <w:shd w:val="clear" w:color="auto" w:fill="FFFFFF"/>
          <w:lang w:bidi="ar"/>
        </w:rPr>
        <w:t>抽样过程均需拍照留证。一经抽样，立即封样，任何人不得调换。</w:t>
      </w:r>
    </w:p>
    <w:p w14:paraId="02053753">
      <w:pPr>
        <w:keepNext w:val="0"/>
        <w:keepLines w:val="0"/>
        <w:pageBreakBefore w:val="0"/>
        <w:kinsoku/>
        <w:wordWrap/>
        <w:overflowPunct/>
        <w:topLinePunct w:val="0"/>
        <w:autoSpaceDE/>
        <w:autoSpaceDN/>
        <w:bidi w:val="0"/>
        <w:spacing w:line="560" w:lineRule="exact"/>
        <w:ind w:firstLine="562" w:firstLineChars="200"/>
        <w:textAlignment w:val="auto"/>
        <w:outlineLvl w:val="0"/>
        <w:rPr>
          <w:rFonts w:hint="eastAsia" w:ascii="宋体" w:hAnsi="宋体" w:eastAsia="宋体" w:cs="宋体"/>
          <w:b/>
          <w:bCs w:val="0"/>
          <w:color w:val="000000"/>
          <w:kern w:val="0"/>
          <w:sz w:val="28"/>
          <w:szCs w:val="28"/>
          <w:shd w:val="clear" w:color="auto" w:fill="FFFFFF"/>
          <w:lang w:bidi="ar"/>
        </w:rPr>
      </w:pPr>
      <w:r>
        <w:rPr>
          <w:rFonts w:hint="eastAsia" w:ascii="宋体" w:hAnsi="宋体" w:eastAsia="宋体" w:cs="宋体"/>
          <w:b/>
          <w:bCs w:val="0"/>
          <w:color w:val="000000"/>
          <w:kern w:val="0"/>
          <w:sz w:val="28"/>
          <w:szCs w:val="28"/>
          <w:shd w:val="clear" w:color="auto" w:fill="FFFFFF"/>
          <w:lang w:bidi="ar"/>
        </w:rPr>
        <w:t>2.2电商平台采样</w:t>
      </w:r>
    </w:p>
    <w:p w14:paraId="53C129D6">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宋体" w:hAnsi="宋体" w:eastAsia="宋体" w:cs="宋体"/>
          <w:color w:val="000000"/>
          <w:kern w:val="0"/>
          <w:sz w:val="28"/>
          <w:szCs w:val="28"/>
          <w:shd w:val="clear" w:color="auto" w:fill="FFFFFF"/>
          <w:lang w:bidi="ar"/>
        </w:rPr>
      </w:pPr>
      <w:r>
        <w:rPr>
          <w:rFonts w:hint="eastAsia" w:ascii="宋体" w:hAnsi="宋体" w:eastAsia="宋体" w:cs="宋体"/>
          <w:color w:val="000000"/>
          <w:kern w:val="0"/>
          <w:sz w:val="28"/>
          <w:szCs w:val="28"/>
          <w:shd w:val="clear" w:color="auto" w:fill="FFFFFF"/>
          <w:lang w:bidi="ar"/>
        </w:rPr>
        <w:t>采样数量为3件（最小销售包装）。</w:t>
      </w:r>
    </w:p>
    <w:p w14:paraId="01F661B3">
      <w:pPr>
        <w:keepNext w:val="0"/>
        <w:keepLines w:val="0"/>
        <w:pageBreakBefore w:val="0"/>
        <w:kinsoku/>
        <w:wordWrap/>
        <w:overflowPunct/>
        <w:topLinePunct w:val="0"/>
        <w:autoSpaceDE/>
        <w:autoSpaceDN/>
        <w:bidi w:val="0"/>
        <w:spacing w:line="560" w:lineRule="exact"/>
        <w:ind w:firstLine="562" w:firstLineChars="200"/>
        <w:textAlignment w:val="auto"/>
        <w:rPr>
          <w:rFonts w:hint="eastAsia" w:ascii="宋体" w:hAnsi="宋体" w:eastAsia="宋体" w:cs="宋体"/>
          <w:b/>
          <w:bCs/>
          <w:color w:val="000000"/>
          <w:sz w:val="28"/>
          <w:szCs w:val="28"/>
        </w:rPr>
      </w:pPr>
      <w:r>
        <w:rPr>
          <w:rFonts w:hint="eastAsia" w:ascii="宋体" w:hAnsi="宋体" w:eastAsia="宋体" w:cs="宋体"/>
          <w:b/>
          <w:bCs/>
          <w:color w:val="000000"/>
          <w:kern w:val="0"/>
          <w:sz w:val="28"/>
          <w:szCs w:val="28"/>
          <w:shd w:val="clear" w:color="auto" w:fill="FFFFFF"/>
          <w:lang w:bidi="ar"/>
        </w:rPr>
        <w:t>3</w:t>
      </w:r>
      <w:r>
        <w:rPr>
          <w:rFonts w:hint="eastAsia" w:ascii="宋体" w:hAnsi="宋体" w:eastAsia="宋体" w:cs="宋体"/>
          <w:b/>
          <w:bCs/>
          <w:color w:val="000000"/>
          <w:kern w:val="0"/>
          <w:sz w:val="28"/>
          <w:szCs w:val="28"/>
          <w:shd w:val="clear" w:color="auto" w:fill="FFFFFF"/>
          <w:lang w:eastAsia="zh-CN" w:bidi="ar"/>
        </w:rPr>
        <w:t>、</w:t>
      </w:r>
      <w:r>
        <w:rPr>
          <w:rFonts w:hint="eastAsia" w:ascii="宋体" w:hAnsi="宋体" w:eastAsia="宋体" w:cs="宋体"/>
          <w:b/>
          <w:bCs/>
          <w:color w:val="000000"/>
          <w:kern w:val="0"/>
          <w:sz w:val="28"/>
          <w:szCs w:val="28"/>
          <w:shd w:val="clear" w:color="auto" w:fill="FFFFFF"/>
          <w:lang w:bidi="ar"/>
        </w:rPr>
        <w:t>检验依据</w:t>
      </w:r>
    </w:p>
    <w:p w14:paraId="1A8ABAF8">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8"/>
          <w:szCs w:val="28"/>
        </w:rPr>
      </w:pPr>
      <w:r>
        <w:rPr>
          <w:rFonts w:hint="eastAsia" w:ascii="宋体" w:hAnsi="宋体" w:eastAsia="宋体" w:cs="宋体"/>
          <w:b/>
          <w:bCs/>
          <w:sz w:val="28"/>
          <w:szCs w:val="28"/>
        </w:rPr>
        <w:t>表1</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纸餐具产品</w:t>
      </w:r>
      <w:r>
        <w:rPr>
          <w:rFonts w:hint="eastAsia" w:ascii="宋体" w:hAnsi="宋体" w:eastAsia="宋体" w:cs="宋体"/>
          <w:b/>
          <w:bCs/>
          <w:sz w:val="28"/>
          <w:szCs w:val="28"/>
          <w:lang w:eastAsia="zh-CN"/>
        </w:rPr>
        <w:t>检验</w:t>
      </w:r>
      <w:r>
        <w:rPr>
          <w:rFonts w:hint="eastAsia" w:ascii="宋体" w:hAnsi="宋体" w:eastAsia="宋体" w:cs="宋体"/>
          <w:b/>
          <w:bCs/>
          <w:sz w:val="28"/>
          <w:szCs w:val="28"/>
        </w:rPr>
        <w:t>检测项目</w:t>
      </w:r>
    </w:p>
    <w:tbl>
      <w:tblPr>
        <w:tblStyle w:val="13"/>
        <w:tblW w:w="8224"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829"/>
        <w:gridCol w:w="3075"/>
        <w:gridCol w:w="2070"/>
        <w:gridCol w:w="2250"/>
      </w:tblGrid>
      <w:tr w14:paraId="5018357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29" w:type="dxa"/>
            <w:noWrap w:val="0"/>
            <w:vAlign w:val="center"/>
          </w:tcPr>
          <w:p w14:paraId="6CE78B4A">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3075" w:type="dxa"/>
            <w:noWrap w:val="0"/>
            <w:vAlign w:val="center"/>
          </w:tcPr>
          <w:p w14:paraId="233AC3CD">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检验检测项目</w:t>
            </w:r>
          </w:p>
        </w:tc>
        <w:tc>
          <w:tcPr>
            <w:tcW w:w="2070" w:type="dxa"/>
            <w:noWrap w:val="0"/>
            <w:vAlign w:val="center"/>
          </w:tcPr>
          <w:p w14:paraId="446603E8">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检验检测依据</w:t>
            </w:r>
          </w:p>
        </w:tc>
        <w:tc>
          <w:tcPr>
            <w:tcW w:w="2250" w:type="dxa"/>
            <w:noWrap w:val="0"/>
            <w:vAlign w:val="center"/>
          </w:tcPr>
          <w:p w14:paraId="6A490585">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检测检测方法</w:t>
            </w:r>
          </w:p>
        </w:tc>
      </w:tr>
      <w:tr w14:paraId="2333B11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29" w:type="dxa"/>
            <w:noWrap w:val="0"/>
            <w:vAlign w:val="center"/>
          </w:tcPr>
          <w:p w14:paraId="7F1EEE4B">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3075" w:type="dxa"/>
            <w:noWrap w:val="0"/>
            <w:vAlign w:val="center"/>
          </w:tcPr>
          <w:p w14:paraId="6C109ED8">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感官要求</w:t>
            </w:r>
          </w:p>
        </w:tc>
        <w:tc>
          <w:tcPr>
            <w:tcW w:w="2070" w:type="dxa"/>
            <w:noWrap w:val="0"/>
            <w:vAlign w:val="center"/>
          </w:tcPr>
          <w:p w14:paraId="7193812E">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c>
          <w:tcPr>
            <w:tcW w:w="2250" w:type="dxa"/>
            <w:noWrap w:val="0"/>
            <w:vAlign w:val="center"/>
          </w:tcPr>
          <w:p w14:paraId="3CB93376">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r>
      <w:tr w14:paraId="4D4611A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29" w:type="dxa"/>
            <w:noWrap w:val="0"/>
            <w:vAlign w:val="center"/>
          </w:tcPr>
          <w:p w14:paraId="3B5BC67E">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3075" w:type="dxa"/>
            <w:noWrap w:val="0"/>
            <w:vAlign w:val="center"/>
          </w:tcPr>
          <w:p w14:paraId="76659CEA">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总迁移量</w:t>
            </w:r>
          </w:p>
        </w:tc>
        <w:tc>
          <w:tcPr>
            <w:tcW w:w="2070" w:type="dxa"/>
            <w:noWrap w:val="0"/>
            <w:vAlign w:val="center"/>
          </w:tcPr>
          <w:p w14:paraId="25A4C8AA">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4806.7-2023</w:t>
            </w:r>
          </w:p>
          <w:p w14:paraId="0A7CB814">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250" w:type="dxa"/>
            <w:noWrap w:val="0"/>
            <w:vAlign w:val="center"/>
          </w:tcPr>
          <w:p w14:paraId="689397D9">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31604.8-2021</w:t>
            </w:r>
          </w:p>
        </w:tc>
      </w:tr>
      <w:tr w14:paraId="21397E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29" w:type="dxa"/>
            <w:noWrap w:val="0"/>
            <w:vAlign w:val="center"/>
          </w:tcPr>
          <w:p w14:paraId="4F6828CF">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3075" w:type="dxa"/>
            <w:noWrap w:val="0"/>
            <w:vAlign w:val="center"/>
          </w:tcPr>
          <w:p w14:paraId="2FD5BABE">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高锰酸钾消耗量a</w:t>
            </w:r>
          </w:p>
        </w:tc>
        <w:tc>
          <w:tcPr>
            <w:tcW w:w="2070" w:type="dxa"/>
            <w:noWrap w:val="0"/>
            <w:vAlign w:val="center"/>
          </w:tcPr>
          <w:p w14:paraId="59D8BAFA">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4806.7-2023</w:t>
            </w:r>
          </w:p>
          <w:p w14:paraId="4F46E48C">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2250" w:type="dxa"/>
            <w:noWrap w:val="0"/>
            <w:vAlign w:val="center"/>
          </w:tcPr>
          <w:p w14:paraId="64EB2948">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31604.2-2016</w:t>
            </w:r>
          </w:p>
        </w:tc>
      </w:tr>
      <w:tr w14:paraId="6600C92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29" w:type="dxa"/>
            <w:noWrap w:val="0"/>
            <w:vAlign w:val="center"/>
          </w:tcPr>
          <w:p w14:paraId="294322F9">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4</w:t>
            </w:r>
          </w:p>
        </w:tc>
        <w:tc>
          <w:tcPr>
            <w:tcW w:w="3075" w:type="dxa"/>
            <w:noWrap w:val="0"/>
            <w:vAlign w:val="center"/>
          </w:tcPr>
          <w:p w14:paraId="6B2A94CE">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重金属（以Pb计）</w:t>
            </w:r>
          </w:p>
        </w:tc>
        <w:tc>
          <w:tcPr>
            <w:tcW w:w="2070" w:type="dxa"/>
            <w:noWrap w:val="0"/>
            <w:vAlign w:val="center"/>
          </w:tcPr>
          <w:p w14:paraId="5E53D4D1">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4806.7-2023</w:t>
            </w:r>
          </w:p>
          <w:p w14:paraId="2A65DC3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250" w:type="dxa"/>
            <w:noWrap w:val="0"/>
            <w:vAlign w:val="center"/>
          </w:tcPr>
          <w:p w14:paraId="0540D77B">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31604.9-2016</w:t>
            </w:r>
          </w:p>
        </w:tc>
      </w:tr>
      <w:tr w14:paraId="09A8738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29" w:type="dxa"/>
            <w:noWrap w:val="0"/>
            <w:vAlign w:val="center"/>
          </w:tcPr>
          <w:p w14:paraId="40E9C6E1">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5</w:t>
            </w:r>
          </w:p>
        </w:tc>
        <w:tc>
          <w:tcPr>
            <w:tcW w:w="3075" w:type="dxa"/>
            <w:noWrap w:val="0"/>
            <w:vAlign w:val="center"/>
          </w:tcPr>
          <w:p w14:paraId="4F99CAE3">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铅（Pb）</w:t>
            </w:r>
          </w:p>
        </w:tc>
        <w:tc>
          <w:tcPr>
            <w:tcW w:w="2070" w:type="dxa"/>
            <w:noWrap w:val="0"/>
            <w:vAlign w:val="center"/>
          </w:tcPr>
          <w:p w14:paraId="23E674EC">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250" w:type="dxa"/>
            <w:noWrap w:val="0"/>
            <w:vAlign w:val="center"/>
          </w:tcPr>
          <w:p w14:paraId="6B13539C">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31604.34-2016</w:t>
            </w:r>
          </w:p>
          <w:p w14:paraId="08B8E088">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rPr>
              <w:t>或GB 31604.49-20</w:t>
            </w:r>
            <w:r>
              <w:rPr>
                <w:rFonts w:hint="eastAsia" w:ascii="宋体" w:hAnsi="宋体" w:eastAsia="宋体" w:cs="宋体"/>
                <w:sz w:val="21"/>
                <w:szCs w:val="21"/>
                <w:lang w:val="en-US" w:eastAsia="zh-CN"/>
              </w:rPr>
              <w:t>23</w:t>
            </w:r>
          </w:p>
        </w:tc>
      </w:tr>
      <w:tr w14:paraId="0503818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29" w:type="dxa"/>
            <w:noWrap w:val="0"/>
            <w:vAlign w:val="center"/>
          </w:tcPr>
          <w:p w14:paraId="600606F7">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6</w:t>
            </w:r>
          </w:p>
        </w:tc>
        <w:tc>
          <w:tcPr>
            <w:tcW w:w="3075" w:type="dxa"/>
            <w:noWrap w:val="0"/>
            <w:vAlign w:val="center"/>
          </w:tcPr>
          <w:p w14:paraId="1CD58D3B">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砷（As）</w:t>
            </w:r>
          </w:p>
        </w:tc>
        <w:tc>
          <w:tcPr>
            <w:tcW w:w="2070" w:type="dxa"/>
            <w:noWrap w:val="0"/>
            <w:vAlign w:val="center"/>
          </w:tcPr>
          <w:p w14:paraId="4DB8648E">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250" w:type="dxa"/>
            <w:noWrap w:val="0"/>
            <w:vAlign w:val="center"/>
          </w:tcPr>
          <w:p w14:paraId="0D590EBD">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31604.38-2016</w:t>
            </w:r>
          </w:p>
          <w:p w14:paraId="6105F56C">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或GB 31604.49-20</w:t>
            </w:r>
            <w:r>
              <w:rPr>
                <w:rFonts w:hint="eastAsia" w:ascii="宋体" w:hAnsi="宋体" w:eastAsia="宋体" w:cs="宋体"/>
                <w:sz w:val="21"/>
                <w:szCs w:val="21"/>
                <w:lang w:val="en-US" w:eastAsia="zh-CN"/>
              </w:rPr>
              <w:t>23</w:t>
            </w:r>
          </w:p>
        </w:tc>
      </w:tr>
      <w:tr w14:paraId="33AF74F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29" w:type="dxa"/>
            <w:noWrap w:val="0"/>
            <w:vAlign w:val="center"/>
          </w:tcPr>
          <w:p w14:paraId="1E9E236E">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7</w:t>
            </w:r>
          </w:p>
        </w:tc>
        <w:tc>
          <w:tcPr>
            <w:tcW w:w="3075" w:type="dxa"/>
            <w:noWrap w:val="0"/>
            <w:vAlign w:val="center"/>
          </w:tcPr>
          <w:p w14:paraId="342CDB25">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荧光性物质</w:t>
            </w:r>
          </w:p>
        </w:tc>
        <w:tc>
          <w:tcPr>
            <w:tcW w:w="2070" w:type="dxa"/>
            <w:noWrap w:val="0"/>
            <w:vAlign w:val="center"/>
          </w:tcPr>
          <w:p w14:paraId="183A0533">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250" w:type="dxa"/>
            <w:noWrap w:val="0"/>
            <w:vAlign w:val="center"/>
          </w:tcPr>
          <w:p w14:paraId="2FD325F9">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31604.47-20</w:t>
            </w:r>
            <w:r>
              <w:rPr>
                <w:rFonts w:hint="eastAsia" w:ascii="宋体" w:hAnsi="宋体" w:eastAsia="宋体" w:cs="宋体"/>
                <w:sz w:val="21"/>
                <w:szCs w:val="21"/>
                <w:lang w:val="en-US" w:eastAsia="zh-CN"/>
              </w:rPr>
              <w:t>23</w:t>
            </w:r>
          </w:p>
        </w:tc>
      </w:tr>
      <w:tr w14:paraId="6CFBAE9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29" w:type="dxa"/>
            <w:noWrap w:val="0"/>
            <w:vAlign w:val="center"/>
          </w:tcPr>
          <w:p w14:paraId="018D86FE">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8</w:t>
            </w:r>
          </w:p>
        </w:tc>
        <w:tc>
          <w:tcPr>
            <w:tcW w:w="3075" w:type="dxa"/>
            <w:noWrap w:val="0"/>
            <w:vAlign w:val="center"/>
          </w:tcPr>
          <w:p w14:paraId="74D4F9E8">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甲醛</w:t>
            </w:r>
          </w:p>
        </w:tc>
        <w:tc>
          <w:tcPr>
            <w:tcW w:w="2070" w:type="dxa"/>
            <w:noWrap w:val="0"/>
            <w:vAlign w:val="center"/>
          </w:tcPr>
          <w:p w14:paraId="224D1645">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250" w:type="dxa"/>
            <w:noWrap w:val="0"/>
            <w:vAlign w:val="center"/>
          </w:tcPr>
          <w:p w14:paraId="3A022FE2">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p w14:paraId="75EED742">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31604.48-2016</w:t>
            </w:r>
          </w:p>
        </w:tc>
      </w:tr>
      <w:tr w14:paraId="412A19D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29" w:type="dxa"/>
            <w:noWrap w:val="0"/>
            <w:vAlign w:val="center"/>
          </w:tcPr>
          <w:p w14:paraId="5CAC4006">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9</w:t>
            </w:r>
          </w:p>
        </w:tc>
        <w:tc>
          <w:tcPr>
            <w:tcW w:w="3075" w:type="dxa"/>
            <w:noWrap w:val="0"/>
            <w:vAlign w:val="center"/>
          </w:tcPr>
          <w:p w14:paraId="23672629">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1,3-二氯-2-丙醇</w:t>
            </w:r>
          </w:p>
        </w:tc>
        <w:tc>
          <w:tcPr>
            <w:tcW w:w="2070" w:type="dxa"/>
            <w:noWrap w:val="0"/>
            <w:vAlign w:val="center"/>
          </w:tcPr>
          <w:p w14:paraId="610117D7">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250" w:type="dxa"/>
            <w:noWrap w:val="0"/>
            <w:vAlign w:val="center"/>
          </w:tcPr>
          <w:p w14:paraId="7610DB2F">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r>
      <w:tr w14:paraId="585AFF9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29" w:type="dxa"/>
            <w:noWrap w:val="0"/>
            <w:vAlign w:val="center"/>
          </w:tcPr>
          <w:p w14:paraId="3DC06571">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10</w:t>
            </w:r>
          </w:p>
        </w:tc>
        <w:tc>
          <w:tcPr>
            <w:tcW w:w="3075" w:type="dxa"/>
            <w:noWrap w:val="0"/>
            <w:vAlign w:val="center"/>
          </w:tcPr>
          <w:p w14:paraId="4AE884B5">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3-氯-1,2-丙二醇</w:t>
            </w:r>
          </w:p>
        </w:tc>
        <w:tc>
          <w:tcPr>
            <w:tcW w:w="2070" w:type="dxa"/>
            <w:noWrap w:val="0"/>
            <w:vAlign w:val="center"/>
          </w:tcPr>
          <w:p w14:paraId="503C8757">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250" w:type="dxa"/>
            <w:noWrap w:val="0"/>
            <w:vAlign w:val="center"/>
          </w:tcPr>
          <w:p w14:paraId="1E580237">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r>
      <w:tr w14:paraId="0C03389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29" w:type="dxa"/>
            <w:noWrap w:val="0"/>
            <w:vAlign w:val="center"/>
          </w:tcPr>
          <w:p w14:paraId="1C9BD774">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11</w:t>
            </w:r>
          </w:p>
        </w:tc>
        <w:tc>
          <w:tcPr>
            <w:tcW w:w="3075" w:type="dxa"/>
            <w:noWrap w:val="0"/>
            <w:vAlign w:val="center"/>
          </w:tcPr>
          <w:p w14:paraId="36B3B909">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大肠菌群</w:t>
            </w:r>
          </w:p>
        </w:tc>
        <w:tc>
          <w:tcPr>
            <w:tcW w:w="2070" w:type="dxa"/>
            <w:noWrap w:val="0"/>
            <w:vAlign w:val="center"/>
          </w:tcPr>
          <w:p w14:paraId="6CF17228">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250" w:type="dxa"/>
            <w:noWrap w:val="0"/>
            <w:vAlign w:val="center"/>
          </w:tcPr>
          <w:p w14:paraId="3B4601C8">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14934-2016</w:t>
            </w:r>
          </w:p>
        </w:tc>
      </w:tr>
      <w:tr w14:paraId="4F3C8BE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29" w:type="dxa"/>
            <w:noWrap w:val="0"/>
            <w:vAlign w:val="center"/>
          </w:tcPr>
          <w:p w14:paraId="73AD5E9D">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12</w:t>
            </w:r>
          </w:p>
        </w:tc>
        <w:tc>
          <w:tcPr>
            <w:tcW w:w="3075" w:type="dxa"/>
            <w:noWrap w:val="0"/>
            <w:vAlign w:val="center"/>
          </w:tcPr>
          <w:p w14:paraId="1F316ECC">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沙门氏菌</w:t>
            </w:r>
          </w:p>
        </w:tc>
        <w:tc>
          <w:tcPr>
            <w:tcW w:w="2070" w:type="dxa"/>
            <w:noWrap w:val="0"/>
            <w:vAlign w:val="center"/>
          </w:tcPr>
          <w:p w14:paraId="3A613B04">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250" w:type="dxa"/>
            <w:noWrap w:val="0"/>
            <w:vAlign w:val="center"/>
          </w:tcPr>
          <w:p w14:paraId="19E4C807">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14934-2016</w:t>
            </w:r>
          </w:p>
        </w:tc>
      </w:tr>
      <w:tr w14:paraId="1870882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29" w:type="dxa"/>
            <w:noWrap w:val="0"/>
            <w:vAlign w:val="center"/>
          </w:tcPr>
          <w:p w14:paraId="201CA771">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13</w:t>
            </w:r>
          </w:p>
        </w:tc>
        <w:tc>
          <w:tcPr>
            <w:tcW w:w="3075" w:type="dxa"/>
            <w:noWrap w:val="0"/>
            <w:vAlign w:val="center"/>
          </w:tcPr>
          <w:p w14:paraId="0C957532">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霉菌</w:t>
            </w:r>
          </w:p>
        </w:tc>
        <w:tc>
          <w:tcPr>
            <w:tcW w:w="2070" w:type="dxa"/>
            <w:noWrap w:val="0"/>
            <w:vAlign w:val="center"/>
          </w:tcPr>
          <w:p w14:paraId="68B4A790">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250" w:type="dxa"/>
            <w:noWrap w:val="0"/>
            <w:vAlign w:val="center"/>
          </w:tcPr>
          <w:p w14:paraId="6F934CD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p w14:paraId="7C87ADC8">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4789.15-2016</w:t>
            </w:r>
          </w:p>
        </w:tc>
      </w:tr>
      <w:tr w14:paraId="61E82AD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29" w:type="dxa"/>
            <w:noWrap w:val="0"/>
            <w:vAlign w:val="center"/>
          </w:tcPr>
          <w:p w14:paraId="6F2A57FC">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14</w:t>
            </w:r>
          </w:p>
        </w:tc>
        <w:tc>
          <w:tcPr>
            <w:tcW w:w="3075" w:type="dxa"/>
            <w:noWrap w:val="0"/>
            <w:vAlign w:val="center"/>
          </w:tcPr>
          <w:p w14:paraId="0A2BC157">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渗漏性能b</w:t>
            </w:r>
          </w:p>
          <w:p w14:paraId="14C47252">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（95℃±5℃水、油）</w:t>
            </w:r>
          </w:p>
        </w:tc>
        <w:tc>
          <w:tcPr>
            <w:tcW w:w="2070" w:type="dxa"/>
            <w:noWrap w:val="0"/>
            <w:vAlign w:val="center"/>
          </w:tcPr>
          <w:p w14:paraId="77B0F253">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sz w:val="21"/>
                <w:szCs w:val="21"/>
                <w:lang w:val="en-US" w:eastAsia="zh-CN"/>
              </w:rPr>
            </w:pPr>
            <w:bookmarkStart w:id="33" w:name="OLE_LINK74"/>
            <w:bookmarkStart w:id="34" w:name="OLE_LINK75"/>
            <w:r>
              <w:rPr>
                <w:rFonts w:hint="eastAsia" w:ascii="宋体" w:hAnsi="宋体" w:eastAsia="宋体" w:cs="宋体"/>
                <w:sz w:val="21"/>
                <w:szCs w:val="21"/>
              </w:rPr>
              <w:t>GB/T 27591</w:t>
            </w:r>
            <w:r>
              <w:rPr>
                <w:rFonts w:hint="eastAsia" w:ascii="宋体" w:hAnsi="宋体" w:eastAsia="宋体" w:cs="宋体"/>
                <w:sz w:val="21"/>
                <w:szCs w:val="21"/>
                <w:lang w:eastAsia="zh-CN"/>
              </w:rPr>
              <w:t>-</w:t>
            </w:r>
            <w:r>
              <w:rPr>
                <w:rFonts w:hint="eastAsia" w:ascii="宋体" w:hAnsi="宋体" w:eastAsia="宋体" w:cs="宋体"/>
                <w:sz w:val="21"/>
                <w:szCs w:val="21"/>
              </w:rPr>
              <w:t>20</w:t>
            </w:r>
            <w:r>
              <w:rPr>
                <w:rFonts w:hint="eastAsia" w:ascii="宋体" w:hAnsi="宋体" w:eastAsia="宋体" w:cs="宋体"/>
                <w:sz w:val="21"/>
                <w:szCs w:val="21"/>
                <w:lang w:val="en-US" w:eastAsia="zh-CN"/>
              </w:rPr>
              <w:t>11</w:t>
            </w:r>
          </w:p>
          <w:p w14:paraId="379F89E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27591</w:t>
            </w:r>
            <w:r>
              <w:rPr>
                <w:rFonts w:hint="eastAsia" w:ascii="宋体" w:hAnsi="宋体" w:eastAsia="宋体" w:cs="宋体"/>
                <w:sz w:val="21"/>
                <w:szCs w:val="21"/>
                <w:lang w:eastAsia="zh-CN"/>
              </w:rPr>
              <w:t>-</w:t>
            </w:r>
            <w:r>
              <w:rPr>
                <w:rFonts w:hint="eastAsia" w:ascii="宋体" w:hAnsi="宋体" w:eastAsia="宋体" w:cs="宋体"/>
                <w:sz w:val="21"/>
                <w:szCs w:val="21"/>
              </w:rPr>
              <w:t>2025</w:t>
            </w:r>
            <w:bookmarkEnd w:id="33"/>
            <w:bookmarkEnd w:id="34"/>
          </w:p>
        </w:tc>
        <w:tc>
          <w:tcPr>
            <w:tcW w:w="2250" w:type="dxa"/>
            <w:noWrap w:val="0"/>
            <w:vAlign w:val="center"/>
          </w:tcPr>
          <w:p w14:paraId="737B9FE0">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rPr>
              <w:t>GB/T 27591</w:t>
            </w:r>
            <w:r>
              <w:rPr>
                <w:rFonts w:hint="eastAsia" w:ascii="宋体" w:hAnsi="宋体" w:eastAsia="宋体" w:cs="宋体"/>
                <w:sz w:val="21"/>
                <w:szCs w:val="21"/>
                <w:lang w:eastAsia="zh-CN"/>
              </w:rPr>
              <w:t>-</w:t>
            </w:r>
            <w:r>
              <w:rPr>
                <w:rFonts w:hint="eastAsia" w:ascii="宋体" w:hAnsi="宋体" w:eastAsia="宋体" w:cs="宋体"/>
                <w:sz w:val="21"/>
                <w:szCs w:val="21"/>
              </w:rPr>
              <w:t>20</w:t>
            </w:r>
            <w:r>
              <w:rPr>
                <w:rFonts w:hint="eastAsia" w:ascii="宋体" w:hAnsi="宋体" w:eastAsia="宋体" w:cs="宋体"/>
                <w:sz w:val="21"/>
                <w:szCs w:val="21"/>
                <w:lang w:val="en-US" w:eastAsia="zh-CN"/>
              </w:rPr>
              <w:t>11</w:t>
            </w:r>
          </w:p>
          <w:p w14:paraId="5F513DD6">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27591</w:t>
            </w:r>
            <w:r>
              <w:rPr>
                <w:rFonts w:hint="eastAsia" w:ascii="宋体" w:hAnsi="宋体" w:eastAsia="宋体" w:cs="宋体"/>
                <w:sz w:val="21"/>
                <w:szCs w:val="21"/>
                <w:lang w:eastAsia="zh-CN"/>
              </w:rPr>
              <w:t>-</w:t>
            </w:r>
            <w:r>
              <w:rPr>
                <w:rFonts w:hint="eastAsia" w:ascii="宋体" w:hAnsi="宋体" w:eastAsia="宋体" w:cs="宋体"/>
                <w:sz w:val="21"/>
                <w:szCs w:val="21"/>
              </w:rPr>
              <w:t>2025</w:t>
            </w:r>
          </w:p>
        </w:tc>
      </w:tr>
      <w:tr w14:paraId="24C71B7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29" w:type="dxa"/>
            <w:noWrap w:val="0"/>
            <w:vAlign w:val="center"/>
          </w:tcPr>
          <w:p w14:paraId="6687B495">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15</w:t>
            </w:r>
          </w:p>
        </w:tc>
        <w:tc>
          <w:tcPr>
            <w:tcW w:w="3075" w:type="dxa"/>
            <w:noWrap w:val="0"/>
            <w:vAlign w:val="center"/>
          </w:tcPr>
          <w:p w14:paraId="100C4F82">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抗压强度b</w:t>
            </w:r>
          </w:p>
        </w:tc>
        <w:tc>
          <w:tcPr>
            <w:tcW w:w="2070" w:type="dxa"/>
            <w:noWrap w:val="0"/>
            <w:vAlign w:val="center"/>
          </w:tcPr>
          <w:p w14:paraId="4F77CCCE">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rPr>
              <w:t>GB/T 27591</w:t>
            </w:r>
            <w:r>
              <w:rPr>
                <w:rFonts w:hint="eastAsia" w:ascii="宋体" w:hAnsi="宋体" w:eastAsia="宋体" w:cs="宋体"/>
                <w:sz w:val="21"/>
                <w:szCs w:val="21"/>
                <w:lang w:eastAsia="zh-CN"/>
              </w:rPr>
              <w:t>-</w:t>
            </w:r>
            <w:r>
              <w:rPr>
                <w:rFonts w:hint="eastAsia" w:ascii="宋体" w:hAnsi="宋体" w:eastAsia="宋体" w:cs="宋体"/>
                <w:sz w:val="21"/>
                <w:szCs w:val="21"/>
              </w:rPr>
              <w:t>20</w:t>
            </w:r>
            <w:r>
              <w:rPr>
                <w:rFonts w:hint="eastAsia" w:ascii="宋体" w:hAnsi="宋体" w:eastAsia="宋体" w:cs="宋体"/>
                <w:sz w:val="21"/>
                <w:szCs w:val="21"/>
                <w:lang w:val="en-US" w:eastAsia="zh-CN"/>
              </w:rPr>
              <w:t>11</w:t>
            </w:r>
          </w:p>
          <w:p w14:paraId="2BFF713F">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27591</w:t>
            </w:r>
            <w:r>
              <w:rPr>
                <w:rFonts w:hint="eastAsia" w:ascii="宋体" w:hAnsi="宋体" w:eastAsia="宋体" w:cs="宋体"/>
                <w:sz w:val="21"/>
                <w:szCs w:val="21"/>
                <w:lang w:eastAsia="zh-CN"/>
              </w:rPr>
              <w:t>-</w:t>
            </w:r>
            <w:r>
              <w:rPr>
                <w:rFonts w:hint="eastAsia" w:ascii="宋体" w:hAnsi="宋体" w:eastAsia="宋体" w:cs="宋体"/>
                <w:sz w:val="21"/>
                <w:szCs w:val="21"/>
              </w:rPr>
              <w:t>2025</w:t>
            </w:r>
          </w:p>
        </w:tc>
        <w:tc>
          <w:tcPr>
            <w:tcW w:w="2250" w:type="dxa"/>
            <w:noWrap w:val="0"/>
            <w:vAlign w:val="center"/>
          </w:tcPr>
          <w:p w14:paraId="4ED9705B">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rPr>
              <w:t>GB/T 27591</w:t>
            </w:r>
            <w:r>
              <w:rPr>
                <w:rFonts w:hint="eastAsia" w:ascii="宋体" w:hAnsi="宋体" w:eastAsia="宋体" w:cs="宋体"/>
                <w:sz w:val="21"/>
                <w:szCs w:val="21"/>
                <w:lang w:eastAsia="zh-CN"/>
              </w:rPr>
              <w:t>-</w:t>
            </w:r>
            <w:r>
              <w:rPr>
                <w:rFonts w:hint="eastAsia" w:ascii="宋体" w:hAnsi="宋体" w:eastAsia="宋体" w:cs="宋体"/>
                <w:sz w:val="21"/>
                <w:szCs w:val="21"/>
              </w:rPr>
              <w:t>20</w:t>
            </w:r>
            <w:r>
              <w:rPr>
                <w:rFonts w:hint="eastAsia" w:ascii="宋体" w:hAnsi="宋体" w:eastAsia="宋体" w:cs="宋体"/>
                <w:sz w:val="21"/>
                <w:szCs w:val="21"/>
                <w:lang w:val="en-US" w:eastAsia="zh-CN"/>
              </w:rPr>
              <w:t>11</w:t>
            </w:r>
          </w:p>
          <w:p w14:paraId="39898601">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27591</w:t>
            </w:r>
            <w:r>
              <w:rPr>
                <w:rFonts w:hint="eastAsia" w:ascii="宋体" w:hAnsi="宋体" w:eastAsia="宋体" w:cs="宋体"/>
                <w:sz w:val="21"/>
                <w:szCs w:val="21"/>
                <w:lang w:eastAsia="zh-CN"/>
              </w:rPr>
              <w:t>-</w:t>
            </w:r>
            <w:r>
              <w:rPr>
                <w:rFonts w:hint="eastAsia" w:ascii="宋体" w:hAnsi="宋体" w:eastAsia="宋体" w:cs="宋体"/>
                <w:sz w:val="21"/>
                <w:szCs w:val="21"/>
              </w:rPr>
              <w:t>2025</w:t>
            </w:r>
          </w:p>
        </w:tc>
      </w:tr>
      <w:tr w14:paraId="5B2A9C6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29" w:type="dxa"/>
            <w:noWrap w:val="0"/>
            <w:vAlign w:val="center"/>
          </w:tcPr>
          <w:p w14:paraId="7F6E5388">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16</w:t>
            </w:r>
          </w:p>
        </w:tc>
        <w:tc>
          <w:tcPr>
            <w:tcW w:w="3075" w:type="dxa"/>
            <w:noWrap w:val="0"/>
            <w:vAlign w:val="center"/>
          </w:tcPr>
          <w:p w14:paraId="4F9A088F">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耐温试验c</w:t>
            </w:r>
          </w:p>
          <w:p w14:paraId="3268A785">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（95℃±5℃的油、水，30min）</w:t>
            </w:r>
          </w:p>
        </w:tc>
        <w:tc>
          <w:tcPr>
            <w:tcW w:w="2070" w:type="dxa"/>
            <w:noWrap w:val="0"/>
            <w:vAlign w:val="center"/>
          </w:tcPr>
          <w:p w14:paraId="2B560F50">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27589—2011</w:t>
            </w:r>
          </w:p>
          <w:p w14:paraId="1006D8E3">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27591</w:t>
            </w:r>
            <w:r>
              <w:rPr>
                <w:rFonts w:hint="eastAsia" w:ascii="宋体" w:hAnsi="宋体" w:eastAsia="宋体" w:cs="宋体"/>
                <w:sz w:val="21"/>
                <w:szCs w:val="21"/>
                <w:lang w:eastAsia="zh-CN"/>
              </w:rPr>
              <w:t>-</w:t>
            </w:r>
            <w:r>
              <w:rPr>
                <w:rFonts w:hint="eastAsia" w:ascii="宋体" w:hAnsi="宋体" w:eastAsia="宋体" w:cs="宋体"/>
                <w:sz w:val="21"/>
                <w:szCs w:val="21"/>
              </w:rPr>
              <w:t>2025</w:t>
            </w:r>
          </w:p>
        </w:tc>
        <w:tc>
          <w:tcPr>
            <w:tcW w:w="2250" w:type="dxa"/>
            <w:noWrap w:val="0"/>
            <w:vAlign w:val="center"/>
          </w:tcPr>
          <w:p w14:paraId="444250F8">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27589—2011</w:t>
            </w:r>
          </w:p>
          <w:p w14:paraId="403F1B3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27591</w:t>
            </w:r>
            <w:r>
              <w:rPr>
                <w:rFonts w:hint="eastAsia" w:ascii="宋体" w:hAnsi="宋体" w:eastAsia="宋体" w:cs="宋体"/>
                <w:sz w:val="21"/>
                <w:szCs w:val="21"/>
                <w:lang w:eastAsia="zh-CN"/>
              </w:rPr>
              <w:t>-</w:t>
            </w:r>
            <w:r>
              <w:rPr>
                <w:rFonts w:hint="eastAsia" w:ascii="宋体" w:hAnsi="宋体" w:eastAsia="宋体" w:cs="宋体"/>
                <w:sz w:val="21"/>
                <w:szCs w:val="21"/>
              </w:rPr>
              <w:t>2025</w:t>
            </w:r>
          </w:p>
        </w:tc>
      </w:tr>
      <w:tr w14:paraId="6FFAEC7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29" w:type="dxa"/>
            <w:noWrap w:val="0"/>
            <w:vAlign w:val="center"/>
          </w:tcPr>
          <w:p w14:paraId="41854064">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17</w:t>
            </w:r>
          </w:p>
        </w:tc>
        <w:tc>
          <w:tcPr>
            <w:tcW w:w="3075" w:type="dxa"/>
            <w:noWrap w:val="0"/>
            <w:vAlign w:val="center"/>
          </w:tcPr>
          <w:p w14:paraId="1A700FAA">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渗漏性能d</w:t>
            </w:r>
          </w:p>
          <w:p w14:paraId="0A42A081">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（90℃±5℃水、95℃±5℃油）</w:t>
            </w:r>
          </w:p>
        </w:tc>
        <w:tc>
          <w:tcPr>
            <w:tcW w:w="2070" w:type="dxa"/>
            <w:noWrap w:val="0"/>
            <w:vAlign w:val="center"/>
          </w:tcPr>
          <w:p w14:paraId="23E52910">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QB/T 2898</w:t>
            </w:r>
            <w:r>
              <w:rPr>
                <w:rFonts w:hint="eastAsia" w:ascii="宋体" w:hAnsi="宋体" w:eastAsia="宋体" w:cs="宋体"/>
                <w:sz w:val="21"/>
                <w:szCs w:val="21"/>
                <w:lang w:eastAsia="zh-CN"/>
              </w:rPr>
              <w:t>-</w:t>
            </w:r>
            <w:r>
              <w:rPr>
                <w:rFonts w:hint="eastAsia" w:ascii="宋体" w:hAnsi="宋体" w:eastAsia="宋体" w:cs="宋体"/>
                <w:sz w:val="21"/>
                <w:szCs w:val="21"/>
              </w:rPr>
              <w:t>2007</w:t>
            </w:r>
          </w:p>
        </w:tc>
        <w:tc>
          <w:tcPr>
            <w:tcW w:w="2250" w:type="dxa"/>
            <w:noWrap w:val="0"/>
            <w:vAlign w:val="center"/>
          </w:tcPr>
          <w:p w14:paraId="7727F4C2">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QB/T 2898</w:t>
            </w:r>
            <w:r>
              <w:rPr>
                <w:rFonts w:hint="eastAsia" w:ascii="宋体" w:hAnsi="宋体" w:eastAsia="宋体" w:cs="宋体"/>
                <w:sz w:val="21"/>
                <w:szCs w:val="21"/>
                <w:lang w:eastAsia="zh-CN"/>
              </w:rPr>
              <w:t>-</w:t>
            </w:r>
            <w:r>
              <w:rPr>
                <w:rFonts w:hint="eastAsia" w:ascii="宋体" w:hAnsi="宋体" w:eastAsia="宋体" w:cs="宋体"/>
                <w:sz w:val="21"/>
                <w:szCs w:val="21"/>
              </w:rPr>
              <w:t>2007</w:t>
            </w:r>
          </w:p>
        </w:tc>
      </w:tr>
      <w:tr w14:paraId="6AC14BC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94" w:hRule="atLeast"/>
          <w:jc w:val="center"/>
        </w:trPr>
        <w:tc>
          <w:tcPr>
            <w:tcW w:w="8224" w:type="dxa"/>
            <w:gridSpan w:val="4"/>
            <w:noWrap w:val="0"/>
            <w:vAlign w:val="center"/>
          </w:tcPr>
          <w:p w14:paraId="057A061B">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注：a适用于淋（覆）膜、涂层产品。</w:t>
            </w:r>
          </w:p>
          <w:p w14:paraId="336DB859">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left"/>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b适用于执行标准为GB/T 27591—2011或GB/T 27591—2025的淋（覆）膜纸碗。</w:t>
            </w:r>
          </w:p>
          <w:p w14:paraId="727E0538">
            <w:pPr>
              <w:keepNext w:val="0"/>
              <w:keepLines w:val="0"/>
              <w:pageBreakBefore w:val="0"/>
              <w:widowControl w:val="0"/>
              <w:kinsoku/>
              <w:wordWrap/>
              <w:overflowPunct/>
              <w:topLinePunct w:val="0"/>
              <w:autoSpaceDE/>
              <w:autoSpaceDN/>
              <w:bidi w:val="0"/>
              <w:adjustRightInd w:val="0"/>
              <w:snapToGrid w:val="0"/>
              <w:spacing w:line="240" w:lineRule="atLeast"/>
              <w:jc w:val="both"/>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c适用于执行标准为GB/T 27589—2011</w:t>
            </w:r>
            <w:r>
              <w:rPr>
                <w:rFonts w:hint="eastAsia" w:ascii="宋体" w:hAnsi="宋体" w:eastAsia="宋体" w:cs="宋体"/>
                <w:color w:val="000000" w:themeColor="text1"/>
                <w:sz w:val="21"/>
                <w:szCs w:val="21"/>
                <w:lang w:eastAsia="zh-CN"/>
                <w14:textFill>
                  <w14:solidFill>
                    <w14:schemeClr w14:val="tx1"/>
                  </w14:solidFill>
                </w14:textFill>
              </w:rPr>
              <w:t>或</w:t>
            </w:r>
            <w:r>
              <w:rPr>
                <w:rFonts w:hint="eastAsia" w:ascii="宋体" w:hAnsi="宋体" w:eastAsia="宋体" w:cs="宋体"/>
                <w:color w:val="000000" w:themeColor="text1"/>
                <w:sz w:val="21"/>
                <w:szCs w:val="21"/>
                <w14:textFill>
                  <w14:solidFill>
                    <w14:schemeClr w14:val="tx1"/>
                  </w14:solidFill>
                </w14:textFill>
              </w:rPr>
              <w:t>GB/T 275</w:t>
            </w:r>
            <w:r>
              <w:rPr>
                <w:rFonts w:hint="eastAsia" w:ascii="宋体" w:hAnsi="宋体" w:eastAsia="宋体" w:cs="宋体"/>
                <w:color w:val="000000" w:themeColor="text1"/>
                <w:sz w:val="21"/>
                <w:szCs w:val="21"/>
                <w:lang w:val="en-US" w:eastAsia="zh-CN"/>
                <w14:textFill>
                  <w14:solidFill>
                    <w14:schemeClr w14:val="tx1"/>
                  </w14:solidFill>
                </w14:textFill>
              </w:rPr>
              <w:t>91</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20</w:t>
            </w:r>
            <w:r>
              <w:rPr>
                <w:rFonts w:hint="eastAsia" w:ascii="宋体" w:hAnsi="宋体" w:eastAsia="宋体" w:cs="宋体"/>
                <w:color w:val="000000" w:themeColor="text1"/>
                <w:sz w:val="21"/>
                <w:szCs w:val="21"/>
                <w:lang w:val="en-US" w:eastAsia="zh-CN"/>
                <w14:textFill>
                  <w14:solidFill>
                    <w14:schemeClr w14:val="tx1"/>
                  </w14:solidFill>
                </w14:textFill>
              </w:rPr>
              <w:t>25</w:t>
            </w:r>
            <w:r>
              <w:rPr>
                <w:rFonts w:hint="eastAsia" w:ascii="宋体" w:hAnsi="宋体" w:eastAsia="宋体" w:cs="宋体"/>
                <w:color w:val="000000" w:themeColor="text1"/>
                <w:sz w:val="21"/>
                <w:szCs w:val="21"/>
                <w14:textFill>
                  <w14:solidFill>
                    <w14:schemeClr w14:val="tx1"/>
                  </w14:solidFill>
                </w14:textFill>
              </w:rPr>
              <w:t>的淋膜纸餐盒。</w:t>
            </w:r>
          </w:p>
          <w:p w14:paraId="70A8257D">
            <w:pPr>
              <w:keepNext w:val="0"/>
              <w:keepLines w:val="0"/>
              <w:pageBreakBefore w:val="0"/>
              <w:widowControl w:val="0"/>
              <w:kinsoku/>
              <w:wordWrap/>
              <w:overflowPunct/>
              <w:topLinePunct w:val="0"/>
              <w:autoSpaceDE/>
              <w:autoSpaceDN/>
              <w:bidi w:val="0"/>
              <w:adjustRightInd w:val="0"/>
              <w:snapToGrid w:val="0"/>
              <w:spacing w:before="62" w:beforeLines="20" w:after="62" w:afterLines="20" w:line="240" w:lineRule="atLeast"/>
              <w:jc w:val="left"/>
              <w:textAlignment w:val="auto"/>
              <w:rPr>
                <w:rFonts w:hint="eastAsia" w:ascii="宋体" w:hAnsi="宋体" w:eastAsia="宋体" w:cs="宋体"/>
                <w:color w:val="000000"/>
                <w:sz w:val="21"/>
                <w:szCs w:val="21"/>
              </w:rPr>
            </w:pPr>
            <w:r>
              <w:rPr>
                <w:rFonts w:hint="eastAsia" w:ascii="宋体" w:hAnsi="宋体" w:eastAsia="宋体" w:cs="宋体"/>
                <w:color w:val="000000" w:themeColor="text1"/>
                <w:sz w:val="21"/>
                <w:szCs w:val="21"/>
                <w14:textFill>
                  <w14:solidFill>
                    <w14:schemeClr w14:val="tx1"/>
                  </w14:solidFill>
                </w14:textFill>
              </w:rPr>
              <w:t>d适用于执行标准为QB/T 2898</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2007的餐用纸制品。</w:t>
            </w:r>
          </w:p>
        </w:tc>
      </w:tr>
    </w:tbl>
    <w:p w14:paraId="0CABDDF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表2</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纸盒产品</w:t>
      </w:r>
      <w:r>
        <w:rPr>
          <w:rFonts w:hint="eastAsia" w:ascii="宋体" w:hAnsi="宋体" w:eastAsia="宋体" w:cs="宋体"/>
          <w:b/>
          <w:bCs/>
          <w:sz w:val="28"/>
          <w:szCs w:val="28"/>
          <w:lang w:eastAsia="zh-CN"/>
        </w:rPr>
        <w:t>检验</w:t>
      </w:r>
      <w:r>
        <w:rPr>
          <w:rFonts w:hint="eastAsia" w:ascii="宋体" w:hAnsi="宋体" w:eastAsia="宋体" w:cs="宋体"/>
          <w:b/>
          <w:bCs/>
          <w:sz w:val="28"/>
          <w:szCs w:val="28"/>
        </w:rPr>
        <w:t>检测项目</w:t>
      </w:r>
    </w:p>
    <w:tbl>
      <w:tblPr>
        <w:tblStyle w:val="13"/>
        <w:tblW w:w="45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3075"/>
        <w:gridCol w:w="2070"/>
        <w:gridCol w:w="2316"/>
      </w:tblGrid>
      <w:tr w14:paraId="703ED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52" w:type="dxa"/>
            <w:noWrap w:val="0"/>
            <w:vAlign w:val="center"/>
          </w:tcPr>
          <w:p w14:paraId="47BEE3D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3075" w:type="dxa"/>
            <w:noWrap w:val="0"/>
            <w:vAlign w:val="center"/>
          </w:tcPr>
          <w:p w14:paraId="2572FAB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检验检测项目</w:t>
            </w:r>
          </w:p>
        </w:tc>
        <w:tc>
          <w:tcPr>
            <w:tcW w:w="2070" w:type="dxa"/>
            <w:noWrap w:val="0"/>
            <w:vAlign w:val="center"/>
          </w:tcPr>
          <w:p w14:paraId="116E70A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检验检测依据</w:t>
            </w:r>
          </w:p>
        </w:tc>
        <w:tc>
          <w:tcPr>
            <w:tcW w:w="2316" w:type="dxa"/>
            <w:noWrap w:val="0"/>
            <w:vAlign w:val="center"/>
          </w:tcPr>
          <w:p w14:paraId="7D5C6A4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检测检测方法</w:t>
            </w:r>
          </w:p>
        </w:tc>
      </w:tr>
      <w:tr w14:paraId="5EAE3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noWrap w:val="0"/>
            <w:vAlign w:val="center"/>
          </w:tcPr>
          <w:p w14:paraId="160A3A7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3075" w:type="dxa"/>
            <w:noWrap w:val="0"/>
            <w:vAlign w:val="center"/>
          </w:tcPr>
          <w:p w14:paraId="79B07B5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感官要求</w:t>
            </w:r>
          </w:p>
        </w:tc>
        <w:tc>
          <w:tcPr>
            <w:tcW w:w="2070" w:type="dxa"/>
            <w:noWrap w:val="0"/>
            <w:vAlign w:val="center"/>
          </w:tcPr>
          <w:p w14:paraId="59BD4CB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316" w:type="dxa"/>
            <w:noWrap w:val="0"/>
            <w:vAlign w:val="center"/>
          </w:tcPr>
          <w:p w14:paraId="107964C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r>
      <w:tr w14:paraId="38E8B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2" w:type="dxa"/>
            <w:noWrap w:val="0"/>
            <w:vAlign w:val="center"/>
          </w:tcPr>
          <w:p w14:paraId="4F95BF9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3075" w:type="dxa"/>
            <w:noWrap w:val="0"/>
            <w:vAlign w:val="center"/>
          </w:tcPr>
          <w:p w14:paraId="714E6DC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总迁移量</w:t>
            </w:r>
          </w:p>
        </w:tc>
        <w:tc>
          <w:tcPr>
            <w:tcW w:w="2070" w:type="dxa"/>
            <w:noWrap w:val="0"/>
            <w:vAlign w:val="center"/>
          </w:tcPr>
          <w:p w14:paraId="13B5E88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4806.7-2023</w:t>
            </w:r>
          </w:p>
          <w:p w14:paraId="7683764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316" w:type="dxa"/>
            <w:noWrap w:val="0"/>
            <w:vAlign w:val="center"/>
          </w:tcPr>
          <w:p w14:paraId="475630D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31604.8-2021</w:t>
            </w:r>
          </w:p>
        </w:tc>
      </w:tr>
      <w:tr w14:paraId="3473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noWrap w:val="0"/>
            <w:vAlign w:val="center"/>
          </w:tcPr>
          <w:p w14:paraId="79F30E4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3075" w:type="dxa"/>
            <w:noWrap w:val="0"/>
            <w:vAlign w:val="center"/>
          </w:tcPr>
          <w:p w14:paraId="442C6E4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高锰酸钾消耗量a</w:t>
            </w:r>
          </w:p>
        </w:tc>
        <w:tc>
          <w:tcPr>
            <w:tcW w:w="2070" w:type="dxa"/>
            <w:noWrap w:val="0"/>
            <w:vAlign w:val="center"/>
          </w:tcPr>
          <w:p w14:paraId="3DE1017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4806.7-2023</w:t>
            </w:r>
          </w:p>
          <w:p w14:paraId="0D69E5B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2316" w:type="dxa"/>
            <w:noWrap w:val="0"/>
            <w:vAlign w:val="center"/>
          </w:tcPr>
          <w:p w14:paraId="1FE3D68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31604.2-2016</w:t>
            </w:r>
          </w:p>
        </w:tc>
      </w:tr>
      <w:tr w14:paraId="29768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noWrap w:val="0"/>
            <w:vAlign w:val="center"/>
          </w:tcPr>
          <w:p w14:paraId="369E271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4</w:t>
            </w:r>
          </w:p>
        </w:tc>
        <w:tc>
          <w:tcPr>
            <w:tcW w:w="3075" w:type="dxa"/>
            <w:noWrap w:val="0"/>
            <w:vAlign w:val="center"/>
          </w:tcPr>
          <w:p w14:paraId="0F786E8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重金属（以Pb计）</w:t>
            </w:r>
          </w:p>
        </w:tc>
        <w:tc>
          <w:tcPr>
            <w:tcW w:w="2070" w:type="dxa"/>
            <w:noWrap w:val="0"/>
            <w:vAlign w:val="center"/>
          </w:tcPr>
          <w:p w14:paraId="055C391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4806.7-2023</w:t>
            </w:r>
          </w:p>
          <w:p w14:paraId="49DC87E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316" w:type="dxa"/>
            <w:noWrap w:val="0"/>
            <w:vAlign w:val="center"/>
          </w:tcPr>
          <w:p w14:paraId="4CA668E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31604.9-2016</w:t>
            </w:r>
          </w:p>
        </w:tc>
      </w:tr>
      <w:tr w14:paraId="456AC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noWrap w:val="0"/>
            <w:vAlign w:val="center"/>
          </w:tcPr>
          <w:p w14:paraId="751E0D3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5</w:t>
            </w:r>
          </w:p>
        </w:tc>
        <w:tc>
          <w:tcPr>
            <w:tcW w:w="3075" w:type="dxa"/>
            <w:noWrap w:val="0"/>
            <w:vAlign w:val="center"/>
          </w:tcPr>
          <w:p w14:paraId="41DD6AE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铅（Pb）</w:t>
            </w:r>
          </w:p>
        </w:tc>
        <w:tc>
          <w:tcPr>
            <w:tcW w:w="2070" w:type="dxa"/>
            <w:noWrap w:val="0"/>
            <w:vAlign w:val="center"/>
          </w:tcPr>
          <w:p w14:paraId="1591156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316" w:type="dxa"/>
            <w:noWrap w:val="0"/>
            <w:vAlign w:val="center"/>
          </w:tcPr>
          <w:p w14:paraId="2C1CB95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31604.34-2016</w:t>
            </w:r>
          </w:p>
          <w:p w14:paraId="2AE3F15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或GB 31604.49-20</w:t>
            </w:r>
            <w:r>
              <w:rPr>
                <w:rFonts w:hint="eastAsia" w:ascii="宋体" w:hAnsi="宋体" w:eastAsia="宋体" w:cs="宋体"/>
                <w:sz w:val="21"/>
                <w:szCs w:val="21"/>
                <w:lang w:val="en-US" w:eastAsia="zh-CN"/>
              </w:rPr>
              <w:t>23</w:t>
            </w:r>
          </w:p>
        </w:tc>
      </w:tr>
      <w:tr w14:paraId="4B180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noWrap w:val="0"/>
            <w:vAlign w:val="center"/>
          </w:tcPr>
          <w:p w14:paraId="436E177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6</w:t>
            </w:r>
          </w:p>
        </w:tc>
        <w:tc>
          <w:tcPr>
            <w:tcW w:w="3075" w:type="dxa"/>
            <w:noWrap w:val="0"/>
            <w:vAlign w:val="center"/>
          </w:tcPr>
          <w:p w14:paraId="28FEB73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砷（As）</w:t>
            </w:r>
          </w:p>
        </w:tc>
        <w:tc>
          <w:tcPr>
            <w:tcW w:w="2070" w:type="dxa"/>
            <w:noWrap w:val="0"/>
            <w:vAlign w:val="center"/>
          </w:tcPr>
          <w:p w14:paraId="3B4D1EF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316" w:type="dxa"/>
            <w:noWrap w:val="0"/>
            <w:vAlign w:val="center"/>
          </w:tcPr>
          <w:p w14:paraId="103D612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31604.38-2016</w:t>
            </w:r>
          </w:p>
          <w:p w14:paraId="4E1EB1C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或GB 31604.49-20</w:t>
            </w:r>
            <w:r>
              <w:rPr>
                <w:rFonts w:hint="eastAsia" w:ascii="宋体" w:hAnsi="宋体" w:eastAsia="宋体" w:cs="宋体"/>
                <w:sz w:val="21"/>
                <w:szCs w:val="21"/>
                <w:lang w:val="en-US" w:eastAsia="zh-CN"/>
              </w:rPr>
              <w:t>23</w:t>
            </w:r>
          </w:p>
        </w:tc>
      </w:tr>
      <w:tr w14:paraId="7697F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noWrap w:val="0"/>
            <w:vAlign w:val="center"/>
          </w:tcPr>
          <w:p w14:paraId="7953826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7</w:t>
            </w:r>
          </w:p>
        </w:tc>
        <w:tc>
          <w:tcPr>
            <w:tcW w:w="3075" w:type="dxa"/>
            <w:noWrap w:val="0"/>
            <w:vAlign w:val="center"/>
          </w:tcPr>
          <w:p w14:paraId="3203DBD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荧光性物质</w:t>
            </w:r>
          </w:p>
        </w:tc>
        <w:tc>
          <w:tcPr>
            <w:tcW w:w="2070" w:type="dxa"/>
            <w:noWrap w:val="0"/>
            <w:vAlign w:val="center"/>
          </w:tcPr>
          <w:p w14:paraId="51FE0F3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316" w:type="dxa"/>
            <w:noWrap w:val="0"/>
            <w:vAlign w:val="center"/>
          </w:tcPr>
          <w:p w14:paraId="30FAC8C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31604.47-20</w:t>
            </w:r>
            <w:r>
              <w:rPr>
                <w:rFonts w:hint="eastAsia" w:ascii="宋体" w:hAnsi="宋体" w:eastAsia="宋体" w:cs="宋体"/>
                <w:sz w:val="21"/>
                <w:szCs w:val="21"/>
                <w:lang w:val="en-US" w:eastAsia="zh-CN"/>
              </w:rPr>
              <w:t>23</w:t>
            </w:r>
          </w:p>
        </w:tc>
      </w:tr>
      <w:tr w14:paraId="432EB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noWrap w:val="0"/>
            <w:vAlign w:val="center"/>
          </w:tcPr>
          <w:p w14:paraId="06973AF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8</w:t>
            </w:r>
          </w:p>
        </w:tc>
        <w:tc>
          <w:tcPr>
            <w:tcW w:w="3075" w:type="dxa"/>
            <w:noWrap w:val="0"/>
            <w:vAlign w:val="center"/>
          </w:tcPr>
          <w:p w14:paraId="7CC1921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甲醛</w:t>
            </w:r>
          </w:p>
        </w:tc>
        <w:tc>
          <w:tcPr>
            <w:tcW w:w="2070" w:type="dxa"/>
            <w:noWrap w:val="0"/>
            <w:vAlign w:val="center"/>
          </w:tcPr>
          <w:p w14:paraId="6E22FA8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316" w:type="dxa"/>
            <w:noWrap w:val="0"/>
            <w:vAlign w:val="center"/>
          </w:tcPr>
          <w:p w14:paraId="5FC1D58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p w14:paraId="68C9615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31604.48-2016</w:t>
            </w:r>
          </w:p>
        </w:tc>
      </w:tr>
      <w:tr w14:paraId="4902E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noWrap w:val="0"/>
            <w:vAlign w:val="center"/>
          </w:tcPr>
          <w:p w14:paraId="3F5BF35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9</w:t>
            </w:r>
          </w:p>
        </w:tc>
        <w:tc>
          <w:tcPr>
            <w:tcW w:w="3075" w:type="dxa"/>
            <w:noWrap w:val="0"/>
            <w:vAlign w:val="center"/>
          </w:tcPr>
          <w:p w14:paraId="269363D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1,3-二氯-2-丙醇</w:t>
            </w:r>
          </w:p>
        </w:tc>
        <w:tc>
          <w:tcPr>
            <w:tcW w:w="2070" w:type="dxa"/>
            <w:noWrap w:val="0"/>
            <w:vAlign w:val="center"/>
          </w:tcPr>
          <w:p w14:paraId="47BDD47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316" w:type="dxa"/>
            <w:noWrap w:val="0"/>
            <w:vAlign w:val="center"/>
          </w:tcPr>
          <w:p w14:paraId="4C57B7B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r>
      <w:tr w14:paraId="3A9C2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noWrap w:val="0"/>
            <w:vAlign w:val="center"/>
          </w:tcPr>
          <w:p w14:paraId="6088790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10</w:t>
            </w:r>
          </w:p>
        </w:tc>
        <w:tc>
          <w:tcPr>
            <w:tcW w:w="3075" w:type="dxa"/>
            <w:noWrap w:val="0"/>
            <w:vAlign w:val="center"/>
          </w:tcPr>
          <w:p w14:paraId="2D2F11D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3-氯-1,2-丙二醇</w:t>
            </w:r>
          </w:p>
        </w:tc>
        <w:tc>
          <w:tcPr>
            <w:tcW w:w="2070" w:type="dxa"/>
            <w:noWrap w:val="0"/>
            <w:vAlign w:val="center"/>
          </w:tcPr>
          <w:p w14:paraId="14C183B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316" w:type="dxa"/>
            <w:noWrap w:val="0"/>
            <w:vAlign w:val="center"/>
          </w:tcPr>
          <w:p w14:paraId="55114D2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r>
      <w:tr w14:paraId="0105E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noWrap w:val="0"/>
            <w:vAlign w:val="center"/>
          </w:tcPr>
          <w:p w14:paraId="016B147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11</w:t>
            </w:r>
          </w:p>
        </w:tc>
        <w:tc>
          <w:tcPr>
            <w:tcW w:w="3075" w:type="dxa"/>
            <w:noWrap w:val="0"/>
            <w:vAlign w:val="center"/>
          </w:tcPr>
          <w:p w14:paraId="5529020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大肠菌群</w:t>
            </w:r>
          </w:p>
        </w:tc>
        <w:tc>
          <w:tcPr>
            <w:tcW w:w="2070" w:type="dxa"/>
            <w:noWrap w:val="0"/>
            <w:vAlign w:val="center"/>
          </w:tcPr>
          <w:p w14:paraId="5E3E6FD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316" w:type="dxa"/>
            <w:noWrap w:val="0"/>
            <w:vAlign w:val="center"/>
          </w:tcPr>
          <w:p w14:paraId="6D31062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14934-2016</w:t>
            </w:r>
          </w:p>
        </w:tc>
      </w:tr>
      <w:tr w14:paraId="1F8F4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noWrap w:val="0"/>
            <w:vAlign w:val="center"/>
          </w:tcPr>
          <w:p w14:paraId="0A83890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12</w:t>
            </w:r>
          </w:p>
        </w:tc>
        <w:tc>
          <w:tcPr>
            <w:tcW w:w="3075" w:type="dxa"/>
            <w:noWrap w:val="0"/>
            <w:vAlign w:val="center"/>
          </w:tcPr>
          <w:p w14:paraId="4E00901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沙门氏菌</w:t>
            </w:r>
          </w:p>
        </w:tc>
        <w:tc>
          <w:tcPr>
            <w:tcW w:w="2070" w:type="dxa"/>
            <w:noWrap w:val="0"/>
            <w:vAlign w:val="center"/>
          </w:tcPr>
          <w:p w14:paraId="6FDA72D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316" w:type="dxa"/>
            <w:noWrap w:val="0"/>
            <w:vAlign w:val="center"/>
          </w:tcPr>
          <w:p w14:paraId="1C304B5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14934-2016</w:t>
            </w:r>
          </w:p>
        </w:tc>
      </w:tr>
      <w:tr w14:paraId="685AF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 w:type="dxa"/>
            <w:noWrap w:val="0"/>
            <w:vAlign w:val="center"/>
          </w:tcPr>
          <w:p w14:paraId="1FE15D9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13</w:t>
            </w:r>
          </w:p>
        </w:tc>
        <w:tc>
          <w:tcPr>
            <w:tcW w:w="3075" w:type="dxa"/>
            <w:noWrap w:val="0"/>
            <w:vAlign w:val="center"/>
          </w:tcPr>
          <w:p w14:paraId="2641494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霉菌</w:t>
            </w:r>
          </w:p>
        </w:tc>
        <w:tc>
          <w:tcPr>
            <w:tcW w:w="2070" w:type="dxa"/>
            <w:noWrap w:val="0"/>
            <w:vAlign w:val="center"/>
          </w:tcPr>
          <w:p w14:paraId="699965C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316" w:type="dxa"/>
            <w:noWrap w:val="0"/>
            <w:vAlign w:val="center"/>
          </w:tcPr>
          <w:p w14:paraId="0C14AF6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p w14:paraId="6CFC33C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4789.15-2016</w:t>
            </w:r>
          </w:p>
        </w:tc>
      </w:tr>
      <w:tr w14:paraId="1896A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13" w:type="dxa"/>
            <w:gridSpan w:val="4"/>
            <w:noWrap w:val="0"/>
            <w:vAlign w:val="center"/>
          </w:tcPr>
          <w:p w14:paraId="68F89390">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sz w:val="21"/>
                <w:szCs w:val="21"/>
              </w:rPr>
            </w:pPr>
            <w:r>
              <w:rPr>
                <w:rFonts w:hint="eastAsia" w:ascii="宋体" w:hAnsi="宋体" w:eastAsia="宋体" w:cs="宋体"/>
                <w:sz w:val="21"/>
                <w:szCs w:val="21"/>
              </w:rPr>
              <w:t>注：a适用于淋（覆）膜、涂层产品。</w:t>
            </w:r>
          </w:p>
        </w:tc>
      </w:tr>
    </w:tbl>
    <w:p w14:paraId="1D0D53E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表3</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纸杯产品</w:t>
      </w:r>
      <w:r>
        <w:rPr>
          <w:rFonts w:hint="eastAsia" w:ascii="宋体" w:hAnsi="宋体" w:eastAsia="宋体" w:cs="宋体"/>
          <w:b/>
          <w:bCs/>
          <w:sz w:val="28"/>
          <w:szCs w:val="28"/>
          <w:lang w:eastAsia="zh-CN"/>
        </w:rPr>
        <w:t>检验</w:t>
      </w:r>
      <w:r>
        <w:rPr>
          <w:rFonts w:hint="eastAsia" w:ascii="宋体" w:hAnsi="宋体" w:eastAsia="宋体" w:cs="宋体"/>
          <w:b/>
          <w:bCs/>
          <w:sz w:val="28"/>
          <w:szCs w:val="28"/>
        </w:rPr>
        <w:t>检测项目</w:t>
      </w:r>
    </w:p>
    <w:tbl>
      <w:tblPr>
        <w:tblStyle w:val="13"/>
        <w:tblW w:w="46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
        <w:gridCol w:w="3060"/>
        <w:gridCol w:w="2057"/>
        <w:gridCol w:w="2395"/>
      </w:tblGrid>
      <w:tr w14:paraId="33234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903" w:type="dxa"/>
            <w:noWrap w:val="0"/>
            <w:vAlign w:val="center"/>
          </w:tcPr>
          <w:p w14:paraId="2EEB643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3060" w:type="dxa"/>
            <w:noWrap w:val="0"/>
            <w:vAlign w:val="center"/>
          </w:tcPr>
          <w:p w14:paraId="65BADE1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检验检测项目</w:t>
            </w:r>
          </w:p>
        </w:tc>
        <w:tc>
          <w:tcPr>
            <w:tcW w:w="2057" w:type="dxa"/>
            <w:noWrap w:val="0"/>
            <w:vAlign w:val="center"/>
          </w:tcPr>
          <w:p w14:paraId="793D233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检验检测依据</w:t>
            </w:r>
          </w:p>
        </w:tc>
        <w:tc>
          <w:tcPr>
            <w:tcW w:w="2395" w:type="dxa"/>
            <w:noWrap w:val="0"/>
            <w:vAlign w:val="center"/>
          </w:tcPr>
          <w:p w14:paraId="03CDB46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检测检测方法</w:t>
            </w:r>
          </w:p>
        </w:tc>
      </w:tr>
      <w:tr w14:paraId="04DB5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3" w:type="dxa"/>
            <w:noWrap w:val="0"/>
            <w:vAlign w:val="center"/>
          </w:tcPr>
          <w:p w14:paraId="5F382AF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3060" w:type="dxa"/>
            <w:noWrap w:val="0"/>
            <w:vAlign w:val="center"/>
          </w:tcPr>
          <w:p w14:paraId="23D0984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感官要求</w:t>
            </w:r>
          </w:p>
        </w:tc>
        <w:tc>
          <w:tcPr>
            <w:tcW w:w="2057" w:type="dxa"/>
            <w:noWrap w:val="0"/>
            <w:vAlign w:val="center"/>
          </w:tcPr>
          <w:p w14:paraId="71AF847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p w14:paraId="7667FF2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2395" w:type="dxa"/>
            <w:noWrap w:val="0"/>
            <w:vAlign w:val="center"/>
          </w:tcPr>
          <w:p w14:paraId="7593B9F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r>
      <w:tr w14:paraId="6FCC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3" w:type="dxa"/>
            <w:noWrap w:val="0"/>
            <w:vAlign w:val="center"/>
          </w:tcPr>
          <w:p w14:paraId="03FEB19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3060" w:type="dxa"/>
            <w:noWrap w:val="0"/>
            <w:vAlign w:val="center"/>
          </w:tcPr>
          <w:p w14:paraId="3080D9D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总迁移量</w:t>
            </w:r>
          </w:p>
        </w:tc>
        <w:tc>
          <w:tcPr>
            <w:tcW w:w="2057" w:type="dxa"/>
            <w:noWrap w:val="0"/>
            <w:vAlign w:val="center"/>
          </w:tcPr>
          <w:p w14:paraId="73B5C31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4806.7-2023</w:t>
            </w:r>
          </w:p>
          <w:p w14:paraId="46B776D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2395" w:type="dxa"/>
            <w:noWrap w:val="0"/>
            <w:vAlign w:val="center"/>
          </w:tcPr>
          <w:p w14:paraId="7FD64F6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31604.8-2021</w:t>
            </w:r>
          </w:p>
        </w:tc>
      </w:tr>
      <w:tr w14:paraId="61665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3" w:type="dxa"/>
            <w:noWrap w:val="0"/>
            <w:vAlign w:val="center"/>
          </w:tcPr>
          <w:p w14:paraId="27DCE5A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3060" w:type="dxa"/>
            <w:noWrap w:val="0"/>
            <w:vAlign w:val="center"/>
          </w:tcPr>
          <w:p w14:paraId="41ED4650">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ind w:firstLine="210" w:firstLineChars="100"/>
              <w:jc w:val="center"/>
              <w:textAlignment w:val="auto"/>
              <w:rPr>
                <w:rFonts w:hint="eastAsia" w:ascii="宋体" w:hAnsi="宋体" w:eastAsia="宋体" w:cs="宋体"/>
                <w:sz w:val="21"/>
                <w:szCs w:val="21"/>
              </w:rPr>
            </w:pPr>
            <w:r>
              <w:rPr>
                <w:rFonts w:hint="eastAsia" w:ascii="宋体" w:hAnsi="宋体" w:eastAsia="宋体" w:cs="宋体"/>
                <w:sz w:val="21"/>
                <w:szCs w:val="21"/>
              </w:rPr>
              <w:t>高锰酸钾消耗量a</w:t>
            </w:r>
          </w:p>
        </w:tc>
        <w:tc>
          <w:tcPr>
            <w:tcW w:w="2057" w:type="dxa"/>
            <w:noWrap w:val="0"/>
            <w:vAlign w:val="center"/>
          </w:tcPr>
          <w:p w14:paraId="5747659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p w14:paraId="201418B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4806.7-2023</w:t>
            </w:r>
          </w:p>
        </w:tc>
        <w:tc>
          <w:tcPr>
            <w:tcW w:w="2395" w:type="dxa"/>
            <w:noWrap w:val="0"/>
            <w:vAlign w:val="center"/>
          </w:tcPr>
          <w:p w14:paraId="3EDF457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31604.2-2016</w:t>
            </w:r>
          </w:p>
        </w:tc>
      </w:tr>
      <w:tr w14:paraId="46B79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3" w:type="dxa"/>
            <w:noWrap w:val="0"/>
            <w:vAlign w:val="center"/>
          </w:tcPr>
          <w:p w14:paraId="2D950D8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4</w:t>
            </w:r>
          </w:p>
        </w:tc>
        <w:tc>
          <w:tcPr>
            <w:tcW w:w="3060" w:type="dxa"/>
            <w:noWrap w:val="0"/>
            <w:vAlign w:val="center"/>
          </w:tcPr>
          <w:p w14:paraId="6A8B1BE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重金属（以Pb计）</w:t>
            </w:r>
          </w:p>
        </w:tc>
        <w:tc>
          <w:tcPr>
            <w:tcW w:w="2057" w:type="dxa"/>
            <w:noWrap w:val="0"/>
            <w:vAlign w:val="center"/>
          </w:tcPr>
          <w:p w14:paraId="2807C32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4806.7-2023</w:t>
            </w:r>
          </w:p>
          <w:p w14:paraId="7AE0BBC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2395" w:type="dxa"/>
            <w:noWrap w:val="0"/>
            <w:vAlign w:val="center"/>
          </w:tcPr>
          <w:p w14:paraId="3178B1A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31604.9-2016</w:t>
            </w:r>
          </w:p>
        </w:tc>
      </w:tr>
      <w:tr w14:paraId="34F68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3" w:type="dxa"/>
            <w:noWrap w:val="0"/>
            <w:vAlign w:val="center"/>
          </w:tcPr>
          <w:p w14:paraId="6B451A1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5</w:t>
            </w:r>
          </w:p>
        </w:tc>
        <w:tc>
          <w:tcPr>
            <w:tcW w:w="3060" w:type="dxa"/>
            <w:noWrap w:val="0"/>
            <w:vAlign w:val="center"/>
          </w:tcPr>
          <w:p w14:paraId="5D9D3A4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铅（Pb）</w:t>
            </w:r>
          </w:p>
        </w:tc>
        <w:tc>
          <w:tcPr>
            <w:tcW w:w="2057" w:type="dxa"/>
            <w:noWrap w:val="0"/>
            <w:vAlign w:val="center"/>
          </w:tcPr>
          <w:p w14:paraId="6CA7890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p w14:paraId="48F0EE2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2395" w:type="dxa"/>
            <w:noWrap w:val="0"/>
            <w:vAlign w:val="center"/>
          </w:tcPr>
          <w:p w14:paraId="72EECB2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31604.34-2016</w:t>
            </w:r>
          </w:p>
          <w:p w14:paraId="5D7A667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或GB 31604.49-20</w:t>
            </w:r>
            <w:r>
              <w:rPr>
                <w:rFonts w:hint="eastAsia" w:ascii="宋体" w:hAnsi="宋体" w:eastAsia="宋体" w:cs="宋体"/>
                <w:sz w:val="21"/>
                <w:szCs w:val="21"/>
                <w:lang w:val="en-US" w:eastAsia="zh-CN"/>
              </w:rPr>
              <w:t>23</w:t>
            </w:r>
          </w:p>
        </w:tc>
      </w:tr>
      <w:tr w14:paraId="4448D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3" w:type="dxa"/>
            <w:noWrap w:val="0"/>
            <w:vAlign w:val="center"/>
          </w:tcPr>
          <w:p w14:paraId="527EAFD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6</w:t>
            </w:r>
          </w:p>
        </w:tc>
        <w:tc>
          <w:tcPr>
            <w:tcW w:w="3060" w:type="dxa"/>
            <w:noWrap w:val="0"/>
            <w:vAlign w:val="center"/>
          </w:tcPr>
          <w:p w14:paraId="225A239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砷（As）</w:t>
            </w:r>
          </w:p>
        </w:tc>
        <w:tc>
          <w:tcPr>
            <w:tcW w:w="2057" w:type="dxa"/>
            <w:noWrap w:val="0"/>
            <w:vAlign w:val="center"/>
          </w:tcPr>
          <w:p w14:paraId="3132B5B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p w14:paraId="1B8BD42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2395" w:type="dxa"/>
            <w:noWrap w:val="0"/>
            <w:vAlign w:val="center"/>
          </w:tcPr>
          <w:p w14:paraId="238594C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31604.38-2016</w:t>
            </w:r>
          </w:p>
          <w:p w14:paraId="3C06D6F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或GB 31604.49-20</w:t>
            </w:r>
            <w:r>
              <w:rPr>
                <w:rFonts w:hint="eastAsia" w:ascii="宋体" w:hAnsi="宋体" w:eastAsia="宋体" w:cs="宋体"/>
                <w:sz w:val="21"/>
                <w:szCs w:val="21"/>
                <w:lang w:val="en-US" w:eastAsia="zh-CN"/>
              </w:rPr>
              <w:t>23</w:t>
            </w:r>
          </w:p>
        </w:tc>
      </w:tr>
      <w:tr w14:paraId="30A16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3" w:type="dxa"/>
            <w:noWrap w:val="0"/>
            <w:vAlign w:val="center"/>
          </w:tcPr>
          <w:p w14:paraId="2C519F6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7</w:t>
            </w:r>
          </w:p>
        </w:tc>
        <w:tc>
          <w:tcPr>
            <w:tcW w:w="3060" w:type="dxa"/>
            <w:noWrap w:val="0"/>
            <w:vAlign w:val="center"/>
          </w:tcPr>
          <w:p w14:paraId="3A1CA05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荧光性物质</w:t>
            </w:r>
          </w:p>
        </w:tc>
        <w:tc>
          <w:tcPr>
            <w:tcW w:w="2057" w:type="dxa"/>
            <w:noWrap w:val="0"/>
            <w:vAlign w:val="center"/>
          </w:tcPr>
          <w:p w14:paraId="2A2324F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p w14:paraId="0280278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2395" w:type="dxa"/>
            <w:noWrap w:val="0"/>
            <w:vAlign w:val="center"/>
          </w:tcPr>
          <w:p w14:paraId="5B8E314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31604.47-20</w:t>
            </w:r>
            <w:r>
              <w:rPr>
                <w:rFonts w:hint="eastAsia" w:ascii="宋体" w:hAnsi="宋体" w:eastAsia="宋体" w:cs="宋体"/>
                <w:sz w:val="21"/>
                <w:szCs w:val="21"/>
                <w:lang w:val="en-US" w:eastAsia="zh-CN"/>
              </w:rPr>
              <w:t>23</w:t>
            </w:r>
          </w:p>
        </w:tc>
      </w:tr>
      <w:tr w14:paraId="1D0E4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3" w:type="dxa"/>
            <w:noWrap w:val="0"/>
            <w:vAlign w:val="center"/>
          </w:tcPr>
          <w:p w14:paraId="4BED962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8</w:t>
            </w:r>
          </w:p>
        </w:tc>
        <w:tc>
          <w:tcPr>
            <w:tcW w:w="3060" w:type="dxa"/>
            <w:noWrap w:val="0"/>
            <w:vAlign w:val="center"/>
          </w:tcPr>
          <w:p w14:paraId="0EC32A4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甲醛</w:t>
            </w:r>
          </w:p>
        </w:tc>
        <w:tc>
          <w:tcPr>
            <w:tcW w:w="2057" w:type="dxa"/>
            <w:noWrap w:val="0"/>
            <w:vAlign w:val="center"/>
          </w:tcPr>
          <w:p w14:paraId="6C85F2E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p w14:paraId="36C1537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2395" w:type="dxa"/>
            <w:noWrap w:val="0"/>
            <w:vAlign w:val="center"/>
          </w:tcPr>
          <w:p w14:paraId="43108AF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p w14:paraId="4A8181D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31604.48-2016</w:t>
            </w:r>
          </w:p>
        </w:tc>
      </w:tr>
      <w:tr w14:paraId="0009B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3" w:type="dxa"/>
            <w:noWrap w:val="0"/>
            <w:vAlign w:val="center"/>
          </w:tcPr>
          <w:p w14:paraId="1A84E6B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9</w:t>
            </w:r>
          </w:p>
        </w:tc>
        <w:tc>
          <w:tcPr>
            <w:tcW w:w="3060" w:type="dxa"/>
            <w:noWrap w:val="0"/>
            <w:vAlign w:val="center"/>
          </w:tcPr>
          <w:p w14:paraId="19A69BE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1,3-二氯-2-丙醇</w:t>
            </w:r>
          </w:p>
        </w:tc>
        <w:tc>
          <w:tcPr>
            <w:tcW w:w="2057" w:type="dxa"/>
            <w:noWrap w:val="0"/>
            <w:vAlign w:val="center"/>
          </w:tcPr>
          <w:p w14:paraId="31355DE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p w14:paraId="421CC79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2395" w:type="dxa"/>
            <w:noWrap w:val="0"/>
            <w:vAlign w:val="center"/>
          </w:tcPr>
          <w:p w14:paraId="7504FEC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r>
      <w:tr w14:paraId="747E4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3" w:type="dxa"/>
            <w:noWrap w:val="0"/>
            <w:vAlign w:val="center"/>
          </w:tcPr>
          <w:p w14:paraId="0B90631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10</w:t>
            </w:r>
          </w:p>
        </w:tc>
        <w:tc>
          <w:tcPr>
            <w:tcW w:w="3060" w:type="dxa"/>
            <w:noWrap w:val="0"/>
            <w:vAlign w:val="center"/>
          </w:tcPr>
          <w:p w14:paraId="0C89CF7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3-氯-1,2-丙二醇</w:t>
            </w:r>
          </w:p>
        </w:tc>
        <w:tc>
          <w:tcPr>
            <w:tcW w:w="2057" w:type="dxa"/>
            <w:noWrap w:val="0"/>
            <w:vAlign w:val="center"/>
          </w:tcPr>
          <w:p w14:paraId="050ACAD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p w14:paraId="4039B51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2395" w:type="dxa"/>
            <w:noWrap w:val="0"/>
            <w:vAlign w:val="center"/>
          </w:tcPr>
          <w:p w14:paraId="7E22FF9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r>
      <w:tr w14:paraId="621FE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3" w:type="dxa"/>
            <w:noWrap w:val="0"/>
            <w:vAlign w:val="center"/>
          </w:tcPr>
          <w:p w14:paraId="2AD7E70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11</w:t>
            </w:r>
          </w:p>
        </w:tc>
        <w:tc>
          <w:tcPr>
            <w:tcW w:w="3060" w:type="dxa"/>
            <w:noWrap w:val="0"/>
            <w:vAlign w:val="center"/>
          </w:tcPr>
          <w:p w14:paraId="6FE134A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大肠菌群</w:t>
            </w:r>
          </w:p>
        </w:tc>
        <w:tc>
          <w:tcPr>
            <w:tcW w:w="2057" w:type="dxa"/>
            <w:noWrap w:val="0"/>
            <w:vAlign w:val="center"/>
          </w:tcPr>
          <w:p w14:paraId="7EC3265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p w14:paraId="1DF2AC6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2395" w:type="dxa"/>
            <w:noWrap w:val="0"/>
            <w:vAlign w:val="center"/>
          </w:tcPr>
          <w:p w14:paraId="2EEEF5F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14934-2016</w:t>
            </w:r>
          </w:p>
        </w:tc>
      </w:tr>
      <w:tr w14:paraId="0E12E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3" w:type="dxa"/>
            <w:noWrap w:val="0"/>
            <w:vAlign w:val="center"/>
          </w:tcPr>
          <w:p w14:paraId="526553C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12</w:t>
            </w:r>
          </w:p>
        </w:tc>
        <w:tc>
          <w:tcPr>
            <w:tcW w:w="3060" w:type="dxa"/>
            <w:noWrap w:val="0"/>
            <w:vAlign w:val="center"/>
          </w:tcPr>
          <w:p w14:paraId="2627BBF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沙门氏菌</w:t>
            </w:r>
          </w:p>
        </w:tc>
        <w:tc>
          <w:tcPr>
            <w:tcW w:w="2057" w:type="dxa"/>
            <w:noWrap w:val="0"/>
            <w:vAlign w:val="center"/>
          </w:tcPr>
          <w:p w14:paraId="080F1CD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p w14:paraId="2D86C8D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2395" w:type="dxa"/>
            <w:noWrap w:val="0"/>
            <w:vAlign w:val="center"/>
          </w:tcPr>
          <w:p w14:paraId="7704AB6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14934-2016</w:t>
            </w:r>
          </w:p>
        </w:tc>
      </w:tr>
      <w:tr w14:paraId="2EC71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3" w:type="dxa"/>
            <w:noWrap w:val="0"/>
            <w:vAlign w:val="center"/>
          </w:tcPr>
          <w:p w14:paraId="2865047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13</w:t>
            </w:r>
          </w:p>
        </w:tc>
        <w:tc>
          <w:tcPr>
            <w:tcW w:w="3060" w:type="dxa"/>
            <w:noWrap w:val="0"/>
            <w:vAlign w:val="center"/>
          </w:tcPr>
          <w:p w14:paraId="70F3EE2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霉菌</w:t>
            </w:r>
          </w:p>
        </w:tc>
        <w:tc>
          <w:tcPr>
            <w:tcW w:w="2057" w:type="dxa"/>
            <w:noWrap w:val="0"/>
            <w:vAlign w:val="center"/>
          </w:tcPr>
          <w:p w14:paraId="24B3ED0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p w14:paraId="2307658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2395" w:type="dxa"/>
            <w:noWrap w:val="0"/>
            <w:vAlign w:val="center"/>
          </w:tcPr>
          <w:p w14:paraId="147331F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p w14:paraId="626AF1E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4789.15-2016</w:t>
            </w:r>
          </w:p>
        </w:tc>
      </w:tr>
      <w:tr w14:paraId="2268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3" w:type="dxa"/>
            <w:noWrap w:val="0"/>
            <w:vAlign w:val="center"/>
          </w:tcPr>
          <w:p w14:paraId="64B53F4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14</w:t>
            </w:r>
          </w:p>
        </w:tc>
        <w:tc>
          <w:tcPr>
            <w:tcW w:w="3060" w:type="dxa"/>
            <w:noWrap w:val="0"/>
            <w:vAlign w:val="center"/>
          </w:tcPr>
          <w:p w14:paraId="47B599F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感官指标</w:t>
            </w:r>
          </w:p>
        </w:tc>
        <w:tc>
          <w:tcPr>
            <w:tcW w:w="2057" w:type="dxa"/>
            <w:noWrap w:val="0"/>
            <w:vAlign w:val="center"/>
          </w:tcPr>
          <w:p w14:paraId="5D86955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27590</w:t>
            </w:r>
            <w:r>
              <w:rPr>
                <w:rFonts w:hint="eastAsia" w:ascii="宋体" w:hAnsi="宋体" w:eastAsia="宋体" w:cs="宋体"/>
                <w:sz w:val="21"/>
                <w:szCs w:val="21"/>
                <w:lang w:eastAsia="zh-CN"/>
              </w:rPr>
              <w:t>-</w:t>
            </w:r>
            <w:r>
              <w:rPr>
                <w:rFonts w:hint="eastAsia" w:ascii="宋体" w:hAnsi="宋体" w:eastAsia="宋体" w:cs="宋体"/>
                <w:sz w:val="21"/>
                <w:szCs w:val="21"/>
              </w:rPr>
              <w:t>2022</w:t>
            </w:r>
          </w:p>
        </w:tc>
        <w:tc>
          <w:tcPr>
            <w:tcW w:w="2395" w:type="dxa"/>
            <w:noWrap w:val="0"/>
            <w:vAlign w:val="center"/>
          </w:tcPr>
          <w:p w14:paraId="553C0B9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27590</w:t>
            </w:r>
            <w:r>
              <w:rPr>
                <w:rFonts w:hint="eastAsia" w:ascii="宋体" w:hAnsi="宋体" w:eastAsia="宋体" w:cs="宋体"/>
                <w:sz w:val="21"/>
                <w:szCs w:val="21"/>
                <w:lang w:eastAsia="zh-CN"/>
              </w:rPr>
              <w:t>-</w:t>
            </w:r>
            <w:r>
              <w:rPr>
                <w:rFonts w:hint="eastAsia" w:ascii="宋体" w:hAnsi="宋体" w:eastAsia="宋体" w:cs="宋体"/>
                <w:sz w:val="21"/>
                <w:szCs w:val="21"/>
              </w:rPr>
              <w:t>2022</w:t>
            </w:r>
          </w:p>
        </w:tc>
      </w:tr>
      <w:tr w14:paraId="3C9DA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3" w:type="dxa"/>
            <w:noWrap w:val="0"/>
            <w:vAlign w:val="center"/>
          </w:tcPr>
          <w:p w14:paraId="00316BD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15</w:t>
            </w:r>
          </w:p>
        </w:tc>
        <w:tc>
          <w:tcPr>
            <w:tcW w:w="3060" w:type="dxa"/>
            <w:noWrap w:val="0"/>
            <w:vAlign w:val="center"/>
          </w:tcPr>
          <w:p w14:paraId="1641D9F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渗漏性能</w:t>
            </w:r>
          </w:p>
        </w:tc>
        <w:tc>
          <w:tcPr>
            <w:tcW w:w="2057" w:type="dxa"/>
            <w:noWrap w:val="0"/>
            <w:vAlign w:val="center"/>
          </w:tcPr>
          <w:p w14:paraId="37C6159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27590</w:t>
            </w:r>
            <w:r>
              <w:rPr>
                <w:rFonts w:hint="eastAsia" w:ascii="宋体" w:hAnsi="宋体" w:eastAsia="宋体" w:cs="宋体"/>
                <w:sz w:val="21"/>
                <w:szCs w:val="21"/>
                <w:lang w:eastAsia="zh-CN"/>
              </w:rPr>
              <w:t>-</w:t>
            </w:r>
            <w:r>
              <w:rPr>
                <w:rFonts w:hint="eastAsia" w:ascii="宋体" w:hAnsi="宋体" w:eastAsia="宋体" w:cs="宋体"/>
                <w:sz w:val="21"/>
                <w:szCs w:val="21"/>
              </w:rPr>
              <w:t xml:space="preserve">2022 </w:t>
            </w:r>
          </w:p>
        </w:tc>
        <w:tc>
          <w:tcPr>
            <w:tcW w:w="2395" w:type="dxa"/>
            <w:noWrap w:val="0"/>
            <w:vAlign w:val="center"/>
          </w:tcPr>
          <w:p w14:paraId="1F37F86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27590</w:t>
            </w:r>
            <w:r>
              <w:rPr>
                <w:rFonts w:hint="eastAsia" w:ascii="宋体" w:hAnsi="宋体" w:eastAsia="宋体" w:cs="宋体"/>
                <w:sz w:val="21"/>
                <w:szCs w:val="21"/>
                <w:lang w:eastAsia="zh-CN"/>
              </w:rPr>
              <w:t>-</w:t>
            </w:r>
            <w:r>
              <w:rPr>
                <w:rFonts w:hint="eastAsia" w:ascii="宋体" w:hAnsi="宋体" w:eastAsia="宋体" w:cs="宋体"/>
                <w:sz w:val="21"/>
                <w:szCs w:val="21"/>
              </w:rPr>
              <w:t>2022</w:t>
            </w:r>
          </w:p>
        </w:tc>
      </w:tr>
      <w:tr w14:paraId="4A2AE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3" w:type="dxa"/>
            <w:noWrap w:val="0"/>
            <w:vAlign w:val="center"/>
          </w:tcPr>
          <w:p w14:paraId="36A708F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16</w:t>
            </w:r>
          </w:p>
        </w:tc>
        <w:tc>
          <w:tcPr>
            <w:tcW w:w="3060" w:type="dxa"/>
            <w:noWrap w:val="0"/>
            <w:vAlign w:val="center"/>
          </w:tcPr>
          <w:p w14:paraId="3B30887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杯身挺度</w:t>
            </w:r>
          </w:p>
        </w:tc>
        <w:tc>
          <w:tcPr>
            <w:tcW w:w="2057" w:type="dxa"/>
            <w:noWrap w:val="0"/>
            <w:vAlign w:val="center"/>
          </w:tcPr>
          <w:p w14:paraId="70485D6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27590</w:t>
            </w:r>
            <w:r>
              <w:rPr>
                <w:rFonts w:hint="eastAsia" w:ascii="宋体" w:hAnsi="宋体" w:eastAsia="宋体" w:cs="宋体"/>
                <w:sz w:val="21"/>
                <w:szCs w:val="21"/>
                <w:lang w:eastAsia="zh-CN"/>
              </w:rPr>
              <w:t>-</w:t>
            </w:r>
            <w:r>
              <w:rPr>
                <w:rFonts w:hint="eastAsia" w:ascii="宋体" w:hAnsi="宋体" w:eastAsia="宋体" w:cs="宋体"/>
                <w:sz w:val="21"/>
                <w:szCs w:val="21"/>
              </w:rPr>
              <w:t>2022</w:t>
            </w:r>
          </w:p>
        </w:tc>
        <w:tc>
          <w:tcPr>
            <w:tcW w:w="2395" w:type="dxa"/>
            <w:noWrap w:val="0"/>
            <w:vAlign w:val="center"/>
          </w:tcPr>
          <w:p w14:paraId="3F46F0F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27590</w:t>
            </w:r>
            <w:r>
              <w:rPr>
                <w:rFonts w:hint="eastAsia" w:ascii="宋体" w:hAnsi="宋体" w:eastAsia="宋体" w:cs="宋体"/>
                <w:sz w:val="21"/>
                <w:szCs w:val="21"/>
                <w:lang w:eastAsia="zh-CN"/>
              </w:rPr>
              <w:t>-</w:t>
            </w:r>
            <w:r>
              <w:rPr>
                <w:rFonts w:hint="eastAsia" w:ascii="宋体" w:hAnsi="宋体" w:eastAsia="宋体" w:cs="宋体"/>
                <w:sz w:val="21"/>
                <w:szCs w:val="21"/>
              </w:rPr>
              <w:t>2022</w:t>
            </w:r>
          </w:p>
        </w:tc>
      </w:tr>
      <w:tr w14:paraId="14EDC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15" w:type="dxa"/>
            <w:gridSpan w:val="4"/>
            <w:noWrap w:val="0"/>
            <w:vAlign w:val="center"/>
          </w:tcPr>
          <w:p w14:paraId="50A6CDC7">
            <w:pPr>
              <w:keepNext w:val="0"/>
              <w:keepLines w:val="0"/>
              <w:pageBreakBefore w:val="0"/>
              <w:widowControl w:val="0"/>
              <w:kinsoku/>
              <w:wordWrap/>
              <w:overflowPunct/>
              <w:topLinePunct w:val="0"/>
              <w:autoSpaceDE/>
              <w:autoSpaceDN/>
              <w:bidi w:val="0"/>
              <w:adjustRightInd/>
              <w:snapToGrid/>
              <w:spacing w:line="240" w:lineRule="atLeast"/>
              <w:jc w:val="both"/>
              <w:textAlignment w:val="auto"/>
              <w:rPr>
                <w:rFonts w:hint="eastAsia" w:ascii="宋体" w:hAnsi="宋体" w:eastAsia="宋体" w:cs="宋体"/>
                <w:sz w:val="21"/>
                <w:szCs w:val="21"/>
              </w:rPr>
            </w:pPr>
            <w:r>
              <w:rPr>
                <w:rFonts w:hint="eastAsia" w:ascii="宋体" w:hAnsi="宋体" w:eastAsia="宋体" w:cs="宋体"/>
                <w:sz w:val="21"/>
                <w:szCs w:val="21"/>
              </w:rPr>
              <w:t>注： a适用于淋（覆）膜、涂层纸杯产品。</w:t>
            </w:r>
          </w:p>
        </w:tc>
      </w:tr>
    </w:tbl>
    <w:p w14:paraId="2D281E5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表4</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食品包装用纸和纸板产品</w:t>
      </w:r>
      <w:r>
        <w:rPr>
          <w:rFonts w:hint="eastAsia" w:ascii="宋体" w:hAnsi="宋体" w:eastAsia="宋体" w:cs="宋体"/>
          <w:b/>
          <w:bCs/>
          <w:sz w:val="28"/>
          <w:szCs w:val="28"/>
          <w:lang w:eastAsia="zh-CN"/>
        </w:rPr>
        <w:t>检验</w:t>
      </w:r>
      <w:r>
        <w:rPr>
          <w:rFonts w:hint="eastAsia" w:ascii="宋体" w:hAnsi="宋体" w:eastAsia="宋体" w:cs="宋体"/>
          <w:b/>
          <w:bCs/>
          <w:sz w:val="28"/>
          <w:szCs w:val="28"/>
        </w:rPr>
        <w:t>检测项目</w:t>
      </w:r>
    </w:p>
    <w:tbl>
      <w:tblPr>
        <w:tblStyle w:val="13"/>
        <w:tblW w:w="4601" w:type="pct"/>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3060"/>
        <w:gridCol w:w="2085"/>
        <w:gridCol w:w="2367"/>
      </w:tblGrid>
      <w:tr w14:paraId="11DFD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trPr>
        <w:tc>
          <w:tcPr>
            <w:tcW w:w="900" w:type="dxa"/>
            <w:noWrap w:val="0"/>
            <w:vAlign w:val="center"/>
          </w:tcPr>
          <w:p w14:paraId="5133A9EE">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3060" w:type="dxa"/>
            <w:noWrap w:val="0"/>
            <w:vAlign w:val="center"/>
          </w:tcPr>
          <w:p w14:paraId="6ACE163C">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检验检测项目</w:t>
            </w:r>
          </w:p>
        </w:tc>
        <w:tc>
          <w:tcPr>
            <w:tcW w:w="2085" w:type="dxa"/>
            <w:noWrap w:val="0"/>
            <w:vAlign w:val="center"/>
          </w:tcPr>
          <w:p w14:paraId="6FD2D7FA">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检验检测依据</w:t>
            </w:r>
          </w:p>
        </w:tc>
        <w:tc>
          <w:tcPr>
            <w:tcW w:w="2367" w:type="dxa"/>
            <w:noWrap w:val="0"/>
            <w:vAlign w:val="center"/>
          </w:tcPr>
          <w:p w14:paraId="042A370F">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检测检测方法</w:t>
            </w:r>
          </w:p>
        </w:tc>
      </w:tr>
      <w:tr w14:paraId="0A224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0" w:type="dxa"/>
            <w:noWrap w:val="0"/>
            <w:vAlign w:val="center"/>
          </w:tcPr>
          <w:p w14:paraId="7C15AC4F">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3060" w:type="dxa"/>
            <w:noWrap w:val="0"/>
            <w:vAlign w:val="center"/>
          </w:tcPr>
          <w:p w14:paraId="370AA859">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感官要求</w:t>
            </w:r>
          </w:p>
        </w:tc>
        <w:tc>
          <w:tcPr>
            <w:tcW w:w="2085" w:type="dxa"/>
            <w:noWrap w:val="0"/>
            <w:vAlign w:val="center"/>
          </w:tcPr>
          <w:p w14:paraId="3402D5AC">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c>
          <w:tcPr>
            <w:tcW w:w="2367" w:type="dxa"/>
            <w:noWrap w:val="0"/>
            <w:vAlign w:val="center"/>
          </w:tcPr>
          <w:p w14:paraId="2EDDF27A">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r>
      <w:tr w14:paraId="3946C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0" w:type="dxa"/>
            <w:noWrap w:val="0"/>
            <w:vAlign w:val="center"/>
          </w:tcPr>
          <w:p w14:paraId="18F66AB5">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3060" w:type="dxa"/>
            <w:noWrap w:val="0"/>
            <w:vAlign w:val="center"/>
          </w:tcPr>
          <w:p w14:paraId="6CCA7CF8">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铅</w:t>
            </w:r>
          </w:p>
        </w:tc>
        <w:tc>
          <w:tcPr>
            <w:tcW w:w="2085" w:type="dxa"/>
            <w:noWrap w:val="0"/>
            <w:vAlign w:val="center"/>
          </w:tcPr>
          <w:p w14:paraId="60E5601A">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c>
          <w:tcPr>
            <w:tcW w:w="2367" w:type="dxa"/>
            <w:noWrap w:val="0"/>
            <w:vAlign w:val="center"/>
          </w:tcPr>
          <w:p w14:paraId="13689038">
            <w:pPr>
              <w:keepNext w:val="0"/>
              <w:keepLines w:val="0"/>
              <w:pageBreakBefore w:val="0"/>
              <w:widowControl w:val="0"/>
              <w:kinsoku/>
              <w:wordWrap/>
              <w:overflowPunct/>
              <w:topLinePunct w:val="0"/>
              <w:autoSpaceDE/>
              <w:autoSpaceDN/>
              <w:bidi w:val="0"/>
              <w:adjustRightInd/>
              <w:snapToGrid/>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31604.34-2016</w:t>
            </w:r>
          </w:p>
          <w:p w14:paraId="0E075E1F">
            <w:pPr>
              <w:keepNext w:val="0"/>
              <w:keepLines w:val="0"/>
              <w:pageBreakBefore w:val="0"/>
              <w:widowControl w:val="0"/>
              <w:kinsoku/>
              <w:wordWrap/>
              <w:overflowPunct/>
              <w:topLinePunct w:val="0"/>
              <w:autoSpaceDE/>
              <w:autoSpaceDN/>
              <w:bidi w:val="0"/>
              <w:adjustRightInd/>
              <w:snapToGrid/>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或GB 31604.49-20</w:t>
            </w:r>
            <w:r>
              <w:rPr>
                <w:rFonts w:hint="eastAsia" w:ascii="宋体" w:hAnsi="宋体" w:eastAsia="宋体" w:cs="宋体"/>
                <w:sz w:val="21"/>
                <w:szCs w:val="21"/>
                <w:lang w:val="en-US" w:eastAsia="zh-CN"/>
              </w:rPr>
              <w:t>23</w:t>
            </w:r>
          </w:p>
        </w:tc>
      </w:tr>
      <w:tr w14:paraId="67BE6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0" w:type="dxa"/>
            <w:noWrap w:val="0"/>
            <w:vAlign w:val="center"/>
          </w:tcPr>
          <w:p w14:paraId="12520501">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3060" w:type="dxa"/>
            <w:noWrap w:val="0"/>
            <w:vAlign w:val="center"/>
          </w:tcPr>
          <w:p w14:paraId="3AB0691E">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砷</w:t>
            </w:r>
          </w:p>
        </w:tc>
        <w:tc>
          <w:tcPr>
            <w:tcW w:w="2085" w:type="dxa"/>
            <w:noWrap w:val="0"/>
            <w:vAlign w:val="center"/>
          </w:tcPr>
          <w:p w14:paraId="4FD643CE">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c>
          <w:tcPr>
            <w:tcW w:w="2367" w:type="dxa"/>
            <w:noWrap w:val="0"/>
            <w:vAlign w:val="center"/>
          </w:tcPr>
          <w:p w14:paraId="6F19C54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31604.38-2016</w:t>
            </w:r>
          </w:p>
          <w:p w14:paraId="5593EA2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或GB 31604.49-20</w:t>
            </w:r>
            <w:r>
              <w:rPr>
                <w:rFonts w:hint="eastAsia" w:ascii="宋体" w:hAnsi="宋体" w:eastAsia="宋体" w:cs="宋体"/>
                <w:sz w:val="21"/>
                <w:szCs w:val="21"/>
                <w:lang w:val="en-US" w:eastAsia="zh-CN"/>
              </w:rPr>
              <w:t>23</w:t>
            </w:r>
          </w:p>
        </w:tc>
      </w:tr>
      <w:tr w14:paraId="46C2D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0" w:type="dxa"/>
            <w:noWrap w:val="0"/>
            <w:vAlign w:val="center"/>
          </w:tcPr>
          <w:p w14:paraId="1CB9F6B2">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4</w:t>
            </w:r>
          </w:p>
        </w:tc>
        <w:tc>
          <w:tcPr>
            <w:tcW w:w="3060" w:type="dxa"/>
            <w:noWrap w:val="0"/>
            <w:vAlign w:val="center"/>
          </w:tcPr>
          <w:p w14:paraId="28F223F3">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荧光性物质</w:t>
            </w:r>
          </w:p>
        </w:tc>
        <w:tc>
          <w:tcPr>
            <w:tcW w:w="2085" w:type="dxa"/>
            <w:noWrap w:val="0"/>
            <w:vAlign w:val="center"/>
          </w:tcPr>
          <w:p w14:paraId="2FC87F25">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c>
          <w:tcPr>
            <w:tcW w:w="2367" w:type="dxa"/>
            <w:noWrap w:val="0"/>
            <w:vAlign w:val="center"/>
          </w:tcPr>
          <w:p w14:paraId="52C086C1">
            <w:pPr>
              <w:keepNext w:val="0"/>
              <w:keepLines w:val="0"/>
              <w:pageBreakBefore w:val="0"/>
              <w:widowControl w:val="0"/>
              <w:kinsoku/>
              <w:wordWrap/>
              <w:overflowPunct/>
              <w:topLinePunct w:val="0"/>
              <w:autoSpaceDE/>
              <w:autoSpaceDN/>
              <w:bidi w:val="0"/>
              <w:adjustRightInd/>
              <w:snapToGrid/>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31604.47-20</w:t>
            </w:r>
            <w:r>
              <w:rPr>
                <w:rFonts w:hint="eastAsia" w:ascii="宋体" w:hAnsi="宋体" w:eastAsia="宋体" w:cs="宋体"/>
                <w:sz w:val="21"/>
                <w:szCs w:val="21"/>
                <w:lang w:val="en-US" w:eastAsia="zh-CN"/>
              </w:rPr>
              <w:t>23</w:t>
            </w:r>
          </w:p>
        </w:tc>
      </w:tr>
      <w:tr w14:paraId="21F86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0" w:type="dxa"/>
            <w:noWrap w:val="0"/>
            <w:vAlign w:val="center"/>
          </w:tcPr>
          <w:p w14:paraId="051F4AF8">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5</w:t>
            </w:r>
          </w:p>
        </w:tc>
        <w:tc>
          <w:tcPr>
            <w:tcW w:w="3060" w:type="dxa"/>
            <w:noWrap w:val="0"/>
            <w:vAlign w:val="center"/>
          </w:tcPr>
          <w:p w14:paraId="63AB780A">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甲醛</w:t>
            </w:r>
          </w:p>
        </w:tc>
        <w:tc>
          <w:tcPr>
            <w:tcW w:w="2085" w:type="dxa"/>
            <w:noWrap w:val="0"/>
            <w:vAlign w:val="center"/>
          </w:tcPr>
          <w:p w14:paraId="6AC28230">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c>
          <w:tcPr>
            <w:tcW w:w="2367" w:type="dxa"/>
            <w:noWrap w:val="0"/>
            <w:vAlign w:val="center"/>
          </w:tcPr>
          <w:p w14:paraId="784AC93D">
            <w:pPr>
              <w:keepNext w:val="0"/>
              <w:keepLines w:val="0"/>
              <w:pageBreakBefore w:val="0"/>
              <w:widowControl w:val="0"/>
              <w:kinsoku/>
              <w:wordWrap/>
              <w:overflowPunct/>
              <w:topLinePunct w:val="0"/>
              <w:autoSpaceDE/>
              <w:autoSpaceDN/>
              <w:bidi w:val="0"/>
              <w:adjustRightInd/>
              <w:snapToGrid/>
              <w:spacing w:before="62" w:beforeLines="20" w:after="62" w:afterLines="20"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p w14:paraId="4E41535B">
            <w:pPr>
              <w:keepNext w:val="0"/>
              <w:keepLines w:val="0"/>
              <w:pageBreakBefore w:val="0"/>
              <w:widowControl w:val="0"/>
              <w:tabs>
                <w:tab w:val="center" w:pos="1650"/>
                <w:tab w:val="right" w:pos="3181"/>
              </w:tabs>
              <w:kinsoku/>
              <w:wordWrap/>
              <w:overflowPunct/>
              <w:topLinePunct w:val="0"/>
              <w:autoSpaceDE/>
              <w:autoSpaceDN/>
              <w:bidi w:val="0"/>
              <w:adjustRightInd/>
              <w:snapToGrid/>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31604.48-2016</w:t>
            </w:r>
          </w:p>
        </w:tc>
      </w:tr>
      <w:tr w14:paraId="664FC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0" w:type="dxa"/>
            <w:noWrap w:val="0"/>
            <w:vAlign w:val="center"/>
          </w:tcPr>
          <w:p w14:paraId="01E16A5D">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6</w:t>
            </w:r>
          </w:p>
        </w:tc>
        <w:tc>
          <w:tcPr>
            <w:tcW w:w="3060" w:type="dxa"/>
            <w:noWrap w:val="0"/>
            <w:vAlign w:val="center"/>
          </w:tcPr>
          <w:p w14:paraId="146FD57B">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大肠菌群</w:t>
            </w:r>
          </w:p>
        </w:tc>
        <w:tc>
          <w:tcPr>
            <w:tcW w:w="2085" w:type="dxa"/>
            <w:noWrap w:val="0"/>
            <w:vAlign w:val="center"/>
          </w:tcPr>
          <w:p w14:paraId="5721A72B">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c>
          <w:tcPr>
            <w:tcW w:w="2367" w:type="dxa"/>
            <w:noWrap w:val="0"/>
            <w:vAlign w:val="center"/>
          </w:tcPr>
          <w:p w14:paraId="1F32B988">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14934-2016</w:t>
            </w:r>
          </w:p>
        </w:tc>
      </w:tr>
      <w:tr w14:paraId="6C37D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0" w:type="dxa"/>
            <w:noWrap w:val="0"/>
            <w:vAlign w:val="center"/>
          </w:tcPr>
          <w:p w14:paraId="05C13A17">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7</w:t>
            </w:r>
          </w:p>
        </w:tc>
        <w:tc>
          <w:tcPr>
            <w:tcW w:w="3060" w:type="dxa"/>
            <w:noWrap w:val="0"/>
            <w:vAlign w:val="center"/>
          </w:tcPr>
          <w:p w14:paraId="6954C465">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沙门氏菌</w:t>
            </w:r>
          </w:p>
        </w:tc>
        <w:tc>
          <w:tcPr>
            <w:tcW w:w="2085" w:type="dxa"/>
            <w:noWrap w:val="0"/>
            <w:vAlign w:val="center"/>
          </w:tcPr>
          <w:p w14:paraId="46810F05">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c>
          <w:tcPr>
            <w:tcW w:w="2367" w:type="dxa"/>
            <w:noWrap w:val="0"/>
            <w:vAlign w:val="center"/>
          </w:tcPr>
          <w:p w14:paraId="06EAB6BE">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14934-2016</w:t>
            </w:r>
          </w:p>
        </w:tc>
      </w:tr>
      <w:tr w14:paraId="4B7FC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0" w:type="dxa"/>
            <w:noWrap w:val="0"/>
            <w:vAlign w:val="center"/>
          </w:tcPr>
          <w:p w14:paraId="3DA3FF9F">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8</w:t>
            </w:r>
          </w:p>
        </w:tc>
        <w:tc>
          <w:tcPr>
            <w:tcW w:w="3060" w:type="dxa"/>
            <w:noWrap w:val="0"/>
            <w:vAlign w:val="center"/>
          </w:tcPr>
          <w:p w14:paraId="1ABD45FB">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霉菌</w:t>
            </w:r>
          </w:p>
        </w:tc>
        <w:tc>
          <w:tcPr>
            <w:tcW w:w="2085" w:type="dxa"/>
            <w:noWrap w:val="0"/>
            <w:vAlign w:val="center"/>
          </w:tcPr>
          <w:p w14:paraId="46BA878F">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c>
          <w:tcPr>
            <w:tcW w:w="2367" w:type="dxa"/>
            <w:noWrap w:val="0"/>
            <w:vAlign w:val="center"/>
          </w:tcPr>
          <w:p w14:paraId="075A7AB0">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p w14:paraId="678365C8">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4789.15-2016</w:t>
            </w:r>
          </w:p>
        </w:tc>
      </w:tr>
      <w:tr w14:paraId="3DE9F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0" w:type="dxa"/>
            <w:noWrap w:val="0"/>
            <w:vAlign w:val="center"/>
          </w:tcPr>
          <w:p w14:paraId="1F0B7E13">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9</w:t>
            </w:r>
          </w:p>
        </w:tc>
        <w:tc>
          <w:tcPr>
            <w:tcW w:w="3060" w:type="dxa"/>
            <w:noWrap w:val="0"/>
            <w:vAlign w:val="center"/>
          </w:tcPr>
          <w:p w14:paraId="436ECFCA">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总迁移量（多种）</w:t>
            </w:r>
          </w:p>
        </w:tc>
        <w:tc>
          <w:tcPr>
            <w:tcW w:w="2085" w:type="dxa"/>
            <w:noWrap w:val="0"/>
            <w:vAlign w:val="center"/>
          </w:tcPr>
          <w:p w14:paraId="118659B0">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c>
          <w:tcPr>
            <w:tcW w:w="2367" w:type="dxa"/>
            <w:noWrap w:val="0"/>
            <w:vAlign w:val="center"/>
          </w:tcPr>
          <w:p w14:paraId="01C38552">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31604.8-2021</w:t>
            </w:r>
          </w:p>
        </w:tc>
      </w:tr>
      <w:tr w14:paraId="6416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0" w:type="dxa"/>
            <w:noWrap w:val="0"/>
            <w:vAlign w:val="center"/>
          </w:tcPr>
          <w:p w14:paraId="70E12F91">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10</w:t>
            </w:r>
          </w:p>
        </w:tc>
        <w:tc>
          <w:tcPr>
            <w:tcW w:w="3060" w:type="dxa"/>
            <w:noWrap w:val="0"/>
            <w:vAlign w:val="center"/>
          </w:tcPr>
          <w:p w14:paraId="769AA989">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重金属（Pb）</w:t>
            </w:r>
          </w:p>
        </w:tc>
        <w:tc>
          <w:tcPr>
            <w:tcW w:w="2085" w:type="dxa"/>
            <w:noWrap w:val="0"/>
            <w:vAlign w:val="center"/>
          </w:tcPr>
          <w:p w14:paraId="3978103D">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c>
          <w:tcPr>
            <w:tcW w:w="2367" w:type="dxa"/>
            <w:noWrap w:val="0"/>
            <w:vAlign w:val="center"/>
          </w:tcPr>
          <w:p w14:paraId="21516B2C">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31604.9-2016</w:t>
            </w:r>
          </w:p>
        </w:tc>
      </w:tr>
      <w:tr w14:paraId="3B25F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0" w:type="dxa"/>
            <w:noWrap w:val="0"/>
            <w:vAlign w:val="center"/>
          </w:tcPr>
          <w:p w14:paraId="558E2282">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11</w:t>
            </w:r>
          </w:p>
        </w:tc>
        <w:tc>
          <w:tcPr>
            <w:tcW w:w="3060" w:type="dxa"/>
            <w:noWrap w:val="0"/>
            <w:vAlign w:val="center"/>
          </w:tcPr>
          <w:p w14:paraId="59A7ADED">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1,3-二氯-2-丙醇</w:t>
            </w:r>
          </w:p>
        </w:tc>
        <w:tc>
          <w:tcPr>
            <w:tcW w:w="2085" w:type="dxa"/>
            <w:noWrap w:val="0"/>
            <w:vAlign w:val="center"/>
          </w:tcPr>
          <w:p w14:paraId="3A1E09B8">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c>
          <w:tcPr>
            <w:tcW w:w="2367" w:type="dxa"/>
            <w:noWrap w:val="0"/>
            <w:vAlign w:val="center"/>
          </w:tcPr>
          <w:p w14:paraId="7A488679">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r>
      <w:tr w14:paraId="6A699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0" w:type="dxa"/>
            <w:noWrap w:val="0"/>
            <w:vAlign w:val="center"/>
          </w:tcPr>
          <w:p w14:paraId="0E88184A">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12</w:t>
            </w:r>
          </w:p>
        </w:tc>
        <w:tc>
          <w:tcPr>
            <w:tcW w:w="3060" w:type="dxa"/>
            <w:noWrap w:val="0"/>
            <w:vAlign w:val="center"/>
          </w:tcPr>
          <w:p w14:paraId="13D4B0CA">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3-氯-1,2-丙二醇</w:t>
            </w:r>
          </w:p>
        </w:tc>
        <w:tc>
          <w:tcPr>
            <w:tcW w:w="2085" w:type="dxa"/>
            <w:noWrap w:val="0"/>
            <w:vAlign w:val="center"/>
          </w:tcPr>
          <w:p w14:paraId="7B991361">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c>
          <w:tcPr>
            <w:tcW w:w="2367" w:type="dxa"/>
            <w:noWrap w:val="0"/>
            <w:vAlign w:val="center"/>
          </w:tcPr>
          <w:p w14:paraId="105662B7">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r>
      <w:tr w14:paraId="0C32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0" w:type="dxa"/>
            <w:noWrap w:val="0"/>
            <w:vAlign w:val="center"/>
          </w:tcPr>
          <w:p w14:paraId="374A4334">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13</w:t>
            </w:r>
          </w:p>
        </w:tc>
        <w:tc>
          <w:tcPr>
            <w:tcW w:w="3060" w:type="dxa"/>
            <w:noWrap w:val="0"/>
            <w:vAlign w:val="center"/>
          </w:tcPr>
          <w:p w14:paraId="715425D3">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抗张指数</w:t>
            </w:r>
          </w:p>
        </w:tc>
        <w:tc>
          <w:tcPr>
            <w:tcW w:w="2085" w:type="dxa"/>
            <w:vMerge w:val="restart"/>
            <w:noWrap w:val="0"/>
            <w:vAlign w:val="center"/>
          </w:tcPr>
          <w:p w14:paraId="32EA8751">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产品明示执行的</w:t>
            </w:r>
          </w:p>
          <w:p w14:paraId="3D5AE690">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国行标或企业标准</w:t>
            </w:r>
          </w:p>
        </w:tc>
        <w:tc>
          <w:tcPr>
            <w:tcW w:w="2367" w:type="dxa"/>
            <w:noWrap w:val="0"/>
            <w:vAlign w:val="center"/>
          </w:tcPr>
          <w:p w14:paraId="003C2A21">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QB/T 1014-2010</w:t>
            </w:r>
          </w:p>
        </w:tc>
      </w:tr>
      <w:tr w14:paraId="0CE88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0" w:type="dxa"/>
            <w:noWrap w:val="0"/>
            <w:vAlign w:val="center"/>
          </w:tcPr>
          <w:p w14:paraId="5BCB2A98">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14</w:t>
            </w:r>
          </w:p>
        </w:tc>
        <w:tc>
          <w:tcPr>
            <w:tcW w:w="3060" w:type="dxa"/>
            <w:noWrap w:val="0"/>
            <w:vAlign w:val="center"/>
          </w:tcPr>
          <w:p w14:paraId="4D511766">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撕裂指数</w:t>
            </w:r>
          </w:p>
        </w:tc>
        <w:tc>
          <w:tcPr>
            <w:tcW w:w="2085" w:type="dxa"/>
            <w:vMerge w:val="continue"/>
            <w:noWrap w:val="0"/>
            <w:vAlign w:val="center"/>
          </w:tcPr>
          <w:p w14:paraId="448AC469">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ind w:firstLine="210" w:firstLineChars="100"/>
              <w:jc w:val="center"/>
              <w:textAlignment w:val="auto"/>
              <w:rPr>
                <w:rFonts w:hint="eastAsia" w:ascii="宋体" w:hAnsi="宋体" w:eastAsia="宋体" w:cs="宋体"/>
                <w:sz w:val="21"/>
                <w:szCs w:val="21"/>
              </w:rPr>
            </w:pPr>
          </w:p>
        </w:tc>
        <w:tc>
          <w:tcPr>
            <w:tcW w:w="2367" w:type="dxa"/>
            <w:noWrap w:val="0"/>
            <w:vAlign w:val="center"/>
          </w:tcPr>
          <w:p w14:paraId="7C4BBB79">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QB/T 1014-2010</w:t>
            </w:r>
          </w:p>
        </w:tc>
      </w:tr>
      <w:tr w14:paraId="229A2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0" w:type="dxa"/>
            <w:noWrap w:val="0"/>
            <w:vAlign w:val="center"/>
          </w:tcPr>
          <w:p w14:paraId="183D5D6F">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15</w:t>
            </w:r>
          </w:p>
        </w:tc>
        <w:tc>
          <w:tcPr>
            <w:tcW w:w="3060" w:type="dxa"/>
            <w:noWrap w:val="0"/>
            <w:vAlign w:val="center"/>
          </w:tcPr>
          <w:p w14:paraId="225418B7">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耐破指数</w:t>
            </w:r>
          </w:p>
        </w:tc>
        <w:tc>
          <w:tcPr>
            <w:tcW w:w="2085" w:type="dxa"/>
            <w:vMerge w:val="continue"/>
            <w:noWrap w:val="0"/>
            <w:vAlign w:val="center"/>
          </w:tcPr>
          <w:p w14:paraId="16847029">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ind w:firstLine="210" w:firstLineChars="100"/>
              <w:jc w:val="center"/>
              <w:textAlignment w:val="auto"/>
              <w:rPr>
                <w:rFonts w:hint="eastAsia" w:ascii="宋体" w:hAnsi="宋体" w:eastAsia="宋体" w:cs="宋体"/>
                <w:sz w:val="21"/>
                <w:szCs w:val="21"/>
              </w:rPr>
            </w:pPr>
          </w:p>
        </w:tc>
        <w:tc>
          <w:tcPr>
            <w:tcW w:w="2367" w:type="dxa"/>
            <w:noWrap w:val="0"/>
            <w:vAlign w:val="center"/>
          </w:tcPr>
          <w:p w14:paraId="5EC0B9B5">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QB/T 1014-2010</w:t>
            </w:r>
          </w:p>
        </w:tc>
      </w:tr>
      <w:tr w14:paraId="4634E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0" w:type="dxa"/>
            <w:noWrap w:val="0"/>
            <w:vAlign w:val="center"/>
          </w:tcPr>
          <w:p w14:paraId="5E324551">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16</w:t>
            </w:r>
          </w:p>
        </w:tc>
        <w:tc>
          <w:tcPr>
            <w:tcW w:w="3060" w:type="dxa"/>
            <w:noWrap w:val="0"/>
            <w:vAlign w:val="center"/>
          </w:tcPr>
          <w:p w14:paraId="6E434F95">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吸水性</w:t>
            </w:r>
          </w:p>
        </w:tc>
        <w:tc>
          <w:tcPr>
            <w:tcW w:w="2085" w:type="dxa"/>
            <w:vMerge w:val="continue"/>
            <w:noWrap w:val="0"/>
            <w:vAlign w:val="center"/>
          </w:tcPr>
          <w:p w14:paraId="362374F4">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ind w:firstLine="210" w:firstLineChars="100"/>
              <w:jc w:val="center"/>
              <w:textAlignment w:val="auto"/>
              <w:rPr>
                <w:rFonts w:hint="eastAsia" w:ascii="宋体" w:hAnsi="宋体" w:eastAsia="宋体" w:cs="宋体"/>
                <w:sz w:val="21"/>
                <w:szCs w:val="21"/>
              </w:rPr>
            </w:pPr>
          </w:p>
        </w:tc>
        <w:tc>
          <w:tcPr>
            <w:tcW w:w="2367" w:type="dxa"/>
            <w:noWrap w:val="0"/>
            <w:vAlign w:val="center"/>
          </w:tcPr>
          <w:p w14:paraId="592FD7E7">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QB/T 1014-2010</w:t>
            </w:r>
          </w:p>
        </w:tc>
      </w:tr>
    </w:tbl>
    <w:p w14:paraId="3BBDF5BF">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8"/>
          <w:szCs w:val="28"/>
        </w:rPr>
      </w:pPr>
      <w:r>
        <w:rPr>
          <w:rFonts w:hint="eastAsia" w:ascii="宋体" w:hAnsi="宋体" w:eastAsia="宋体" w:cs="宋体"/>
          <w:b/>
          <w:bCs/>
          <w:sz w:val="28"/>
          <w:szCs w:val="28"/>
        </w:rPr>
        <w:t>表5</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食品包装用淋膜纸和纸板产品</w:t>
      </w:r>
      <w:r>
        <w:rPr>
          <w:rFonts w:hint="eastAsia" w:ascii="宋体" w:hAnsi="宋体" w:eastAsia="宋体" w:cs="宋体"/>
          <w:b/>
          <w:bCs/>
          <w:sz w:val="28"/>
          <w:szCs w:val="28"/>
          <w:lang w:eastAsia="zh-CN"/>
        </w:rPr>
        <w:t>检验</w:t>
      </w:r>
      <w:r>
        <w:rPr>
          <w:rFonts w:hint="eastAsia" w:ascii="宋体" w:hAnsi="宋体" w:eastAsia="宋体" w:cs="宋体"/>
          <w:b/>
          <w:bCs/>
          <w:sz w:val="28"/>
          <w:szCs w:val="28"/>
        </w:rPr>
        <w:t>检测项目</w:t>
      </w:r>
    </w:p>
    <w:tbl>
      <w:tblPr>
        <w:tblStyle w:val="13"/>
        <w:tblW w:w="4584" w:type="pct"/>
        <w:tblInd w:w="365" w:type="dxa"/>
        <w:tblLayout w:type="fixed"/>
        <w:tblCellMar>
          <w:top w:w="0" w:type="dxa"/>
          <w:left w:w="108" w:type="dxa"/>
          <w:bottom w:w="0" w:type="dxa"/>
          <w:right w:w="108" w:type="dxa"/>
        </w:tblCellMar>
      </w:tblPr>
      <w:tblGrid>
        <w:gridCol w:w="884"/>
        <w:gridCol w:w="3061"/>
        <w:gridCol w:w="2085"/>
        <w:gridCol w:w="2351"/>
      </w:tblGrid>
      <w:tr w14:paraId="73678E35">
        <w:tblPrEx>
          <w:tblCellMar>
            <w:top w:w="0" w:type="dxa"/>
            <w:left w:w="108" w:type="dxa"/>
            <w:bottom w:w="0" w:type="dxa"/>
            <w:right w:w="108" w:type="dxa"/>
          </w:tblCellMar>
        </w:tblPrEx>
        <w:trPr>
          <w:trHeight w:val="567" w:hRule="atLeast"/>
          <w:tblHeader/>
        </w:trPr>
        <w:tc>
          <w:tcPr>
            <w:tcW w:w="527" w:type="pct"/>
            <w:tcBorders>
              <w:top w:val="single" w:color="auto" w:sz="4" w:space="0"/>
              <w:left w:val="single" w:color="auto" w:sz="4" w:space="0"/>
              <w:bottom w:val="single" w:color="auto" w:sz="4" w:space="0"/>
              <w:right w:val="single" w:color="auto" w:sz="4" w:space="0"/>
            </w:tcBorders>
            <w:noWrap/>
            <w:vAlign w:val="center"/>
          </w:tcPr>
          <w:p w14:paraId="12FEBEE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1826" w:type="pct"/>
            <w:tcBorders>
              <w:top w:val="single" w:color="auto" w:sz="4" w:space="0"/>
              <w:left w:val="nil"/>
              <w:bottom w:val="single" w:color="auto" w:sz="4" w:space="0"/>
              <w:right w:val="single" w:color="auto" w:sz="4" w:space="0"/>
            </w:tcBorders>
            <w:noWrap/>
            <w:vAlign w:val="center"/>
          </w:tcPr>
          <w:p w14:paraId="656D074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检验检测项目</w:t>
            </w:r>
          </w:p>
        </w:tc>
        <w:tc>
          <w:tcPr>
            <w:tcW w:w="1243" w:type="pct"/>
            <w:tcBorders>
              <w:top w:val="single" w:color="auto" w:sz="4" w:space="0"/>
              <w:left w:val="nil"/>
              <w:bottom w:val="single" w:color="auto" w:sz="4" w:space="0"/>
              <w:right w:val="single" w:color="auto" w:sz="4" w:space="0"/>
            </w:tcBorders>
            <w:noWrap/>
            <w:vAlign w:val="center"/>
          </w:tcPr>
          <w:p w14:paraId="00766C1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检验检测依据</w:t>
            </w:r>
          </w:p>
        </w:tc>
        <w:tc>
          <w:tcPr>
            <w:tcW w:w="1402" w:type="pct"/>
            <w:tcBorders>
              <w:top w:val="single" w:color="auto" w:sz="4" w:space="0"/>
              <w:left w:val="nil"/>
              <w:bottom w:val="single" w:color="auto" w:sz="4" w:space="0"/>
              <w:right w:val="single" w:color="auto" w:sz="4" w:space="0"/>
            </w:tcBorders>
            <w:noWrap/>
            <w:vAlign w:val="center"/>
          </w:tcPr>
          <w:p w14:paraId="365F5CC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检测检测方法</w:t>
            </w:r>
          </w:p>
        </w:tc>
      </w:tr>
      <w:tr w14:paraId="1F543094">
        <w:tblPrEx>
          <w:tblCellMar>
            <w:top w:w="0" w:type="dxa"/>
            <w:left w:w="108" w:type="dxa"/>
            <w:bottom w:w="0" w:type="dxa"/>
            <w:right w:w="108" w:type="dxa"/>
          </w:tblCellMar>
        </w:tblPrEx>
        <w:trPr>
          <w:trHeight w:val="567" w:hRule="atLeast"/>
        </w:trPr>
        <w:tc>
          <w:tcPr>
            <w:tcW w:w="527" w:type="pct"/>
            <w:tcBorders>
              <w:top w:val="single" w:color="auto" w:sz="4" w:space="0"/>
              <w:left w:val="single" w:color="auto" w:sz="4" w:space="0"/>
              <w:bottom w:val="single" w:color="auto" w:sz="4" w:space="0"/>
              <w:right w:val="single" w:color="auto" w:sz="4" w:space="0"/>
            </w:tcBorders>
            <w:noWrap/>
            <w:vAlign w:val="center"/>
          </w:tcPr>
          <w:p w14:paraId="4D015B1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826" w:type="pct"/>
            <w:tcBorders>
              <w:top w:val="single" w:color="auto" w:sz="4" w:space="0"/>
              <w:left w:val="nil"/>
              <w:bottom w:val="single" w:color="auto" w:sz="4" w:space="0"/>
              <w:right w:val="single" w:color="auto" w:sz="4" w:space="0"/>
            </w:tcBorders>
            <w:noWrap/>
            <w:vAlign w:val="center"/>
          </w:tcPr>
          <w:p w14:paraId="02DE7B77">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感官要求</w:t>
            </w:r>
          </w:p>
        </w:tc>
        <w:tc>
          <w:tcPr>
            <w:tcW w:w="1243" w:type="pct"/>
            <w:tcBorders>
              <w:top w:val="single" w:color="auto" w:sz="4" w:space="0"/>
              <w:left w:val="single" w:color="auto" w:sz="4" w:space="0"/>
              <w:bottom w:val="single" w:color="auto" w:sz="4" w:space="0"/>
              <w:right w:val="single" w:color="auto" w:sz="4" w:space="0"/>
            </w:tcBorders>
            <w:noWrap/>
            <w:vAlign w:val="center"/>
          </w:tcPr>
          <w:p w14:paraId="6159C441">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p w14:paraId="0DB7548C">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1402" w:type="pct"/>
            <w:tcBorders>
              <w:top w:val="single" w:color="auto" w:sz="4" w:space="0"/>
              <w:left w:val="nil"/>
              <w:bottom w:val="single" w:color="auto" w:sz="4" w:space="0"/>
              <w:right w:val="single" w:color="auto" w:sz="4" w:space="0"/>
            </w:tcBorders>
            <w:noWrap/>
            <w:vAlign w:val="center"/>
          </w:tcPr>
          <w:p w14:paraId="19412EA1">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p w14:paraId="23822205">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r>
      <w:tr w14:paraId="0546F30A">
        <w:tblPrEx>
          <w:tblCellMar>
            <w:top w:w="0" w:type="dxa"/>
            <w:left w:w="108" w:type="dxa"/>
            <w:bottom w:w="0" w:type="dxa"/>
            <w:right w:w="108" w:type="dxa"/>
          </w:tblCellMar>
        </w:tblPrEx>
        <w:trPr>
          <w:trHeight w:val="567" w:hRule="atLeast"/>
        </w:trPr>
        <w:tc>
          <w:tcPr>
            <w:tcW w:w="527" w:type="pct"/>
            <w:tcBorders>
              <w:top w:val="single" w:color="auto" w:sz="4" w:space="0"/>
              <w:left w:val="single" w:color="auto" w:sz="4" w:space="0"/>
              <w:bottom w:val="single" w:color="auto" w:sz="4" w:space="0"/>
              <w:right w:val="single" w:color="auto" w:sz="4" w:space="0"/>
            </w:tcBorders>
            <w:noWrap/>
            <w:vAlign w:val="center"/>
          </w:tcPr>
          <w:p w14:paraId="23B4C6A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1826" w:type="pct"/>
            <w:tcBorders>
              <w:top w:val="single" w:color="auto" w:sz="4" w:space="0"/>
              <w:left w:val="nil"/>
              <w:bottom w:val="single" w:color="auto" w:sz="4" w:space="0"/>
              <w:right w:val="single" w:color="auto" w:sz="4" w:space="0"/>
            </w:tcBorders>
            <w:noWrap/>
            <w:vAlign w:val="center"/>
          </w:tcPr>
          <w:p w14:paraId="235D903A">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铅</w:t>
            </w:r>
          </w:p>
        </w:tc>
        <w:tc>
          <w:tcPr>
            <w:tcW w:w="1243" w:type="pct"/>
            <w:tcBorders>
              <w:top w:val="single" w:color="auto" w:sz="4" w:space="0"/>
              <w:left w:val="single" w:color="auto" w:sz="4" w:space="0"/>
              <w:bottom w:val="single" w:color="auto" w:sz="4" w:space="0"/>
              <w:right w:val="single" w:color="auto" w:sz="4" w:space="0"/>
            </w:tcBorders>
            <w:noWrap/>
            <w:vAlign w:val="center"/>
          </w:tcPr>
          <w:p w14:paraId="623AC041">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p w14:paraId="3A6C380F">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1402" w:type="pct"/>
            <w:tcBorders>
              <w:top w:val="single" w:color="auto" w:sz="4" w:space="0"/>
              <w:left w:val="nil"/>
              <w:bottom w:val="single" w:color="auto" w:sz="4" w:space="0"/>
              <w:right w:val="single" w:color="auto" w:sz="4" w:space="0"/>
            </w:tcBorders>
            <w:noWrap/>
            <w:vAlign w:val="center"/>
          </w:tcPr>
          <w:p w14:paraId="524D03BF">
            <w:pPr>
              <w:keepNext w:val="0"/>
              <w:keepLines w:val="0"/>
              <w:pageBreakBefore w:val="0"/>
              <w:widowControl w:val="0"/>
              <w:kinsoku/>
              <w:wordWrap/>
              <w:overflowPunct/>
              <w:topLinePunct w:val="0"/>
              <w:autoSpaceDE/>
              <w:autoSpaceDN/>
              <w:bidi w:val="0"/>
              <w:adjustRightInd/>
              <w:snapToGrid/>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31604.34-2016</w:t>
            </w:r>
          </w:p>
          <w:p w14:paraId="6C11C1D9">
            <w:pPr>
              <w:keepNext w:val="0"/>
              <w:keepLines w:val="0"/>
              <w:pageBreakBefore w:val="0"/>
              <w:widowControl w:val="0"/>
              <w:kinsoku/>
              <w:wordWrap/>
              <w:overflowPunct/>
              <w:topLinePunct w:val="0"/>
              <w:autoSpaceDE/>
              <w:autoSpaceDN/>
              <w:bidi w:val="0"/>
              <w:adjustRightInd/>
              <w:snapToGrid/>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或GB 31604.49-20</w:t>
            </w:r>
            <w:r>
              <w:rPr>
                <w:rFonts w:hint="eastAsia" w:ascii="宋体" w:hAnsi="宋体" w:eastAsia="宋体" w:cs="宋体"/>
                <w:sz w:val="21"/>
                <w:szCs w:val="21"/>
                <w:lang w:val="en-US" w:eastAsia="zh-CN"/>
              </w:rPr>
              <w:t>23</w:t>
            </w:r>
          </w:p>
        </w:tc>
      </w:tr>
      <w:tr w14:paraId="74F1625A">
        <w:tblPrEx>
          <w:tblCellMar>
            <w:top w:w="0" w:type="dxa"/>
            <w:left w:w="108" w:type="dxa"/>
            <w:bottom w:w="0" w:type="dxa"/>
            <w:right w:w="108" w:type="dxa"/>
          </w:tblCellMar>
        </w:tblPrEx>
        <w:trPr>
          <w:trHeight w:val="567" w:hRule="atLeast"/>
        </w:trPr>
        <w:tc>
          <w:tcPr>
            <w:tcW w:w="527" w:type="pct"/>
            <w:tcBorders>
              <w:top w:val="single" w:color="auto" w:sz="4" w:space="0"/>
              <w:left w:val="single" w:color="auto" w:sz="4" w:space="0"/>
              <w:bottom w:val="single" w:color="auto" w:sz="4" w:space="0"/>
              <w:right w:val="single" w:color="auto" w:sz="4" w:space="0"/>
            </w:tcBorders>
            <w:noWrap/>
            <w:vAlign w:val="center"/>
          </w:tcPr>
          <w:p w14:paraId="1C078EE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1826" w:type="pct"/>
            <w:tcBorders>
              <w:top w:val="single" w:color="auto" w:sz="4" w:space="0"/>
              <w:left w:val="nil"/>
              <w:bottom w:val="single" w:color="auto" w:sz="4" w:space="0"/>
              <w:right w:val="single" w:color="auto" w:sz="4" w:space="0"/>
            </w:tcBorders>
            <w:noWrap/>
            <w:vAlign w:val="center"/>
          </w:tcPr>
          <w:p w14:paraId="1E37E7C5">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砷</w:t>
            </w:r>
          </w:p>
        </w:tc>
        <w:tc>
          <w:tcPr>
            <w:tcW w:w="1243" w:type="pct"/>
            <w:tcBorders>
              <w:top w:val="single" w:color="auto" w:sz="4" w:space="0"/>
              <w:left w:val="single" w:color="auto" w:sz="4" w:space="0"/>
              <w:bottom w:val="single" w:color="auto" w:sz="4" w:space="0"/>
              <w:right w:val="single" w:color="auto" w:sz="4" w:space="0"/>
            </w:tcBorders>
            <w:noWrap/>
            <w:vAlign w:val="center"/>
          </w:tcPr>
          <w:p w14:paraId="7ED94995">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p w14:paraId="06CEF0AC">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1402" w:type="pct"/>
            <w:tcBorders>
              <w:top w:val="single" w:color="auto" w:sz="4" w:space="0"/>
              <w:left w:val="nil"/>
              <w:bottom w:val="single" w:color="auto" w:sz="4" w:space="0"/>
              <w:right w:val="single" w:color="auto" w:sz="4" w:space="0"/>
            </w:tcBorders>
            <w:noWrap/>
            <w:vAlign w:val="center"/>
          </w:tcPr>
          <w:p w14:paraId="1369522D">
            <w:pPr>
              <w:keepNext w:val="0"/>
              <w:keepLines w:val="0"/>
              <w:pageBreakBefore w:val="0"/>
              <w:widowControl w:val="0"/>
              <w:kinsoku/>
              <w:wordWrap/>
              <w:overflowPunct/>
              <w:topLinePunct w:val="0"/>
              <w:autoSpaceDE/>
              <w:autoSpaceDN/>
              <w:bidi w:val="0"/>
              <w:adjustRightInd/>
              <w:snapToGrid/>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31604.38-2016</w:t>
            </w:r>
          </w:p>
          <w:p w14:paraId="7C3BBF5B">
            <w:pPr>
              <w:keepNext w:val="0"/>
              <w:keepLines w:val="0"/>
              <w:pageBreakBefore w:val="0"/>
              <w:widowControl w:val="0"/>
              <w:kinsoku/>
              <w:wordWrap/>
              <w:overflowPunct/>
              <w:topLinePunct w:val="0"/>
              <w:autoSpaceDE/>
              <w:autoSpaceDN/>
              <w:bidi w:val="0"/>
              <w:adjustRightInd/>
              <w:snapToGrid/>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或GB 31604.49-20</w:t>
            </w:r>
            <w:r>
              <w:rPr>
                <w:rFonts w:hint="eastAsia" w:ascii="宋体" w:hAnsi="宋体" w:eastAsia="宋体" w:cs="宋体"/>
                <w:sz w:val="21"/>
                <w:szCs w:val="21"/>
                <w:lang w:val="en-US" w:eastAsia="zh-CN"/>
              </w:rPr>
              <w:t>23</w:t>
            </w:r>
          </w:p>
        </w:tc>
      </w:tr>
      <w:tr w14:paraId="2E86B816">
        <w:tblPrEx>
          <w:tblCellMar>
            <w:top w:w="0" w:type="dxa"/>
            <w:left w:w="108" w:type="dxa"/>
            <w:bottom w:w="0" w:type="dxa"/>
            <w:right w:w="108" w:type="dxa"/>
          </w:tblCellMar>
        </w:tblPrEx>
        <w:trPr>
          <w:trHeight w:val="567" w:hRule="atLeast"/>
        </w:trPr>
        <w:tc>
          <w:tcPr>
            <w:tcW w:w="527" w:type="pct"/>
            <w:tcBorders>
              <w:top w:val="single" w:color="auto" w:sz="4" w:space="0"/>
              <w:left w:val="single" w:color="auto" w:sz="4" w:space="0"/>
              <w:bottom w:val="single" w:color="auto" w:sz="4" w:space="0"/>
              <w:right w:val="single" w:color="auto" w:sz="4" w:space="0"/>
            </w:tcBorders>
            <w:noWrap/>
            <w:vAlign w:val="center"/>
          </w:tcPr>
          <w:p w14:paraId="4346BF3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4</w:t>
            </w:r>
          </w:p>
        </w:tc>
        <w:tc>
          <w:tcPr>
            <w:tcW w:w="1826" w:type="pct"/>
            <w:tcBorders>
              <w:top w:val="single" w:color="auto" w:sz="4" w:space="0"/>
              <w:left w:val="nil"/>
              <w:bottom w:val="single" w:color="auto" w:sz="4" w:space="0"/>
              <w:right w:val="single" w:color="auto" w:sz="4" w:space="0"/>
            </w:tcBorders>
            <w:noWrap/>
            <w:vAlign w:val="center"/>
          </w:tcPr>
          <w:p w14:paraId="38F14EE2">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荧光性物质</w:t>
            </w:r>
          </w:p>
        </w:tc>
        <w:tc>
          <w:tcPr>
            <w:tcW w:w="1243" w:type="pct"/>
            <w:tcBorders>
              <w:top w:val="single" w:color="auto" w:sz="4" w:space="0"/>
              <w:left w:val="single" w:color="auto" w:sz="4" w:space="0"/>
              <w:bottom w:val="single" w:color="auto" w:sz="4" w:space="0"/>
              <w:right w:val="single" w:color="auto" w:sz="4" w:space="0"/>
            </w:tcBorders>
            <w:noWrap/>
            <w:vAlign w:val="center"/>
          </w:tcPr>
          <w:p w14:paraId="6FA66546">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p w14:paraId="29AAE26F">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1402" w:type="pct"/>
            <w:tcBorders>
              <w:top w:val="single" w:color="auto" w:sz="4" w:space="0"/>
              <w:left w:val="nil"/>
              <w:bottom w:val="single" w:color="auto" w:sz="4" w:space="0"/>
              <w:right w:val="single" w:color="auto" w:sz="4" w:space="0"/>
            </w:tcBorders>
            <w:noWrap/>
            <w:vAlign w:val="center"/>
          </w:tcPr>
          <w:p w14:paraId="65CCC07A">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31604.47-20</w:t>
            </w:r>
            <w:r>
              <w:rPr>
                <w:rFonts w:hint="eastAsia" w:ascii="宋体" w:hAnsi="宋体" w:eastAsia="宋体" w:cs="宋体"/>
                <w:sz w:val="21"/>
                <w:szCs w:val="21"/>
                <w:lang w:val="en-US" w:eastAsia="zh-CN"/>
              </w:rPr>
              <w:t>23</w:t>
            </w:r>
          </w:p>
        </w:tc>
      </w:tr>
      <w:tr w14:paraId="2AAC7E3E">
        <w:tblPrEx>
          <w:tblCellMar>
            <w:top w:w="0" w:type="dxa"/>
            <w:left w:w="108" w:type="dxa"/>
            <w:bottom w:w="0" w:type="dxa"/>
            <w:right w:w="108" w:type="dxa"/>
          </w:tblCellMar>
        </w:tblPrEx>
        <w:trPr>
          <w:trHeight w:val="567" w:hRule="atLeast"/>
        </w:trPr>
        <w:tc>
          <w:tcPr>
            <w:tcW w:w="527" w:type="pct"/>
            <w:tcBorders>
              <w:top w:val="single" w:color="auto" w:sz="4" w:space="0"/>
              <w:left w:val="single" w:color="auto" w:sz="4" w:space="0"/>
              <w:bottom w:val="single" w:color="auto" w:sz="4" w:space="0"/>
              <w:right w:val="single" w:color="auto" w:sz="4" w:space="0"/>
            </w:tcBorders>
            <w:noWrap/>
            <w:vAlign w:val="center"/>
          </w:tcPr>
          <w:p w14:paraId="1421187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5</w:t>
            </w:r>
          </w:p>
        </w:tc>
        <w:tc>
          <w:tcPr>
            <w:tcW w:w="1826" w:type="pct"/>
            <w:tcBorders>
              <w:top w:val="single" w:color="auto" w:sz="4" w:space="0"/>
              <w:left w:val="nil"/>
              <w:bottom w:val="single" w:color="auto" w:sz="4" w:space="0"/>
              <w:right w:val="single" w:color="auto" w:sz="4" w:space="0"/>
            </w:tcBorders>
            <w:noWrap/>
            <w:vAlign w:val="center"/>
          </w:tcPr>
          <w:p w14:paraId="72185D0F">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甲醛</w:t>
            </w:r>
          </w:p>
        </w:tc>
        <w:tc>
          <w:tcPr>
            <w:tcW w:w="1243" w:type="pct"/>
            <w:tcBorders>
              <w:top w:val="single" w:color="auto" w:sz="4" w:space="0"/>
              <w:left w:val="single" w:color="auto" w:sz="4" w:space="0"/>
              <w:bottom w:val="single" w:color="auto" w:sz="4" w:space="0"/>
              <w:right w:val="single" w:color="auto" w:sz="4" w:space="0"/>
            </w:tcBorders>
            <w:noWrap/>
            <w:vAlign w:val="center"/>
          </w:tcPr>
          <w:p w14:paraId="50CA151C">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p w14:paraId="281642FE">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1402" w:type="pct"/>
            <w:tcBorders>
              <w:top w:val="single" w:color="auto" w:sz="4" w:space="0"/>
              <w:left w:val="nil"/>
              <w:bottom w:val="single" w:color="auto" w:sz="4" w:space="0"/>
              <w:right w:val="single" w:color="auto" w:sz="4" w:space="0"/>
            </w:tcBorders>
            <w:noWrap/>
            <w:vAlign w:val="center"/>
          </w:tcPr>
          <w:p w14:paraId="72223D54">
            <w:pPr>
              <w:keepNext w:val="0"/>
              <w:keepLines w:val="0"/>
              <w:pageBreakBefore w:val="0"/>
              <w:widowControl w:val="0"/>
              <w:kinsoku/>
              <w:wordWrap/>
              <w:overflowPunct/>
              <w:topLinePunct w:val="0"/>
              <w:autoSpaceDE/>
              <w:autoSpaceDN/>
              <w:bidi w:val="0"/>
              <w:adjustRightInd/>
              <w:snapToGrid/>
              <w:spacing w:before="62" w:beforeLines="20" w:after="62" w:afterLines="20"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p w14:paraId="7BA8219A">
            <w:pPr>
              <w:keepNext w:val="0"/>
              <w:keepLines w:val="0"/>
              <w:pageBreakBefore w:val="0"/>
              <w:widowControl w:val="0"/>
              <w:tabs>
                <w:tab w:val="center" w:pos="1650"/>
                <w:tab w:val="right" w:pos="3181"/>
              </w:tabs>
              <w:kinsoku/>
              <w:wordWrap/>
              <w:overflowPunct/>
              <w:topLinePunct w:val="0"/>
              <w:autoSpaceDE/>
              <w:autoSpaceDN/>
              <w:bidi w:val="0"/>
              <w:adjustRightInd/>
              <w:snapToGrid/>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31604.48-2016</w:t>
            </w:r>
          </w:p>
        </w:tc>
      </w:tr>
      <w:tr w14:paraId="22EF6273">
        <w:tblPrEx>
          <w:tblCellMar>
            <w:top w:w="0" w:type="dxa"/>
            <w:left w:w="108" w:type="dxa"/>
            <w:bottom w:w="0" w:type="dxa"/>
            <w:right w:w="108" w:type="dxa"/>
          </w:tblCellMar>
        </w:tblPrEx>
        <w:trPr>
          <w:trHeight w:val="567" w:hRule="atLeast"/>
        </w:trPr>
        <w:tc>
          <w:tcPr>
            <w:tcW w:w="527" w:type="pct"/>
            <w:tcBorders>
              <w:top w:val="single" w:color="auto" w:sz="4" w:space="0"/>
              <w:left w:val="single" w:color="auto" w:sz="4" w:space="0"/>
              <w:bottom w:val="single" w:color="auto" w:sz="4" w:space="0"/>
              <w:right w:val="single" w:color="auto" w:sz="4" w:space="0"/>
            </w:tcBorders>
            <w:noWrap/>
            <w:vAlign w:val="center"/>
          </w:tcPr>
          <w:p w14:paraId="7C0C443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6</w:t>
            </w:r>
          </w:p>
        </w:tc>
        <w:tc>
          <w:tcPr>
            <w:tcW w:w="1826" w:type="pct"/>
            <w:tcBorders>
              <w:top w:val="single" w:color="auto" w:sz="4" w:space="0"/>
              <w:left w:val="nil"/>
              <w:bottom w:val="single" w:color="auto" w:sz="4" w:space="0"/>
              <w:right w:val="single" w:color="auto" w:sz="4" w:space="0"/>
            </w:tcBorders>
            <w:noWrap/>
            <w:vAlign w:val="center"/>
          </w:tcPr>
          <w:p w14:paraId="15F42C10">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大肠菌群</w:t>
            </w:r>
          </w:p>
        </w:tc>
        <w:tc>
          <w:tcPr>
            <w:tcW w:w="1243" w:type="pct"/>
            <w:tcBorders>
              <w:top w:val="single" w:color="auto" w:sz="4" w:space="0"/>
              <w:left w:val="single" w:color="auto" w:sz="4" w:space="0"/>
              <w:bottom w:val="single" w:color="auto" w:sz="4" w:space="0"/>
              <w:right w:val="single" w:color="auto" w:sz="4" w:space="0"/>
            </w:tcBorders>
            <w:noWrap/>
            <w:vAlign w:val="center"/>
          </w:tcPr>
          <w:p w14:paraId="476ABB5F">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p w14:paraId="2D4156EA">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1402" w:type="pct"/>
            <w:tcBorders>
              <w:top w:val="single" w:color="auto" w:sz="4" w:space="0"/>
              <w:left w:val="nil"/>
              <w:bottom w:val="single" w:color="auto" w:sz="4" w:space="0"/>
              <w:right w:val="single" w:color="auto" w:sz="4" w:space="0"/>
            </w:tcBorders>
            <w:noWrap/>
            <w:vAlign w:val="center"/>
          </w:tcPr>
          <w:p w14:paraId="3E04AF7F">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14934-2016</w:t>
            </w:r>
          </w:p>
        </w:tc>
      </w:tr>
      <w:tr w14:paraId="408C55EB">
        <w:tblPrEx>
          <w:tblCellMar>
            <w:top w:w="0" w:type="dxa"/>
            <w:left w:w="108" w:type="dxa"/>
            <w:bottom w:w="0" w:type="dxa"/>
            <w:right w:w="108" w:type="dxa"/>
          </w:tblCellMar>
        </w:tblPrEx>
        <w:trPr>
          <w:trHeight w:val="567" w:hRule="atLeast"/>
        </w:trPr>
        <w:tc>
          <w:tcPr>
            <w:tcW w:w="527" w:type="pct"/>
            <w:tcBorders>
              <w:top w:val="single" w:color="auto" w:sz="4" w:space="0"/>
              <w:left w:val="single" w:color="auto" w:sz="4" w:space="0"/>
              <w:bottom w:val="single" w:color="auto" w:sz="4" w:space="0"/>
              <w:right w:val="single" w:color="auto" w:sz="4" w:space="0"/>
            </w:tcBorders>
            <w:noWrap/>
            <w:vAlign w:val="center"/>
          </w:tcPr>
          <w:p w14:paraId="1EAA923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7</w:t>
            </w:r>
          </w:p>
        </w:tc>
        <w:tc>
          <w:tcPr>
            <w:tcW w:w="1826" w:type="pct"/>
            <w:tcBorders>
              <w:top w:val="single" w:color="auto" w:sz="4" w:space="0"/>
              <w:left w:val="nil"/>
              <w:bottom w:val="single" w:color="auto" w:sz="4" w:space="0"/>
              <w:right w:val="single" w:color="auto" w:sz="4" w:space="0"/>
            </w:tcBorders>
            <w:noWrap/>
            <w:vAlign w:val="center"/>
          </w:tcPr>
          <w:p w14:paraId="069D125C">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沙门氏菌</w:t>
            </w:r>
          </w:p>
        </w:tc>
        <w:tc>
          <w:tcPr>
            <w:tcW w:w="1243" w:type="pct"/>
            <w:tcBorders>
              <w:top w:val="single" w:color="auto" w:sz="4" w:space="0"/>
              <w:left w:val="single" w:color="auto" w:sz="4" w:space="0"/>
              <w:bottom w:val="single" w:color="auto" w:sz="4" w:space="0"/>
              <w:right w:val="single" w:color="auto" w:sz="4" w:space="0"/>
            </w:tcBorders>
            <w:noWrap/>
            <w:vAlign w:val="center"/>
          </w:tcPr>
          <w:p w14:paraId="76E6A2C0">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p w14:paraId="4FE50589">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1402" w:type="pct"/>
            <w:tcBorders>
              <w:top w:val="single" w:color="auto" w:sz="4" w:space="0"/>
              <w:left w:val="nil"/>
              <w:bottom w:val="single" w:color="auto" w:sz="4" w:space="0"/>
              <w:right w:val="single" w:color="auto" w:sz="4" w:space="0"/>
            </w:tcBorders>
            <w:noWrap/>
            <w:vAlign w:val="center"/>
          </w:tcPr>
          <w:p w14:paraId="69E68FF0">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14934-2016</w:t>
            </w:r>
          </w:p>
        </w:tc>
      </w:tr>
      <w:tr w14:paraId="5FA8BD67">
        <w:tblPrEx>
          <w:tblCellMar>
            <w:top w:w="0" w:type="dxa"/>
            <w:left w:w="108" w:type="dxa"/>
            <w:bottom w:w="0" w:type="dxa"/>
            <w:right w:w="108" w:type="dxa"/>
          </w:tblCellMar>
        </w:tblPrEx>
        <w:trPr>
          <w:trHeight w:val="567" w:hRule="atLeast"/>
        </w:trPr>
        <w:tc>
          <w:tcPr>
            <w:tcW w:w="527" w:type="pct"/>
            <w:tcBorders>
              <w:top w:val="single" w:color="auto" w:sz="4" w:space="0"/>
              <w:left w:val="single" w:color="auto" w:sz="4" w:space="0"/>
              <w:bottom w:val="single" w:color="auto" w:sz="4" w:space="0"/>
              <w:right w:val="single" w:color="auto" w:sz="4" w:space="0"/>
            </w:tcBorders>
            <w:noWrap/>
            <w:vAlign w:val="center"/>
          </w:tcPr>
          <w:p w14:paraId="23F5C7C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8</w:t>
            </w:r>
          </w:p>
        </w:tc>
        <w:tc>
          <w:tcPr>
            <w:tcW w:w="1826" w:type="pct"/>
            <w:tcBorders>
              <w:top w:val="single" w:color="auto" w:sz="4" w:space="0"/>
              <w:left w:val="nil"/>
              <w:bottom w:val="single" w:color="auto" w:sz="4" w:space="0"/>
              <w:right w:val="single" w:color="auto" w:sz="4" w:space="0"/>
            </w:tcBorders>
            <w:noWrap/>
            <w:vAlign w:val="center"/>
          </w:tcPr>
          <w:p w14:paraId="25801871">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霉菌</w:t>
            </w:r>
          </w:p>
        </w:tc>
        <w:tc>
          <w:tcPr>
            <w:tcW w:w="1243" w:type="pct"/>
            <w:tcBorders>
              <w:top w:val="single" w:color="auto" w:sz="4" w:space="0"/>
              <w:left w:val="single" w:color="auto" w:sz="4" w:space="0"/>
              <w:bottom w:val="single" w:color="auto" w:sz="4" w:space="0"/>
              <w:right w:val="single" w:color="auto" w:sz="4" w:space="0"/>
            </w:tcBorders>
            <w:noWrap/>
            <w:vAlign w:val="center"/>
          </w:tcPr>
          <w:p w14:paraId="411CD188">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p w14:paraId="38EDB47B">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1402" w:type="pct"/>
            <w:tcBorders>
              <w:top w:val="single" w:color="auto" w:sz="4" w:space="0"/>
              <w:left w:val="nil"/>
              <w:bottom w:val="single" w:color="auto" w:sz="4" w:space="0"/>
              <w:right w:val="single" w:color="auto" w:sz="4" w:space="0"/>
            </w:tcBorders>
            <w:noWrap/>
            <w:vAlign w:val="center"/>
          </w:tcPr>
          <w:p w14:paraId="64D9CA44">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p w14:paraId="1F009404">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4789.15-2016</w:t>
            </w:r>
          </w:p>
        </w:tc>
      </w:tr>
      <w:tr w14:paraId="7D8DD0E2">
        <w:tblPrEx>
          <w:tblCellMar>
            <w:top w:w="0" w:type="dxa"/>
            <w:left w:w="108" w:type="dxa"/>
            <w:bottom w:w="0" w:type="dxa"/>
            <w:right w:w="108" w:type="dxa"/>
          </w:tblCellMar>
        </w:tblPrEx>
        <w:trPr>
          <w:trHeight w:val="567" w:hRule="atLeast"/>
        </w:trPr>
        <w:tc>
          <w:tcPr>
            <w:tcW w:w="527" w:type="pct"/>
            <w:tcBorders>
              <w:top w:val="single" w:color="auto" w:sz="4" w:space="0"/>
              <w:left w:val="single" w:color="auto" w:sz="4" w:space="0"/>
              <w:bottom w:val="single" w:color="auto" w:sz="4" w:space="0"/>
              <w:right w:val="single" w:color="auto" w:sz="4" w:space="0"/>
            </w:tcBorders>
            <w:noWrap/>
            <w:vAlign w:val="center"/>
          </w:tcPr>
          <w:p w14:paraId="68272DD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9</w:t>
            </w:r>
          </w:p>
        </w:tc>
        <w:tc>
          <w:tcPr>
            <w:tcW w:w="1826" w:type="pct"/>
            <w:tcBorders>
              <w:top w:val="single" w:color="auto" w:sz="4" w:space="0"/>
              <w:left w:val="nil"/>
              <w:bottom w:val="single" w:color="auto" w:sz="4" w:space="0"/>
              <w:right w:val="single" w:color="auto" w:sz="4" w:space="0"/>
            </w:tcBorders>
            <w:noWrap/>
            <w:vAlign w:val="center"/>
          </w:tcPr>
          <w:p w14:paraId="763C551A">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1,3-二氯-2-丙醇</w:t>
            </w:r>
          </w:p>
        </w:tc>
        <w:tc>
          <w:tcPr>
            <w:tcW w:w="1243" w:type="pct"/>
            <w:tcBorders>
              <w:left w:val="single" w:color="auto" w:sz="4" w:space="0"/>
              <w:bottom w:val="single" w:color="auto" w:sz="4" w:space="0"/>
              <w:right w:val="single" w:color="auto" w:sz="4" w:space="0"/>
            </w:tcBorders>
            <w:noWrap/>
            <w:vAlign w:val="center"/>
          </w:tcPr>
          <w:p w14:paraId="1432A99E">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p w14:paraId="0A6AE0C1">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1402" w:type="pct"/>
            <w:tcBorders>
              <w:top w:val="single" w:color="auto" w:sz="4" w:space="0"/>
              <w:left w:val="nil"/>
              <w:bottom w:val="single" w:color="auto" w:sz="4" w:space="0"/>
              <w:right w:val="single" w:color="auto" w:sz="4" w:space="0"/>
            </w:tcBorders>
            <w:noWrap/>
            <w:vAlign w:val="center"/>
          </w:tcPr>
          <w:p w14:paraId="43F23115">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r>
      <w:tr w14:paraId="25C971A1">
        <w:tblPrEx>
          <w:tblCellMar>
            <w:top w:w="0" w:type="dxa"/>
            <w:left w:w="108" w:type="dxa"/>
            <w:bottom w:w="0" w:type="dxa"/>
            <w:right w:w="108" w:type="dxa"/>
          </w:tblCellMar>
        </w:tblPrEx>
        <w:trPr>
          <w:trHeight w:val="567" w:hRule="atLeast"/>
        </w:trPr>
        <w:tc>
          <w:tcPr>
            <w:tcW w:w="527" w:type="pct"/>
            <w:tcBorders>
              <w:top w:val="single" w:color="auto" w:sz="4" w:space="0"/>
              <w:left w:val="single" w:color="auto" w:sz="4" w:space="0"/>
              <w:bottom w:val="single" w:color="auto" w:sz="4" w:space="0"/>
              <w:right w:val="single" w:color="auto" w:sz="4" w:space="0"/>
            </w:tcBorders>
            <w:noWrap/>
            <w:vAlign w:val="center"/>
          </w:tcPr>
          <w:p w14:paraId="4D0DBFD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10</w:t>
            </w:r>
          </w:p>
        </w:tc>
        <w:tc>
          <w:tcPr>
            <w:tcW w:w="1826" w:type="pct"/>
            <w:tcBorders>
              <w:top w:val="single" w:color="auto" w:sz="4" w:space="0"/>
              <w:left w:val="nil"/>
              <w:bottom w:val="single" w:color="auto" w:sz="4" w:space="0"/>
              <w:right w:val="single" w:color="auto" w:sz="4" w:space="0"/>
            </w:tcBorders>
            <w:noWrap/>
            <w:vAlign w:val="center"/>
          </w:tcPr>
          <w:p w14:paraId="63101E21">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3-氯-1,2-丙二醇</w:t>
            </w:r>
          </w:p>
        </w:tc>
        <w:tc>
          <w:tcPr>
            <w:tcW w:w="1243" w:type="pct"/>
            <w:tcBorders>
              <w:left w:val="single" w:color="auto" w:sz="4" w:space="0"/>
              <w:bottom w:val="single" w:color="auto" w:sz="4" w:space="0"/>
              <w:right w:val="single" w:color="auto" w:sz="4" w:space="0"/>
            </w:tcBorders>
            <w:noWrap/>
            <w:vAlign w:val="center"/>
          </w:tcPr>
          <w:p w14:paraId="2432BB91">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p w14:paraId="2B175AB1">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1402" w:type="pct"/>
            <w:tcBorders>
              <w:top w:val="single" w:color="auto" w:sz="4" w:space="0"/>
              <w:left w:val="nil"/>
              <w:bottom w:val="single" w:color="auto" w:sz="4" w:space="0"/>
              <w:right w:val="single" w:color="auto" w:sz="4" w:space="0"/>
            </w:tcBorders>
            <w:noWrap/>
            <w:vAlign w:val="center"/>
          </w:tcPr>
          <w:p w14:paraId="6E8C9F0B">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r>
      <w:tr w14:paraId="2B569C61">
        <w:tblPrEx>
          <w:tblCellMar>
            <w:top w:w="0" w:type="dxa"/>
            <w:left w:w="108" w:type="dxa"/>
            <w:bottom w:w="0" w:type="dxa"/>
            <w:right w:w="108" w:type="dxa"/>
          </w:tblCellMar>
        </w:tblPrEx>
        <w:trPr>
          <w:trHeight w:val="567" w:hRule="atLeast"/>
        </w:trPr>
        <w:tc>
          <w:tcPr>
            <w:tcW w:w="527" w:type="pct"/>
            <w:tcBorders>
              <w:top w:val="single" w:color="auto" w:sz="4" w:space="0"/>
              <w:left w:val="single" w:color="auto" w:sz="4" w:space="0"/>
              <w:bottom w:val="single" w:color="auto" w:sz="4" w:space="0"/>
              <w:right w:val="single" w:color="auto" w:sz="4" w:space="0"/>
            </w:tcBorders>
            <w:noWrap/>
            <w:vAlign w:val="center"/>
          </w:tcPr>
          <w:p w14:paraId="2C06DE1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11</w:t>
            </w:r>
          </w:p>
        </w:tc>
        <w:tc>
          <w:tcPr>
            <w:tcW w:w="1826" w:type="pct"/>
            <w:tcBorders>
              <w:top w:val="single" w:color="auto" w:sz="4" w:space="0"/>
              <w:left w:val="nil"/>
              <w:bottom w:val="single" w:color="auto" w:sz="4" w:space="0"/>
              <w:right w:val="single" w:color="auto" w:sz="4" w:space="0"/>
            </w:tcBorders>
            <w:noWrap/>
            <w:vAlign w:val="center"/>
          </w:tcPr>
          <w:p w14:paraId="01B3E657">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感官要求（淋膜层）</w:t>
            </w:r>
          </w:p>
        </w:tc>
        <w:tc>
          <w:tcPr>
            <w:tcW w:w="1243" w:type="pct"/>
            <w:tcBorders>
              <w:top w:val="single" w:color="auto" w:sz="4" w:space="0"/>
              <w:left w:val="single" w:color="auto" w:sz="4" w:space="0"/>
              <w:bottom w:val="single" w:color="auto" w:sz="4" w:space="0"/>
              <w:right w:val="single" w:color="auto" w:sz="4" w:space="0"/>
            </w:tcBorders>
            <w:noWrap/>
            <w:vAlign w:val="center"/>
          </w:tcPr>
          <w:p w14:paraId="56112224">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GB 4806.7-2023</w:t>
            </w:r>
          </w:p>
          <w:p w14:paraId="7DB11532">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4806.13</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2023</w:t>
            </w:r>
          </w:p>
        </w:tc>
        <w:tc>
          <w:tcPr>
            <w:tcW w:w="1402" w:type="pct"/>
            <w:tcBorders>
              <w:top w:val="single" w:color="auto" w:sz="4" w:space="0"/>
              <w:left w:val="nil"/>
              <w:bottom w:val="single" w:color="auto" w:sz="4" w:space="0"/>
              <w:right w:val="single" w:color="auto" w:sz="4" w:space="0"/>
            </w:tcBorders>
            <w:noWrap/>
            <w:vAlign w:val="center"/>
          </w:tcPr>
          <w:p w14:paraId="38E4925B">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4806.7-20</w:t>
            </w:r>
            <w:r>
              <w:rPr>
                <w:rFonts w:hint="eastAsia" w:ascii="宋体" w:hAnsi="宋体" w:eastAsia="宋体" w:cs="宋体"/>
                <w:color w:val="000000" w:themeColor="text1"/>
                <w:sz w:val="21"/>
                <w:szCs w:val="21"/>
                <w:lang w:val="en-US" w:eastAsia="zh-CN"/>
                <w14:textFill>
                  <w14:solidFill>
                    <w14:schemeClr w14:val="tx1"/>
                  </w14:solidFill>
                </w14:textFill>
              </w:rPr>
              <w:t>23</w:t>
            </w:r>
          </w:p>
        </w:tc>
      </w:tr>
      <w:tr w14:paraId="3C25A476">
        <w:tblPrEx>
          <w:tblCellMar>
            <w:top w:w="0" w:type="dxa"/>
            <w:left w:w="108" w:type="dxa"/>
            <w:bottom w:w="0" w:type="dxa"/>
            <w:right w:w="108" w:type="dxa"/>
          </w:tblCellMar>
        </w:tblPrEx>
        <w:trPr>
          <w:trHeight w:val="567" w:hRule="atLeast"/>
        </w:trPr>
        <w:tc>
          <w:tcPr>
            <w:tcW w:w="527" w:type="pct"/>
            <w:tcBorders>
              <w:top w:val="single" w:color="auto" w:sz="4" w:space="0"/>
              <w:left w:val="single" w:color="auto" w:sz="4" w:space="0"/>
              <w:bottom w:val="single" w:color="auto" w:sz="4" w:space="0"/>
              <w:right w:val="single" w:color="auto" w:sz="4" w:space="0"/>
            </w:tcBorders>
            <w:noWrap/>
            <w:vAlign w:val="center"/>
          </w:tcPr>
          <w:p w14:paraId="5F9449E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12</w:t>
            </w:r>
          </w:p>
        </w:tc>
        <w:tc>
          <w:tcPr>
            <w:tcW w:w="1826" w:type="pct"/>
            <w:tcBorders>
              <w:top w:val="single" w:color="auto" w:sz="4" w:space="0"/>
              <w:left w:val="nil"/>
              <w:bottom w:val="single" w:color="auto" w:sz="4" w:space="0"/>
              <w:right w:val="single" w:color="auto" w:sz="4" w:space="0"/>
            </w:tcBorders>
            <w:noWrap/>
            <w:vAlign w:val="center"/>
          </w:tcPr>
          <w:p w14:paraId="4B333C95">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总迁移量</w:t>
            </w:r>
          </w:p>
        </w:tc>
        <w:tc>
          <w:tcPr>
            <w:tcW w:w="1243" w:type="pct"/>
            <w:tcBorders>
              <w:top w:val="single" w:color="auto" w:sz="4" w:space="0"/>
              <w:left w:val="single" w:color="auto" w:sz="4" w:space="0"/>
              <w:bottom w:val="single" w:color="auto" w:sz="4" w:space="0"/>
              <w:right w:val="single" w:color="auto" w:sz="4" w:space="0"/>
            </w:tcBorders>
            <w:noWrap/>
            <w:vAlign w:val="center"/>
          </w:tcPr>
          <w:p w14:paraId="4526C2F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p w14:paraId="1BA484A0">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4806.7-2023</w:t>
            </w:r>
          </w:p>
        </w:tc>
        <w:tc>
          <w:tcPr>
            <w:tcW w:w="1402" w:type="pct"/>
            <w:tcBorders>
              <w:top w:val="single" w:color="auto" w:sz="4" w:space="0"/>
              <w:left w:val="nil"/>
              <w:bottom w:val="single" w:color="auto" w:sz="4" w:space="0"/>
              <w:right w:val="single" w:color="auto" w:sz="4" w:space="0"/>
            </w:tcBorders>
            <w:noWrap/>
            <w:vAlign w:val="center"/>
          </w:tcPr>
          <w:p w14:paraId="0857A339">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31604.8-2021</w:t>
            </w:r>
          </w:p>
        </w:tc>
      </w:tr>
      <w:tr w14:paraId="0B718CA8">
        <w:tblPrEx>
          <w:tblCellMar>
            <w:top w:w="0" w:type="dxa"/>
            <w:left w:w="108" w:type="dxa"/>
            <w:bottom w:w="0" w:type="dxa"/>
            <w:right w:w="108" w:type="dxa"/>
          </w:tblCellMar>
        </w:tblPrEx>
        <w:trPr>
          <w:trHeight w:val="567" w:hRule="atLeast"/>
        </w:trPr>
        <w:tc>
          <w:tcPr>
            <w:tcW w:w="527" w:type="pct"/>
            <w:tcBorders>
              <w:top w:val="single" w:color="auto" w:sz="4" w:space="0"/>
              <w:left w:val="single" w:color="auto" w:sz="4" w:space="0"/>
              <w:bottom w:val="single" w:color="auto" w:sz="4" w:space="0"/>
              <w:right w:val="single" w:color="auto" w:sz="4" w:space="0"/>
            </w:tcBorders>
            <w:noWrap/>
            <w:vAlign w:val="center"/>
          </w:tcPr>
          <w:p w14:paraId="24A2668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13</w:t>
            </w:r>
          </w:p>
        </w:tc>
        <w:tc>
          <w:tcPr>
            <w:tcW w:w="1826" w:type="pct"/>
            <w:tcBorders>
              <w:top w:val="single" w:color="auto" w:sz="4" w:space="0"/>
              <w:left w:val="nil"/>
              <w:bottom w:val="single" w:color="auto" w:sz="4" w:space="0"/>
              <w:right w:val="single" w:color="auto" w:sz="4" w:space="0"/>
            </w:tcBorders>
            <w:noWrap/>
            <w:vAlign w:val="center"/>
          </w:tcPr>
          <w:p w14:paraId="64245ECA">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高锰酸钾消耗量</w:t>
            </w:r>
          </w:p>
        </w:tc>
        <w:tc>
          <w:tcPr>
            <w:tcW w:w="1243" w:type="pct"/>
            <w:tcBorders>
              <w:top w:val="single" w:color="auto" w:sz="4" w:space="0"/>
              <w:left w:val="single" w:color="auto" w:sz="4" w:space="0"/>
              <w:bottom w:val="single" w:color="auto" w:sz="4" w:space="0"/>
              <w:right w:val="single" w:color="auto" w:sz="4" w:space="0"/>
            </w:tcBorders>
            <w:noWrap/>
            <w:vAlign w:val="center"/>
          </w:tcPr>
          <w:p w14:paraId="5D50541A">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4806.7-2023</w:t>
            </w:r>
          </w:p>
          <w:p w14:paraId="075D3378">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1402" w:type="pct"/>
            <w:tcBorders>
              <w:top w:val="single" w:color="auto" w:sz="4" w:space="0"/>
              <w:left w:val="nil"/>
              <w:bottom w:val="single" w:color="auto" w:sz="4" w:space="0"/>
              <w:right w:val="single" w:color="auto" w:sz="4" w:space="0"/>
            </w:tcBorders>
            <w:noWrap/>
            <w:vAlign w:val="center"/>
          </w:tcPr>
          <w:p w14:paraId="1DC16BA3">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31604.2-2016</w:t>
            </w:r>
          </w:p>
        </w:tc>
      </w:tr>
      <w:tr w14:paraId="649A994C">
        <w:tblPrEx>
          <w:tblCellMar>
            <w:top w:w="0" w:type="dxa"/>
            <w:left w:w="108" w:type="dxa"/>
            <w:bottom w:w="0" w:type="dxa"/>
            <w:right w:w="108" w:type="dxa"/>
          </w:tblCellMar>
        </w:tblPrEx>
        <w:trPr>
          <w:trHeight w:val="567" w:hRule="atLeast"/>
        </w:trPr>
        <w:tc>
          <w:tcPr>
            <w:tcW w:w="527" w:type="pct"/>
            <w:tcBorders>
              <w:top w:val="single" w:color="auto" w:sz="4" w:space="0"/>
              <w:left w:val="single" w:color="auto" w:sz="4" w:space="0"/>
              <w:bottom w:val="single" w:color="auto" w:sz="4" w:space="0"/>
              <w:right w:val="single" w:color="auto" w:sz="4" w:space="0"/>
            </w:tcBorders>
            <w:noWrap/>
            <w:vAlign w:val="center"/>
          </w:tcPr>
          <w:p w14:paraId="624E8A0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14</w:t>
            </w:r>
          </w:p>
        </w:tc>
        <w:tc>
          <w:tcPr>
            <w:tcW w:w="1826" w:type="pct"/>
            <w:tcBorders>
              <w:top w:val="single" w:color="auto" w:sz="4" w:space="0"/>
              <w:left w:val="nil"/>
              <w:bottom w:val="single" w:color="auto" w:sz="4" w:space="0"/>
              <w:right w:val="single" w:color="auto" w:sz="4" w:space="0"/>
            </w:tcBorders>
            <w:noWrap/>
            <w:vAlign w:val="center"/>
          </w:tcPr>
          <w:p w14:paraId="39C9245D">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重金属（Pb）</w:t>
            </w:r>
          </w:p>
        </w:tc>
        <w:tc>
          <w:tcPr>
            <w:tcW w:w="1243" w:type="pct"/>
            <w:tcBorders>
              <w:top w:val="single" w:color="auto" w:sz="4" w:space="0"/>
              <w:left w:val="single" w:color="auto" w:sz="4" w:space="0"/>
              <w:bottom w:val="single" w:color="auto" w:sz="4" w:space="0"/>
              <w:right w:val="single" w:color="auto" w:sz="4" w:space="0"/>
            </w:tcBorders>
            <w:noWrap/>
            <w:vAlign w:val="center"/>
          </w:tcPr>
          <w:p w14:paraId="65919FC2">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4806.7-2023</w:t>
            </w:r>
          </w:p>
          <w:p w14:paraId="3B0A5F3A">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w:t>
            </w:r>
            <w:r>
              <w:rPr>
                <w:rFonts w:hint="eastAsia" w:ascii="宋体" w:hAnsi="宋体" w:eastAsia="宋体" w:cs="宋体"/>
                <w:sz w:val="21"/>
                <w:szCs w:val="21"/>
                <w:lang w:eastAsia="zh-CN"/>
              </w:rPr>
              <w:t>-</w:t>
            </w:r>
            <w:r>
              <w:rPr>
                <w:rFonts w:hint="eastAsia" w:ascii="宋体" w:hAnsi="宋体" w:eastAsia="宋体" w:cs="宋体"/>
                <w:sz w:val="21"/>
                <w:szCs w:val="21"/>
              </w:rPr>
              <w:t>2023</w:t>
            </w:r>
          </w:p>
        </w:tc>
        <w:tc>
          <w:tcPr>
            <w:tcW w:w="1402" w:type="pct"/>
            <w:tcBorders>
              <w:top w:val="single" w:color="auto" w:sz="4" w:space="0"/>
              <w:left w:val="nil"/>
              <w:bottom w:val="single" w:color="auto" w:sz="4" w:space="0"/>
              <w:right w:val="single" w:color="auto" w:sz="4" w:space="0"/>
            </w:tcBorders>
            <w:noWrap/>
            <w:vAlign w:val="center"/>
          </w:tcPr>
          <w:p w14:paraId="6854C28C">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31604.9-2016</w:t>
            </w:r>
          </w:p>
        </w:tc>
      </w:tr>
    </w:tbl>
    <w:p w14:paraId="3FFC003E">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b/>
          <w:bCs/>
          <w:sz w:val="28"/>
          <w:szCs w:val="28"/>
        </w:rPr>
      </w:pPr>
    </w:p>
    <w:p w14:paraId="79973B78">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8"/>
          <w:szCs w:val="28"/>
        </w:rPr>
      </w:pPr>
      <w:r>
        <w:rPr>
          <w:rFonts w:hint="eastAsia" w:ascii="宋体" w:hAnsi="宋体" w:eastAsia="宋体" w:cs="宋体"/>
          <w:b/>
          <w:bCs/>
          <w:sz w:val="28"/>
          <w:szCs w:val="28"/>
        </w:rPr>
        <w:t>表6</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纸浆模塑餐具产品</w:t>
      </w:r>
      <w:r>
        <w:rPr>
          <w:rFonts w:hint="eastAsia" w:ascii="宋体" w:hAnsi="宋体" w:eastAsia="宋体" w:cs="宋体"/>
          <w:b/>
          <w:bCs/>
          <w:sz w:val="28"/>
          <w:szCs w:val="28"/>
          <w:lang w:eastAsia="zh-CN"/>
        </w:rPr>
        <w:t>检验</w:t>
      </w:r>
      <w:r>
        <w:rPr>
          <w:rFonts w:hint="eastAsia" w:ascii="宋体" w:hAnsi="宋体" w:eastAsia="宋体" w:cs="宋体"/>
          <w:b/>
          <w:bCs/>
          <w:sz w:val="28"/>
          <w:szCs w:val="28"/>
        </w:rPr>
        <w:t>检测项目</w:t>
      </w:r>
    </w:p>
    <w:tbl>
      <w:tblPr>
        <w:tblStyle w:val="13"/>
        <w:tblW w:w="45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3000"/>
        <w:gridCol w:w="2160"/>
        <w:gridCol w:w="2340"/>
      </w:tblGrid>
      <w:tr w14:paraId="0D0E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885" w:type="dxa"/>
            <w:noWrap/>
            <w:vAlign w:val="center"/>
          </w:tcPr>
          <w:p w14:paraId="6CB73D5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3000" w:type="dxa"/>
            <w:noWrap/>
            <w:vAlign w:val="center"/>
          </w:tcPr>
          <w:p w14:paraId="63E8FC2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检验检测项目</w:t>
            </w:r>
          </w:p>
        </w:tc>
        <w:tc>
          <w:tcPr>
            <w:tcW w:w="2160" w:type="dxa"/>
            <w:noWrap/>
            <w:vAlign w:val="center"/>
          </w:tcPr>
          <w:p w14:paraId="6711BE3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检验检测依据</w:t>
            </w:r>
          </w:p>
        </w:tc>
        <w:tc>
          <w:tcPr>
            <w:tcW w:w="2340" w:type="dxa"/>
            <w:noWrap/>
            <w:vAlign w:val="center"/>
          </w:tcPr>
          <w:p w14:paraId="798B9FD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检测检测方法</w:t>
            </w:r>
          </w:p>
        </w:tc>
      </w:tr>
      <w:tr w14:paraId="57F1D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5" w:type="dxa"/>
            <w:noWrap/>
            <w:vAlign w:val="center"/>
          </w:tcPr>
          <w:p w14:paraId="321334E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3000" w:type="dxa"/>
            <w:noWrap/>
            <w:vAlign w:val="center"/>
          </w:tcPr>
          <w:p w14:paraId="5EDD845D">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感官要求</w:t>
            </w:r>
          </w:p>
        </w:tc>
        <w:tc>
          <w:tcPr>
            <w:tcW w:w="2160" w:type="dxa"/>
            <w:noWrap/>
            <w:vAlign w:val="center"/>
          </w:tcPr>
          <w:p w14:paraId="2CB90BFB">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c>
          <w:tcPr>
            <w:tcW w:w="2340" w:type="dxa"/>
            <w:noWrap/>
            <w:vAlign w:val="center"/>
          </w:tcPr>
          <w:p w14:paraId="73B65AFA">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r>
      <w:tr w14:paraId="6C8BE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5" w:type="dxa"/>
            <w:noWrap/>
            <w:vAlign w:val="center"/>
          </w:tcPr>
          <w:p w14:paraId="7AB0230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3000" w:type="dxa"/>
            <w:noWrap/>
            <w:vAlign w:val="center"/>
          </w:tcPr>
          <w:p w14:paraId="06DF7CFF">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铅</w:t>
            </w:r>
          </w:p>
        </w:tc>
        <w:tc>
          <w:tcPr>
            <w:tcW w:w="2160" w:type="dxa"/>
            <w:noWrap/>
            <w:vAlign w:val="center"/>
          </w:tcPr>
          <w:p w14:paraId="73ABE2CC">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c>
          <w:tcPr>
            <w:tcW w:w="2340" w:type="dxa"/>
            <w:noWrap/>
            <w:vAlign w:val="center"/>
          </w:tcPr>
          <w:p w14:paraId="7F0623FF">
            <w:pPr>
              <w:keepNext w:val="0"/>
              <w:keepLines w:val="0"/>
              <w:pageBreakBefore w:val="0"/>
              <w:widowControl w:val="0"/>
              <w:kinsoku/>
              <w:wordWrap/>
              <w:overflowPunct/>
              <w:topLinePunct w:val="0"/>
              <w:autoSpaceDE/>
              <w:autoSpaceDN/>
              <w:bidi w:val="0"/>
              <w:adjustRightInd/>
              <w:snapToGrid/>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31604.34-2016</w:t>
            </w:r>
          </w:p>
          <w:p w14:paraId="165FE4FA">
            <w:pPr>
              <w:keepNext w:val="0"/>
              <w:keepLines w:val="0"/>
              <w:pageBreakBefore w:val="0"/>
              <w:widowControl w:val="0"/>
              <w:kinsoku/>
              <w:wordWrap/>
              <w:overflowPunct/>
              <w:topLinePunct w:val="0"/>
              <w:autoSpaceDE/>
              <w:autoSpaceDN/>
              <w:bidi w:val="0"/>
              <w:adjustRightInd/>
              <w:snapToGrid/>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或GB 31604.49-20</w:t>
            </w:r>
            <w:r>
              <w:rPr>
                <w:rFonts w:hint="eastAsia" w:ascii="宋体" w:hAnsi="宋体" w:eastAsia="宋体" w:cs="宋体"/>
                <w:sz w:val="21"/>
                <w:szCs w:val="21"/>
                <w:lang w:val="en-US" w:eastAsia="zh-CN"/>
              </w:rPr>
              <w:t>23</w:t>
            </w:r>
          </w:p>
        </w:tc>
      </w:tr>
      <w:tr w14:paraId="1F015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5" w:type="dxa"/>
            <w:noWrap/>
            <w:vAlign w:val="center"/>
          </w:tcPr>
          <w:p w14:paraId="602AA7D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3000" w:type="dxa"/>
            <w:noWrap/>
            <w:vAlign w:val="center"/>
          </w:tcPr>
          <w:p w14:paraId="6E322483">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砷</w:t>
            </w:r>
          </w:p>
        </w:tc>
        <w:tc>
          <w:tcPr>
            <w:tcW w:w="2160" w:type="dxa"/>
            <w:noWrap/>
            <w:vAlign w:val="center"/>
          </w:tcPr>
          <w:p w14:paraId="4F7A0D47">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c>
          <w:tcPr>
            <w:tcW w:w="2340" w:type="dxa"/>
            <w:noWrap/>
            <w:vAlign w:val="center"/>
          </w:tcPr>
          <w:p w14:paraId="43376B8B">
            <w:pPr>
              <w:keepNext w:val="0"/>
              <w:keepLines w:val="0"/>
              <w:pageBreakBefore w:val="0"/>
              <w:widowControl w:val="0"/>
              <w:kinsoku/>
              <w:wordWrap/>
              <w:overflowPunct/>
              <w:topLinePunct w:val="0"/>
              <w:autoSpaceDE/>
              <w:autoSpaceDN/>
              <w:bidi w:val="0"/>
              <w:adjustRightInd/>
              <w:snapToGrid/>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31604.38-2016</w:t>
            </w:r>
          </w:p>
          <w:p w14:paraId="32C32112">
            <w:pPr>
              <w:keepNext w:val="0"/>
              <w:keepLines w:val="0"/>
              <w:pageBreakBefore w:val="0"/>
              <w:widowControl w:val="0"/>
              <w:kinsoku/>
              <w:wordWrap/>
              <w:overflowPunct/>
              <w:topLinePunct w:val="0"/>
              <w:autoSpaceDE/>
              <w:autoSpaceDN/>
              <w:bidi w:val="0"/>
              <w:adjustRightInd/>
              <w:snapToGrid/>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或GB 31604.49-20</w:t>
            </w:r>
            <w:r>
              <w:rPr>
                <w:rFonts w:hint="eastAsia" w:ascii="宋体" w:hAnsi="宋体" w:eastAsia="宋体" w:cs="宋体"/>
                <w:sz w:val="21"/>
                <w:szCs w:val="21"/>
                <w:lang w:val="en-US" w:eastAsia="zh-CN"/>
              </w:rPr>
              <w:t>23</w:t>
            </w:r>
          </w:p>
        </w:tc>
      </w:tr>
      <w:tr w14:paraId="437A6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5" w:type="dxa"/>
            <w:noWrap/>
            <w:vAlign w:val="center"/>
          </w:tcPr>
          <w:p w14:paraId="1525DCC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4</w:t>
            </w:r>
          </w:p>
        </w:tc>
        <w:tc>
          <w:tcPr>
            <w:tcW w:w="3000" w:type="dxa"/>
            <w:noWrap/>
            <w:vAlign w:val="center"/>
          </w:tcPr>
          <w:p w14:paraId="559FC62B">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荧光性物质</w:t>
            </w:r>
          </w:p>
        </w:tc>
        <w:tc>
          <w:tcPr>
            <w:tcW w:w="2160" w:type="dxa"/>
            <w:noWrap/>
            <w:vAlign w:val="center"/>
          </w:tcPr>
          <w:p w14:paraId="06F9BBCE">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c>
          <w:tcPr>
            <w:tcW w:w="2340" w:type="dxa"/>
            <w:noWrap/>
            <w:vAlign w:val="center"/>
          </w:tcPr>
          <w:p w14:paraId="09E7F64B">
            <w:pPr>
              <w:keepNext w:val="0"/>
              <w:keepLines w:val="0"/>
              <w:pageBreakBefore w:val="0"/>
              <w:widowControl w:val="0"/>
              <w:kinsoku/>
              <w:wordWrap/>
              <w:overflowPunct/>
              <w:topLinePunct w:val="0"/>
              <w:autoSpaceDE/>
              <w:autoSpaceDN/>
              <w:bidi w:val="0"/>
              <w:adjustRightInd/>
              <w:snapToGrid/>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31604.47-20</w:t>
            </w:r>
            <w:r>
              <w:rPr>
                <w:rFonts w:hint="eastAsia" w:ascii="宋体" w:hAnsi="宋体" w:eastAsia="宋体" w:cs="宋体"/>
                <w:sz w:val="21"/>
                <w:szCs w:val="21"/>
                <w:lang w:val="en-US" w:eastAsia="zh-CN"/>
              </w:rPr>
              <w:t>23</w:t>
            </w:r>
          </w:p>
        </w:tc>
      </w:tr>
      <w:tr w14:paraId="7BA6B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5" w:type="dxa"/>
            <w:noWrap/>
            <w:vAlign w:val="center"/>
          </w:tcPr>
          <w:p w14:paraId="44B35E0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5</w:t>
            </w:r>
          </w:p>
        </w:tc>
        <w:tc>
          <w:tcPr>
            <w:tcW w:w="3000" w:type="dxa"/>
            <w:noWrap/>
            <w:vAlign w:val="center"/>
          </w:tcPr>
          <w:p w14:paraId="7A1F61A0">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甲醛</w:t>
            </w:r>
          </w:p>
        </w:tc>
        <w:tc>
          <w:tcPr>
            <w:tcW w:w="2160" w:type="dxa"/>
            <w:noWrap/>
            <w:vAlign w:val="center"/>
          </w:tcPr>
          <w:p w14:paraId="2102AF26">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c>
          <w:tcPr>
            <w:tcW w:w="2340" w:type="dxa"/>
            <w:noWrap/>
            <w:vAlign w:val="center"/>
          </w:tcPr>
          <w:p w14:paraId="33369A55">
            <w:pPr>
              <w:keepNext w:val="0"/>
              <w:keepLines w:val="0"/>
              <w:pageBreakBefore w:val="0"/>
              <w:widowControl w:val="0"/>
              <w:kinsoku/>
              <w:wordWrap/>
              <w:overflowPunct/>
              <w:topLinePunct w:val="0"/>
              <w:autoSpaceDE/>
              <w:autoSpaceDN/>
              <w:bidi w:val="0"/>
              <w:adjustRightInd/>
              <w:snapToGrid/>
              <w:spacing w:before="62" w:beforeLines="20" w:after="62" w:afterLines="20"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p w14:paraId="72851D9D">
            <w:pPr>
              <w:keepNext w:val="0"/>
              <w:keepLines w:val="0"/>
              <w:pageBreakBefore w:val="0"/>
              <w:widowControl w:val="0"/>
              <w:tabs>
                <w:tab w:val="center" w:pos="1650"/>
                <w:tab w:val="right" w:pos="3181"/>
              </w:tabs>
              <w:kinsoku/>
              <w:wordWrap/>
              <w:overflowPunct/>
              <w:topLinePunct w:val="0"/>
              <w:autoSpaceDE/>
              <w:autoSpaceDN/>
              <w:bidi w:val="0"/>
              <w:adjustRightInd/>
              <w:snapToGrid/>
              <w:spacing w:before="62" w:beforeLines="20" w:after="62" w:afterLines="2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31604.48-2016</w:t>
            </w:r>
          </w:p>
        </w:tc>
      </w:tr>
      <w:tr w14:paraId="451F1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5" w:type="dxa"/>
            <w:noWrap/>
            <w:vAlign w:val="center"/>
          </w:tcPr>
          <w:p w14:paraId="58C0AD4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6</w:t>
            </w:r>
          </w:p>
        </w:tc>
        <w:tc>
          <w:tcPr>
            <w:tcW w:w="3000" w:type="dxa"/>
            <w:noWrap/>
            <w:vAlign w:val="center"/>
          </w:tcPr>
          <w:p w14:paraId="092D49F7">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大肠菌群</w:t>
            </w:r>
          </w:p>
        </w:tc>
        <w:tc>
          <w:tcPr>
            <w:tcW w:w="2160" w:type="dxa"/>
            <w:noWrap/>
            <w:vAlign w:val="center"/>
          </w:tcPr>
          <w:p w14:paraId="4AA67A46">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c>
          <w:tcPr>
            <w:tcW w:w="2340" w:type="dxa"/>
            <w:noWrap/>
            <w:vAlign w:val="center"/>
          </w:tcPr>
          <w:p w14:paraId="2110E3C5">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14934-2016</w:t>
            </w:r>
          </w:p>
        </w:tc>
      </w:tr>
      <w:tr w14:paraId="1AFBC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5" w:type="dxa"/>
            <w:noWrap/>
            <w:vAlign w:val="center"/>
          </w:tcPr>
          <w:p w14:paraId="2BDA726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7</w:t>
            </w:r>
          </w:p>
        </w:tc>
        <w:tc>
          <w:tcPr>
            <w:tcW w:w="3000" w:type="dxa"/>
            <w:noWrap/>
            <w:vAlign w:val="center"/>
          </w:tcPr>
          <w:p w14:paraId="78654F88">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沙门氏菌</w:t>
            </w:r>
          </w:p>
        </w:tc>
        <w:tc>
          <w:tcPr>
            <w:tcW w:w="2160" w:type="dxa"/>
            <w:noWrap/>
            <w:vAlign w:val="center"/>
          </w:tcPr>
          <w:p w14:paraId="3F6159FC">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c>
          <w:tcPr>
            <w:tcW w:w="2340" w:type="dxa"/>
            <w:noWrap/>
            <w:vAlign w:val="center"/>
          </w:tcPr>
          <w:p w14:paraId="3ABEBDFD">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14934-2016</w:t>
            </w:r>
          </w:p>
        </w:tc>
      </w:tr>
      <w:tr w14:paraId="31A7E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5" w:type="dxa"/>
            <w:noWrap/>
            <w:vAlign w:val="center"/>
          </w:tcPr>
          <w:p w14:paraId="2C407D0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8</w:t>
            </w:r>
          </w:p>
        </w:tc>
        <w:tc>
          <w:tcPr>
            <w:tcW w:w="3000" w:type="dxa"/>
            <w:noWrap/>
            <w:vAlign w:val="center"/>
          </w:tcPr>
          <w:p w14:paraId="41D00AA1">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霉菌</w:t>
            </w:r>
          </w:p>
        </w:tc>
        <w:tc>
          <w:tcPr>
            <w:tcW w:w="2160" w:type="dxa"/>
            <w:noWrap/>
            <w:vAlign w:val="center"/>
          </w:tcPr>
          <w:p w14:paraId="1F94533C">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c>
          <w:tcPr>
            <w:tcW w:w="2340" w:type="dxa"/>
            <w:noWrap/>
            <w:vAlign w:val="center"/>
          </w:tcPr>
          <w:p w14:paraId="634A621F">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p w14:paraId="046FB1CD">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4789.15-2016</w:t>
            </w:r>
          </w:p>
        </w:tc>
      </w:tr>
      <w:tr w14:paraId="77094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5" w:type="dxa"/>
            <w:noWrap/>
            <w:vAlign w:val="center"/>
          </w:tcPr>
          <w:p w14:paraId="5176CB9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9</w:t>
            </w:r>
          </w:p>
        </w:tc>
        <w:tc>
          <w:tcPr>
            <w:tcW w:w="3000" w:type="dxa"/>
            <w:noWrap/>
            <w:vAlign w:val="center"/>
          </w:tcPr>
          <w:p w14:paraId="1B84F760">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总迁移量</w:t>
            </w:r>
          </w:p>
        </w:tc>
        <w:tc>
          <w:tcPr>
            <w:tcW w:w="2160" w:type="dxa"/>
            <w:noWrap/>
            <w:vAlign w:val="center"/>
          </w:tcPr>
          <w:p w14:paraId="62858DC9">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4806.7-2023</w:t>
            </w:r>
          </w:p>
          <w:p w14:paraId="0E95E70E">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340" w:type="dxa"/>
            <w:noWrap/>
            <w:vAlign w:val="center"/>
          </w:tcPr>
          <w:p w14:paraId="6549DC9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31604.8-2021</w:t>
            </w:r>
          </w:p>
        </w:tc>
      </w:tr>
      <w:tr w14:paraId="412E2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5" w:type="dxa"/>
            <w:noWrap/>
            <w:vAlign w:val="center"/>
          </w:tcPr>
          <w:p w14:paraId="4215EB7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10</w:t>
            </w:r>
          </w:p>
        </w:tc>
        <w:tc>
          <w:tcPr>
            <w:tcW w:w="3000" w:type="dxa"/>
            <w:noWrap/>
            <w:vAlign w:val="center"/>
          </w:tcPr>
          <w:p w14:paraId="1E84C6DD">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高锰酸钾消耗量a</w:t>
            </w:r>
          </w:p>
        </w:tc>
        <w:tc>
          <w:tcPr>
            <w:tcW w:w="2160" w:type="dxa"/>
            <w:noWrap/>
            <w:vAlign w:val="center"/>
          </w:tcPr>
          <w:p w14:paraId="6B28CE34">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4806.7-2023</w:t>
            </w:r>
          </w:p>
        </w:tc>
        <w:tc>
          <w:tcPr>
            <w:tcW w:w="2340" w:type="dxa"/>
            <w:noWrap/>
            <w:vAlign w:val="center"/>
          </w:tcPr>
          <w:p w14:paraId="1F060F3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31604.2-2016</w:t>
            </w:r>
          </w:p>
        </w:tc>
      </w:tr>
      <w:tr w14:paraId="5EDFD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5" w:type="dxa"/>
            <w:noWrap/>
            <w:vAlign w:val="center"/>
          </w:tcPr>
          <w:p w14:paraId="0C582ED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11</w:t>
            </w:r>
          </w:p>
        </w:tc>
        <w:tc>
          <w:tcPr>
            <w:tcW w:w="3000" w:type="dxa"/>
            <w:noWrap/>
            <w:vAlign w:val="center"/>
          </w:tcPr>
          <w:p w14:paraId="62C77071">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重金属（Pb）</w:t>
            </w:r>
          </w:p>
        </w:tc>
        <w:tc>
          <w:tcPr>
            <w:tcW w:w="2160" w:type="dxa"/>
            <w:noWrap/>
            <w:vAlign w:val="center"/>
          </w:tcPr>
          <w:p w14:paraId="4AF8AC05">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4806.7-2023</w:t>
            </w:r>
          </w:p>
          <w:p w14:paraId="2CE27582">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GB 4806.8-2022</w:t>
            </w:r>
          </w:p>
        </w:tc>
        <w:tc>
          <w:tcPr>
            <w:tcW w:w="2340" w:type="dxa"/>
            <w:noWrap/>
            <w:vAlign w:val="center"/>
          </w:tcPr>
          <w:p w14:paraId="65356C20">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31604.9-2016</w:t>
            </w:r>
          </w:p>
        </w:tc>
      </w:tr>
      <w:tr w14:paraId="71AA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5" w:type="dxa"/>
            <w:noWrap/>
            <w:vAlign w:val="center"/>
          </w:tcPr>
          <w:p w14:paraId="27BB780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12</w:t>
            </w:r>
          </w:p>
        </w:tc>
        <w:tc>
          <w:tcPr>
            <w:tcW w:w="3000" w:type="dxa"/>
            <w:noWrap/>
            <w:vAlign w:val="center"/>
          </w:tcPr>
          <w:p w14:paraId="30BE8A38">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1,3-二氯-2-丙醇</w:t>
            </w:r>
          </w:p>
        </w:tc>
        <w:tc>
          <w:tcPr>
            <w:tcW w:w="2160" w:type="dxa"/>
            <w:noWrap/>
            <w:vAlign w:val="center"/>
          </w:tcPr>
          <w:p w14:paraId="42FF2D65">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c>
          <w:tcPr>
            <w:tcW w:w="2340" w:type="dxa"/>
            <w:noWrap/>
            <w:vAlign w:val="center"/>
          </w:tcPr>
          <w:p w14:paraId="3CAB188C">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r>
      <w:tr w14:paraId="3AF4A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5" w:type="dxa"/>
            <w:noWrap/>
            <w:vAlign w:val="center"/>
          </w:tcPr>
          <w:p w14:paraId="1E03B43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13</w:t>
            </w:r>
          </w:p>
        </w:tc>
        <w:tc>
          <w:tcPr>
            <w:tcW w:w="3000" w:type="dxa"/>
            <w:noWrap/>
            <w:vAlign w:val="center"/>
          </w:tcPr>
          <w:p w14:paraId="3FE97BD7">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3-氯-1,2-丙二醇</w:t>
            </w:r>
          </w:p>
        </w:tc>
        <w:tc>
          <w:tcPr>
            <w:tcW w:w="2160" w:type="dxa"/>
            <w:noWrap/>
            <w:vAlign w:val="center"/>
          </w:tcPr>
          <w:p w14:paraId="470C9456">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c>
          <w:tcPr>
            <w:tcW w:w="2340" w:type="dxa"/>
            <w:noWrap/>
            <w:vAlign w:val="center"/>
          </w:tcPr>
          <w:p w14:paraId="0CA15CE3">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4806.8-2022</w:t>
            </w:r>
          </w:p>
        </w:tc>
      </w:tr>
      <w:tr w14:paraId="2CF04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5" w:type="dxa"/>
            <w:noWrap/>
            <w:vAlign w:val="center"/>
          </w:tcPr>
          <w:p w14:paraId="787CBC0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14</w:t>
            </w:r>
          </w:p>
        </w:tc>
        <w:tc>
          <w:tcPr>
            <w:tcW w:w="3000" w:type="dxa"/>
            <w:noWrap/>
            <w:vAlign w:val="center"/>
          </w:tcPr>
          <w:p w14:paraId="75020105">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负重性能</w:t>
            </w:r>
          </w:p>
        </w:tc>
        <w:tc>
          <w:tcPr>
            <w:tcW w:w="2160" w:type="dxa"/>
            <w:vMerge w:val="restart"/>
            <w:noWrap/>
            <w:vAlign w:val="center"/>
          </w:tcPr>
          <w:p w14:paraId="28F7E4DA">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产品明示执行的</w:t>
            </w:r>
          </w:p>
          <w:p w14:paraId="5C0FEE1C">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国行标或企业标准</w:t>
            </w:r>
          </w:p>
        </w:tc>
        <w:tc>
          <w:tcPr>
            <w:tcW w:w="2340" w:type="dxa"/>
            <w:noWrap/>
            <w:vAlign w:val="center"/>
          </w:tcPr>
          <w:p w14:paraId="37CD89A4">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36787-2018</w:t>
            </w:r>
          </w:p>
        </w:tc>
      </w:tr>
      <w:tr w14:paraId="2A6EB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5" w:type="dxa"/>
            <w:noWrap/>
            <w:vAlign w:val="center"/>
          </w:tcPr>
          <w:p w14:paraId="1F72676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15</w:t>
            </w:r>
          </w:p>
        </w:tc>
        <w:tc>
          <w:tcPr>
            <w:tcW w:w="3000" w:type="dxa"/>
            <w:noWrap/>
            <w:vAlign w:val="center"/>
          </w:tcPr>
          <w:p w14:paraId="4701D9D4">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耐温性能</w:t>
            </w:r>
          </w:p>
        </w:tc>
        <w:tc>
          <w:tcPr>
            <w:tcW w:w="2160" w:type="dxa"/>
            <w:vMerge w:val="continue"/>
            <w:noWrap/>
            <w:vAlign w:val="center"/>
          </w:tcPr>
          <w:p w14:paraId="033DBE47">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ind w:firstLine="210" w:firstLineChars="100"/>
              <w:jc w:val="center"/>
              <w:textAlignment w:val="auto"/>
              <w:rPr>
                <w:rFonts w:hint="eastAsia" w:ascii="宋体" w:hAnsi="宋体" w:eastAsia="宋体" w:cs="宋体"/>
                <w:sz w:val="21"/>
                <w:szCs w:val="21"/>
              </w:rPr>
            </w:pPr>
          </w:p>
        </w:tc>
        <w:tc>
          <w:tcPr>
            <w:tcW w:w="2340" w:type="dxa"/>
            <w:noWrap/>
            <w:vAlign w:val="center"/>
          </w:tcPr>
          <w:p w14:paraId="081E2EA3">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36787-2018</w:t>
            </w:r>
          </w:p>
        </w:tc>
      </w:tr>
      <w:tr w14:paraId="0D517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5" w:type="dxa"/>
            <w:noWrap/>
            <w:vAlign w:val="center"/>
          </w:tcPr>
          <w:p w14:paraId="60A09A0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16</w:t>
            </w:r>
          </w:p>
        </w:tc>
        <w:tc>
          <w:tcPr>
            <w:tcW w:w="3000" w:type="dxa"/>
            <w:noWrap/>
            <w:vAlign w:val="center"/>
          </w:tcPr>
          <w:p w14:paraId="4DC712D8">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抗压性能</w:t>
            </w:r>
          </w:p>
        </w:tc>
        <w:tc>
          <w:tcPr>
            <w:tcW w:w="2160" w:type="dxa"/>
            <w:vMerge w:val="continue"/>
            <w:noWrap/>
            <w:vAlign w:val="center"/>
          </w:tcPr>
          <w:p w14:paraId="303815D7">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ind w:firstLine="210" w:firstLineChars="100"/>
              <w:jc w:val="center"/>
              <w:textAlignment w:val="auto"/>
              <w:rPr>
                <w:rFonts w:hint="eastAsia" w:ascii="宋体" w:hAnsi="宋体" w:eastAsia="宋体" w:cs="宋体"/>
                <w:sz w:val="21"/>
                <w:szCs w:val="21"/>
              </w:rPr>
            </w:pPr>
          </w:p>
        </w:tc>
        <w:tc>
          <w:tcPr>
            <w:tcW w:w="2340" w:type="dxa"/>
            <w:noWrap/>
            <w:vAlign w:val="center"/>
          </w:tcPr>
          <w:p w14:paraId="35810A10">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36787-2018</w:t>
            </w:r>
          </w:p>
        </w:tc>
      </w:tr>
      <w:tr w14:paraId="3FD58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85" w:type="dxa"/>
            <w:noWrap/>
            <w:vAlign w:val="center"/>
          </w:tcPr>
          <w:p w14:paraId="7A29B56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17</w:t>
            </w:r>
          </w:p>
        </w:tc>
        <w:tc>
          <w:tcPr>
            <w:tcW w:w="3000" w:type="dxa"/>
            <w:noWrap/>
            <w:vAlign w:val="center"/>
          </w:tcPr>
          <w:p w14:paraId="73D73E3E">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杯身挺度</w:t>
            </w:r>
          </w:p>
        </w:tc>
        <w:tc>
          <w:tcPr>
            <w:tcW w:w="2160" w:type="dxa"/>
            <w:vMerge w:val="continue"/>
            <w:noWrap/>
            <w:vAlign w:val="center"/>
          </w:tcPr>
          <w:p w14:paraId="555777E6">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ind w:firstLine="210" w:firstLineChars="100"/>
              <w:jc w:val="center"/>
              <w:textAlignment w:val="auto"/>
              <w:rPr>
                <w:rFonts w:hint="eastAsia" w:ascii="宋体" w:hAnsi="宋体" w:eastAsia="宋体" w:cs="宋体"/>
                <w:sz w:val="21"/>
                <w:szCs w:val="21"/>
              </w:rPr>
            </w:pPr>
          </w:p>
        </w:tc>
        <w:tc>
          <w:tcPr>
            <w:tcW w:w="2340" w:type="dxa"/>
            <w:noWrap/>
            <w:vAlign w:val="center"/>
          </w:tcPr>
          <w:p w14:paraId="2EFF1BC9">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36787-2018</w:t>
            </w:r>
          </w:p>
        </w:tc>
      </w:tr>
      <w:tr w14:paraId="7905A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385" w:type="dxa"/>
            <w:gridSpan w:val="4"/>
            <w:noWrap/>
            <w:vAlign w:val="center"/>
          </w:tcPr>
          <w:p w14:paraId="610A006E">
            <w:pPr>
              <w:keepNext w:val="0"/>
              <w:keepLines w:val="0"/>
              <w:pageBreakBefore w:val="0"/>
              <w:widowControl w:val="0"/>
              <w:tabs>
                <w:tab w:val="center" w:pos="1650"/>
                <w:tab w:val="right" w:pos="3181"/>
              </w:tabs>
              <w:kinsoku/>
              <w:wordWrap/>
              <w:overflowPunct/>
              <w:topLinePunct w:val="0"/>
              <w:autoSpaceDE/>
              <w:autoSpaceDN/>
              <w:bidi w:val="0"/>
              <w:adjustRightInd/>
              <w:snapToGrid/>
              <w:spacing w:line="240" w:lineRule="atLeas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注：a适用于淋（覆）膜、涂层纸浆模塑餐具产品。</w:t>
            </w:r>
          </w:p>
        </w:tc>
      </w:tr>
    </w:tbl>
    <w:p w14:paraId="0291EFCD">
      <w:pPr>
        <w:keepNext w:val="0"/>
        <w:keepLines w:val="0"/>
        <w:pageBreakBefore w:val="0"/>
        <w:kinsoku/>
        <w:wordWrap/>
        <w:overflowPunct/>
        <w:topLinePunct w:val="0"/>
        <w:autoSpaceDE/>
        <w:autoSpaceDN/>
        <w:bidi w:val="0"/>
        <w:spacing w:line="560" w:lineRule="exact"/>
        <w:ind w:firstLine="56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检验方法包括相关产品标准及试验方法标准。</w:t>
      </w:r>
    </w:p>
    <w:p w14:paraId="41CD62AE">
      <w:pPr>
        <w:keepNext w:val="0"/>
        <w:keepLines w:val="0"/>
        <w:pageBreakBefore w:val="0"/>
        <w:kinsoku/>
        <w:wordWrap/>
        <w:overflowPunct/>
        <w:topLinePunct w:val="0"/>
        <w:autoSpaceDE/>
        <w:autoSpaceDN/>
        <w:bidi w:val="0"/>
        <w:spacing w:line="560" w:lineRule="exact"/>
        <w:ind w:firstLine="56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凡是注日期的文件，其随后所有的修改单（不包括勘误的内容）或修订版不适用于本细则。凡是不注日期的文件，其最新版本适用于本细则。</w:t>
      </w:r>
    </w:p>
    <w:p w14:paraId="2DA83F42">
      <w:pPr>
        <w:keepNext w:val="0"/>
        <w:keepLines w:val="0"/>
        <w:pageBreakBefore w:val="0"/>
        <w:kinsoku/>
        <w:wordWrap/>
        <w:overflowPunct/>
        <w:topLinePunct w:val="0"/>
        <w:autoSpaceDE/>
        <w:autoSpaceDN/>
        <w:bidi w:val="0"/>
        <w:spacing w:line="560" w:lineRule="exact"/>
        <w:ind w:firstLine="562" w:firstLineChars="200"/>
        <w:textAlignment w:val="auto"/>
        <w:outlineLvl w:val="0"/>
        <w:rPr>
          <w:rFonts w:hint="eastAsia" w:ascii="宋体" w:hAnsi="宋体" w:eastAsia="宋体" w:cs="宋体"/>
          <w:b/>
          <w:bCs/>
          <w:color w:val="000000"/>
          <w:kern w:val="0"/>
          <w:sz w:val="28"/>
          <w:szCs w:val="28"/>
          <w:shd w:val="clear" w:color="auto" w:fill="FFFFFF"/>
          <w:lang w:bidi="ar"/>
        </w:rPr>
      </w:pPr>
      <w:r>
        <w:rPr>
          <w:rFonts w:hint="eastAsia" w:ascii="宋体" w:hAnsi="宋体" w:eastAsia="宋体" w:cs="宋体"/>
          <w:b/>
          <w:bCs/>
          <w:color w:val="000000"/>
          <w:kern w:val="0"/>
          <w:sz w:val="28"/>
          <w:szCs w:val="28"/>
          <w:shd w:val="clear" w:color="auto" w:fill="FFFFFF"/>
          <w:lang w:bidi="ar"/>
        </w:rPr>
        <w:t>4</w:t>
      </w:r>
      <w:r>
        <w:rPr>
          <w:rFonts w:hint="eastAsia" w:ascii="宋体" w:hAnsi="宋体" w:eastAsia="宋体" w:cs="宋体"/>
          <w:b/>
          <w:bCs/>
          <w:color w:val="000000"/>
          <w:kern w:val="0"/>
          <w:sz w:val="28"/>
          <w:szCs w:val="28"/>
          <w:shd w:val="clear" w:color="auto" w:fill="FFFFFF"/>
          <w:lang w:eastAsia="zh-CN" w:bidi="ar"/>
        </w:rPr>
        <w:t>、</w:t>
      </w:r>
      <w:r>
        <w:rPr>
          <w:rFonts w:hint="eastAsia" w:ascii="宋体" w:hAnsi="宋体" w:eastAsia="宋体" w:cs="宋体"/>
          <w:b/>
          <w:bCs/>
          <w:color w:val="000000"/>
          <w:kern w:val="0"/>
          <w:sz w:val="28"/>
          <w:szCs w:val="28"/>
          <w:shd w:val="clear" w:color="auto" w:fill="FFFFFF"/>
          <w:lang w:bidi="ar"/>
        </w:rPr>
        <w:t>判定规则</w:t>
      </w:r>
    </w:p>
    <w:p w14:paraId="50B11133">
      <w:pPr>
        <w:keepNext w:val="0"/>
        <w:keepLines w:val="0"/>
        <w:pageBreakBefore w:val="0"/>
        <w:kinsoku/>
        <w:wordWrap/>
        <w:overflowPunct/>
        <w:topLinePunct w:val="0"/>
        <w:autoSpaceDE/>
        <w:autoSpaceDN/>
        <w:bidi w:val="0"/>
        <w:spacing w:line="560" w:lineRule="exact"/>
        <w:ind w:firstLine="560"/>
        <w:textAlignment w:val="auto"/>
        <w:rPr>
          <w:rFonts w:hint="eastAsia" w:ascii="宋体" w:hAnsi="宋体" w:eastAsia="宋体" w:cs="宋体"/>
          <w:b/>
          <w:bCs/>
          <w:color w:val="000000"/>
          <w:sz w:val="28"/>
          <w:szCs w:val="28"/>
        </w:rPr>
      </w:pPr>
      <w:r>
        <w:rPr>
          <w:rFonts w:hint="eastAsia" w:ascii="宋体" w:hAnsi="宋体" w:eastAsia="宋体" w:cs="宋体"/>
          <w:b/>
          <w:bCs/>
          <w:color w:val="000000"/>
          <w:kern w:val="0"/>
          <w:sz w:val="28"/>
          <w:szCs w:val="28"/>
          <w:shd w:val="clear" w:color="auto" w:fill="FFFFFF"/>
          <w:lang w:bidi="ar"/>
        </w:rPr>
        <w:t>4.1</w:t>
      </w:r>
      <w:r>
        <w:rPr>
          <w:rFonts w:hint="eastAsia" w:ascii="宋体" w:hAnsi="宋体" w:eastAsia="宋体" w:cs="宋体"/>
          <w:b/>
          <w:bCs/>
          <w:color w:val="000000"/>
          <w:kern w:val="0"/>
          <w:sz w:val="28"/>
          <w:szCs w:val="28"/>
          <w:shd w:val="clear" w:color="auto" w:fill="FFFFFF"/>
          <w:lang w:val="en-US" w:eastAsia="zh-CN" w:bidi="ar"/>
        </w:rPr>
        <w:t xml:space="preserve"> </w:t>
      </w:r>
      <w:r>
        <w:rPr>
          <w:rFonts w:hint="eastAsia" w:ascii="宋体" w:hAnsi="宋体" w:eastAsia="宋体" w:cs="宋体"/>
          <w:b/>
          <w:bCs/>
          <w:color w:val="000000"/>
          <w:sz w:val="28"/>
          <w:szCs w:val="28"/>
        </w:rPr>
        <w:t>依据标准</w:t>
      </w:r>
    </w:p>
    <w:p w14:paraId="22BC05DE">
      <w:pPr>
        <w:keepNext w:val="0"/>
        <w:keepLines w:val="0"/>
        <w:pageBreakBefore w:val="0"/>
        <w:kinsoku/>
        <w:wordWrap/>
        <w:overflowPunct/>
        <w:topLinePunct w:val="0"/>
        <w:autoSpaceDE/>
        <w:autoSpaceDN/>
        <w:bidi w:val="0"/>
        <w:spacing w:line="560" w:lineRule="exact"/>
        <w:ind w:firstLine="560"/>
        <w:textAlignment w:val="auto"/>
        <w:rPr>
          <w:rFonts w:hint="eastAsia" w:ascii="宋体" w:hAnsi="宋体" w:eastAsia="宋体" w:cs="宋体"/>
          <w:color w:val="000000"/>
          <w:kern w:val="0"/>
          <w:sz w:val="28"/>
          <w:szCs w:val="28"/>
          <w:shd w:val="clear" w:color="auto" w:fill="FFFFFF"/>
          <w:lang w:bidi="ar"/>
        </w:rPr>
      </w:pPr>
      <w:r>
        <w:rPr>
          <w:rFonts w:hint="eastAsia" w:ascii="宋体" w:hAnsi="宋体" w:eastAsia="宋体" w:cs="宋体"/>
          <w:color w:val="000000"/>
          <w:kern w:val="0"/>
          <w:sz w:val="28"/>
          <w:szCs w:val="28"/>
          <w:shd w:val="clear" w:color="auto" w:fill="FFFFFF"/>
          <w:lang w:bidi="ar"/>
        </w:rPr>
        <w:t>GB 4806.8-2022《食品安全国家标准</w:t>
      </w:r>
      <w:r>
        <w:rPr>
          <w:rFonts w:hint="eastAsia" w:ascii="宋体" w:hAnsi="宋体" w:eastAsia="宋体" w:cs="宋体"/>
          <w:color w:val="000000"/>
          <w:kern w:val="0"/>
          <w:sz w:val="28"/>
          <w:szCs w:val="28"/>
          <w:shd w:val="clear" w:color="auto" w:fill="FFFFFF"/>
          <w:lang w:val="en-US" w:eastAsia="zh-CN" w:bidi="ar"/>
        </w:rPr>
        <w:t xml:space="preserve"> </w:t>
      </w:r>
      <w:r>
        <w:rPr>
          <w:rFonts w:hint="eastAsia" w:ascii="宋体" w:hAnsi="宋体" w:eastAsia="宋体" w:cs="宋体"/>
          <w:color w:val="000000"/>
          <w:kern w:val="0"/>
          <w:sz w:val="28"/>
          <w:szCs w:val="28"/>
          <w:shd w:val="clear" w:color="auto" w:fill="FFFFFF"/>
          <w:lang w:bidi="ar"/>
        </w:rPr>
        <w:t>食品接触用纸和纸板材料及制品》</w:t>
      </w:r>
    </w:p>
    <w:p w14:paraId="08F41E70">
      <w:pPr>
        <w:keepNext w:val="0"/>
        <w:keepLines w:val="0"/>
        <w:pageBreakBefore w:val="0"/>
        <w:kinsoku/>
        <w:wordWrap/>
        <w:overflowPunct/>
        <w:topLinePunct w:val="0"/>
        <w:autoSpaceDE/>
        <w:autoSpaceDN/>
        <w:bidi w:val="0"/>
        <w:spacing w:line="560" w:lineRule="exact"/>
        <w:ind w:firstLine="560"/>
        <w:textAlignment w:val="auto"/>
        <w:rPr>
          <w:rFonts w:hint="eastAsia" w:ascii="宋体" w:hAnsi="宋体" w:eastAsia="宋体" w:cs="宋体"/>
          <w:color w:val="000000"/>
          <w:kern w:val="0"/>
          <w:sz w:val="28"/>
          <w:szCs w:val="28"/>
          <w:shd w:val="clear" w:color="auto" w:fill="FFFFFF"/>
          <w:lang w:bidi="ar"/>
        </w:rPr>
      </w:pPr>
      <w:r>
        <w:rPr>
          <w:rFonts w:hint="eastAsia" w:ascii="宋体" w:hAnsi="宋体" w:eastAsia="宋体" w:cs="宋体"/>
          <w:color w:val="000000"/>
          <w:kern w:val="0"/>
          <w:sz w:val="28"/>
          <w:szCs w:val="28"/>
          <w:shd w:val="clear" w:color="auto" w:fill="FFFFFF"/>
          <w:lang w:bidi="ar"/>
        </w:rPr>
        <w:t>GB 4806.7-2023《食品安全国家标准</w:t>
      </w:r>
      <w:r>
        <w:rPr>
          <w:rFonts w:hint="eastAsia" w:ascii="宋体" w:hAnsi="宋体" w:eastAsia="宋体" w:cs="宋体"/>
          <w:color w:val="000000"/>
          <w:kern w:val="0"/>
          <w:sz w:val="28"/>
          <w:szCs w:val="28"/>
          <w:shd w:val="clear" w:color="auto" w:fill="FFFFFF"/>
          <w:lang w:val="en-US" w:eastAsia="zh-CN" w:bidi="ar"/>
        </w:rPr>
        <w:t xml:space="preserve"> </w:t>
      </w:r>
      <w:r>
        <w:rPr>
          <w:rFonts w:hint="eastAsia" w:ascii="宋体" w:hAnsi="宋体" w:eastAsia="宋体" w:cs="宋体"/>
          <w:color w:val="000000"/>
          <w:kern w:val="0"/>
          <w:sz w:val="28"/>
          <w:szCs w:val="28"/>
          <w:shd w:val="clear" w:color="auto" w:fill="FFFFFF"/>
          <w:lang w:bidi="ar"/>
        </w:rPr>
        <w:t>食品接触用塑料材料及制品》</w:t>
      </w:r>
    </w:p>
    <w:p w14:paraId="5783EAE6">
      <w:pPr>
        <w:keepNext w:val="0"/>
        <w:keepLines w:val="0"/>
        <w:pageBreakBefore w:val="0"/>
        <w:kinsoku/>
        <w:wordWrap/>
        <w:overflowPunct/>
        <w:topLinePunct w:val="0"/>
        <w:autoSpaceDE/>
        <w:autoSpaceDN/>
        <w:bidi w:val="0"/>
        <w:spacing w:line="560" w:lineRule="exact"/>
        <w:ind w:firstLine="560"/>
        <w:textAlignment w:val="auto"/>
        <w:rPr>
          <w:rFonts w:hint="eastAsia" w:ascii="宋体" w:hAnsi="宋体" w:eastAsia="宋体" w:cs="宋体"/>
          <w:color w:val="000000"/>
          <w:kern w:val="0"/>
          <w:sz w:val="28"/>
          <w:szCs w:val="28"/>
          <w:shd w:val="clear" w:color="auto" w:fill="FFFFFF"/>
          <w:lang w:bidi="ar"/>
        </w:rPr>
      </w:pPr>
      <w:r>
        <w:rPr>
          <w:rFonts w:hint="eastAsia" w:ascii="宋体" w:hAnsi="宋体" w:eastAsia="宋体" w:cs="宋体"/>
          <w:color w:val="000000"/>
          <w:kern w:val="0"/>
          <w:sz w:val="28"/>
          <w:szCs w:val="28"/>
          <w:shd w:val="clear" w:color="auto" w:fill="FFFFFF"/>
          <w:lang w:bidi="ar"/>
        </w:rPr>
        <w:t>GB 4806.13-2023《食品安全国家标准 食品接触用复合材料及制品》</w:t>
      </w:r>
    </w:p>
    <w:p w14:paraId="5C42368C">
      <w:pPr>
        <w:ind w:firstLine="560" w:firstLineChars="200"/>
        <w:rPr>
          <w:rFonts w:hint="eastAsia" w:ascii="宋体" w:hAnsi="宋体" w:eastAsia="宋体" w:cs="宋体"/>
          <w:sz w:val="28"/>
          <w:szCs w:val="28"/>
        </w:rPr>
      </w:pPr>
      <w:r>
        <w:rPr>
          <w:rFonts w:hint="eastAsia" w:ascii="宋体" w:hAnsi="宋体" w:eastAsia="宋体" w:cs="宋体"/>
          <w:sz w:val="28"/>
          <w:szCs w:val="28"/>
        </w:rPr>
        <w:t>GB 31604.2-2016</w:t>
      </w:r>
      <w:r>
        <w:rPr>
          <w:rFonts w:hint="eastAsia" w:ascii="宋体" w:hAnsi="宋体" w:eastAsia="宋体" w:cs="宋体"/>
          <w:color w:val="000000"/>
          <w:kern w:val="0"/>
          <w:sz w:val="28"/>
          <w:szCs w:val="28"/>
          <w:shd w:val="clear" w:color="auto" w:fill="FFFFFF"/>
          <w:lang w:bidi="ar"/>
        </w:rPr>
        <w:t>《</w:t>
      </w:r>
      <w:r>
        <w:rPr>
          <w:rFonts w:hint="eastAsia" w:ascii="宋体" w:hAnsi="宋体" w:eastAsia="宋体" w:cs="宋体"/>
          <w:sz w:val="28"/>
          <w:szCs w:val="28"/>
        </w:rPr>
        <w:t>食品安全国家标准 食品接触材料及制品 高锰酸钾消耗量的测定</w:t>
      </w:r>
      <w:r>
        <w:rPr>
          <w:rFonts w:hint="eastAsia" w:ascii="宋体" w:hAnsi="宋体" w:eastAsia="宋体" w:cs="宋体"/>
          <w:color w:val="000000"/>
          <w:kern w:val="0"/>
          <w:sz w:val="28"/>
          <w:szCs w:val="28"/>
          <w:shd w:val="clear" w:color="auto" w:fill="FFFFFF"/>
          <w:lang w:bidi="ar"/>
        </w:rPr>
        <w:t>》</w:t>
      </w:r>
    </w:p>
    <w:p w14:paraId="3B4B490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 31604.8-2021</w:t>
      </w:r>
      <w:r>
        <w:rPr>
          <w:rFonts w:hint="eastAsia" w:ascii="宋体" w:hAnsi="宋体" w:eastAsia="宋体" w:cs="宋体"/>
          <w:color w:val="000000"/>
          <w:kern w:val="0"/>
          <w:sz w:val="28"/>
          <w:szCs w:val="28"/>
          <w:shd w:val="clear" w:color="auto" w:fill="FFFFFF"/>
          <w:lang w:bidi="ar"/>
        </w:rPr>
        <w:t>《</w:t>
      </w:r>
      <w:r>
        <w:rPr>
          <w:rFonts w:hint="eastAsia" w:ascii="宋体" w:hAnsi="宋体" w:eastAsia="宋体" w:cs="宋体"/>
          <w:sz w:val="28"/>
          <w:szCs w:val="28"/>
        </w:rPr>
        <w:t>食品安全国家标准 食品接触材料及制品 总迁移量的测定</w:t>
      </w:r>
      <w:r>
        <w:rPr>
          <w:rFonts w:hint="eastAsia" w:ascii="宋体" w:hAnsi="宋体" w:eastAsia="宋体" w:cs="宋体"/>
          <w:color w:val="000000"/>
          <w:kern w:val="0"/>
          <w:sz w:val="28"/>
          <w:szCs w:val="28"/>
          <w:shd w:val="clear" w:color="auto" w:fill="FFFFFF"/>
          <w:lang w:bidi="ar"/>
        </w:rPr>
        <w:t>》</w:t>
      </w:r>
    </w:p>
    <w:p w14:paraId="306CA4A0">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rPr>
        <w:t>GB 31604.9-2016</w:t>
      </w:r>
      <w:r>
        <w:rPr>
          <w:rFonts w:hint="eastAsia" w:ascii="宋体" w:hAnsi="宋体" w:eastAsia="宋体" w:cs="宋体"/>
          <w:color w:val="000000"/>
          <w:kern w:val="0"/>
          <w:sz w:val="28"/>
          <w:szCs w:val="28"/>
          <w:shd w:val="clear" w:color="auto" w:fill="FFFFFF"/>
          <w:lang w:bidi="ar"/>
        </w:rPr>
        <w:t>《</w:t>
      </w:r>
      <w:r>
        <w:rPr>
          <w:rFonts w:hint="eastAsia" w:ascii="宋体" w:hAnsi="宋体" w:eastAsia="宋体" w:cs="宋体"/>
          <w:sz w:val="28"/>
          <w:szCs w:val="28"/>
        </w:rPr>
        <w:t>食品安全国家标准 食品接触材料及制品 食品模拟物中重金属的测定</w:t>
      </w:r>
      <w:r>
        <w:rPr>
          <w:rFonts w:hint="eastAsia" w:ascii="宋体" w:hAnsi="宋体" w:eastAsia="宋体" w:cs="宋体"/>
          <w:color w:val="000000"/>
          <w:kern w:val="0"/>
          <w:sz w:val="28"/>
          <w:szCs w:val="28"/>
          <w:shd w:val="clear" w:color="auto" w:fill="FFFFFF"/>
          <w:lang w:bidi="ar"/>
        </w:rPr>
        <w:t>》</w:t>
      </w:r>
    </w:p>
    <w:p w14:paraId="4249097C">
      <w:pPr>
        <w:ind w:firstLine="560" w:firstLineChars="200"/>
        <w:rPr>
          <w:rFonts w:hint="eastAsia" w:ascii="宋体" w:hAnsi="宋体" w:eastAsia="宋体" w:cs="宋体"/>
          <w:sz w:val="28"/>
          <w:szCs w:val="28"/>
        </w:rPr>
      </w:pPr>
      <w:r>
        <w:rPr>
          <w:rFonts w:hint="eastAsia" w:ascii="宋体" w:hAnsi="宋体" w:eastAsia="宋体" w:cs="宋体"/>
          <w:sz w:val="28"/>
          <w:szCs w:val="28"/>
        </w:rPr>
        <w:t>GB 31604.34-2016</w:t>
      </w:r>
      <w:r>
        <w:rPr>
          <w:rFonts w:hint="eastAsia" w:ascii="宋体" w:hAnsi="宋体" w:eastAsia="宋体" w:cs="宋体"/>
          <w:color w:val="000000"/>
          <w:kern w:val="0"/>
          <w:sz w:val="28"/>
          <w:szCs w:val="28"/>
          <w:shd w:val="clear" w:color="auto" w:fill="FFFFFF"/>
          <w:lang w:bidi="ar"/>
        </w:rPr>
        <w:t>《</w:t>
      </w:r>
      <w:r>
        <w:rPr>
          <w:rFonts w:hint="eastAsia" w:ascii="宋体" w:hAnsi="宋体" w:eastAsia="宋体" w:cs="宋体"/>
          <w:sz w:val="28"/>
          <w:szCs w:val="28"/>
        </w:rPr>
        <w:t>食品安全国家标准 食品接触材料及制品 铅的测定和迁移量的测定</w:t>
      </w:r>
      <w:r>
        <w:rPr>
          <w:rFonts w:hint="eastAsia" w:ascii="宋体" w:hAnsi="宋体" w:eastAsia="宋体" w:cs="宋体"/>
          <w:color w:val="000000"/>
          <w:kern w:val="0"/>
          <w:sz w:val="28"/>
          <w:szCs w:val="28"/>
          <w:shd w:val="clear" w:color="auto" w:fill="FFFFFF"/>
          <w:lang w:bidi="ar"/>
        </w:rPr>
        <w:t>》</w:t>
      </w:r>
    </w:p>
    <w:p w14:paraId="431A6C2E">
      <w:pPr>
        <w:ind w:firstLine="560" w:firstLineChars="200"/>
        <w:rPr>
          <w:rFonts w:hint="eastAsia" w:ascii="宋体" w:hAnsi="宋体" w:eastAsia="宋体" w:cs="宋体"/>
          <w:sz w:val="28"/>
          <w:szCs w:val="28"/>
        </w:rPr>
      </w:pPr>
      <w:r>
        <w:rPr>
          <w:rFonts w:hint="eastAsia" w:ascii="宋体" w:hAnsi="宋体" w:eastAsia="宋体" w:cs="宋体"/>
          <w:sz w:val="28"/>
          <w:szCs w:val="28"/>
        </w:rPr>
        <w:t>GB 31604.3</w:t>
      </w:r>
      <w:r>
        <w:rPr>
          <w:rFonts w:hint="eastAsia" w:ascii="宋体" w:hAnsi="宋体" w:eastAsia="宋体" w:cs="宋体"/>
          <w:sz w:val="28"/>
          <w:szCs w:val="28"/>
          <w:lang w:val="en-US" w:eastAsia="zh-CN"/>
        </w:rPr>
        <w:t>8</w:t>
      </w:r>
      <w:r>
        <w:rPr>
          <w:rFonts w:hint="eastAsia" w:ascii="宋体" w:hAnsi="宋体" w:eastAsia="宋体" w:cs="宋体"/>
          <w:sz w:val="28"/>
          <w:szCs w:val="28"/>
        </w:rPr>
        <w:t>-2016</w:t>
      </w:r>
      <w:r>
        <w:rPr>
          <w:rFonts w:hint="eastAsia" w:ascii="宋体" w:hAnsi="宋体" w:eastAsia="宋体" w:cs="宋体"/>
          <w:color w:val="000000"/>
          <w:kern w:val="0"/>
          <w:sz w:val="28"/>
          <w:szCs w:val="28"/>
          <w:shd w:val="clear" w:color="auto" w:fill="FFFFFF"/>
          <w:lang w:bidi="ar"/>
        </w:rPr>
        <w:t>《</w:t>
      </w:r>
      <w:r>
        <w:rPr>
          <w:rFonts w:hint="eastAsia" w:ascii="宋体" w:hAnsi="宋体" w:eastAsia="宋体" w:cs="宋体"/>
          <w:sz w:val="28"/>
          <w:szCs w:val="28"/>
        </w:rPr>
        <w:t>食品安全国家标准 食品接触材料及制品 砷的测定和迁移量的测定</w:t>
      </w:r>
      <w:r>
        <w:rPr>
          <w:rFonts w:hint="eastAsia" w:ascii="宋体" w:hAnsi="宋体" w:eastAsia="宋体" w:cs="宋体"/>
          <w:color w:val="000000"/>
          <w:kern w:val="0"/>
          <w:sz w:val="28"/>
          <w:szCs w:val="28"/>
          <w:shd w:val="clear" w:color="auto" w:fill="FFFFFF"/>
          <w:lang w:bidi="ar"/>
        </w:rPr>
        <w:t>》</w:t>
      </w:r>
    </w:p>
    <w:p w14:paraId="21F5C1B1">
      <w:pPr>
        <w:ind w:firstLine="560" w:firstLineChars="200"/>
        <w:rPr>
          <w:rFonts w:hint="eastAsia" w:ascii="宋体" w:hAnsi="宋体" w:eastAsia="宋体" w:cs="宋体"/>
          <w:sz w:val="28"/>
          <w:szCs w:val="28"/>
        </w:rPr>
      </w:pPr>
      <w:r>
        <w:rPr>
          <w:rFonts w:hint="eastAsia" w:ascii="宋体" w:hAnsi="宋体" w:eastAsia="宋体" w:cs="宋体"/>
          <w:sz w:val="28"/>
          <w:szCs w:val="28"/>
        </w:rPr>
        <w:t>GB 31604.47-20</w:t>
      </w:r>
      <w:r>
        <w:rPr>
          <w:rFonts w:hint="eastAsia" w:ascii="宋体" w:hAnsi="宋体" w:eastAsia="宋体" w:cs="宋体"/>
          <w:sz w:val="28"/>
          <w:szCs w:val="28"/>
          <w:lang w:val="en-US" w:eastAsia="zh-CN"/>
        </w:rPr>
        <w:t>23</w:t>
      </w:r>
      <w:r>
        <w:rPr>
          <w:rFonts w:hint="eastAsia" w:ascii="宋体" w:hAnsi="宋体" w:eastAsia="宋体" w:cs="宋体"/>
          <w:color w:val="000000"/>
          <w:kern w:val="0"/>
          <w:sz w:val="28"/>
          <w:szCs w:val="28"/>
          <w:shd w:val="clear" w:color="auto" w:fill="FFFFFF"/>
          <w:lang w:bidi="ar"/>
        </w:rPr>
        <w:t>《</w:t>
      </w:r>
      <w:r>
        <w:rPr>
          <w:rFonts w:hint="eastAsia" w:ascii="宋体" w:hAnsi="宋体" w:eastAsia="宋体" w:cs="宋体"/>
          <w:sz w:val="28"/>
          <w:szCs w:val="28"/>
        </w:rPr>
        <w:t>食品安全国家标准 食品接触材料及制品 纸、纸板及纸制品中荧光</w:t>
      </w:r>
      <w:r>
        <w:rPr>
          <w:rFonts w:hint="eastAsia" w:ascii="宋体" w:hAnsi="宋体" w:eastAsia="宋体" w:cs="宋体"/>
          <w:sz w:val="28"/>
          <w:szCs w:val="28"/>
          <w:lang w:eastAsia="zh-CN"/>
        </w:rPr>
        <w:t>性物质</w:t>
      </w:r>
      <w:r>
        <w:rPr>
          <w:rFonts w:hint="eastAsia" w:ascii="宋体" w:hAnsi="宋体" w:eastAsia="宋体" w:cs="宋体"/>
          <w:sz w:val="28"/>
          <w:szCs w:val="28"/>
        </w:rPr>
        <w:t>的测定</w:t>
      </w:r>
      <w:r>
        <w:rPr>
          <w:rFonts w:hint="eastAsia" w:ascii="宋体" w:hAnsi="宋体" w:eastAsia="宋体" w:cs="宋体"/>
          <w:color w:val="000000"/>
          <w:kern w:val="0"/>
          <w:sz w:val="28"/>
          <w:szCs w:val="28"/>
          <w:shd w:val="clear" w:color="auto" w:fill="FFFFFF"/>
          <w:lang w:bidi="ar"/>
        </w:rPr>
        <w:t>》</w:t>
      </w:r>
    </w:p>
    <w:p w14:paraId="522FAD3F">
      <w:pPr>
        <w:ind w:firstLine="560" w:firstLineChars="200"/>
        <w:rPr>
          <w:rFonts w:hint="eastAsia" w:ascii="宋体" w:hAnsi="宋体" w:eastAsia="宋体" w:cs="宋体"/>
          <w:sz w:val="28"/>
          <w:szCs w:val="28"/>
        </w:rPr>
      </w:pPr>
      <w:r>
        <w:rPr>
          <w:rFonts w:hint="eastAsia" w:ascii="宋体" w:hAnsi="宋体" w:eastAsia="宋体" w:cs="宋体"/>
          <w:sz w:val="28"/>
          <w:szCs w:val="28"/>
        </w:rPr>
        <w:t>GB 31604.48-2016</w:t>
      </w:r>
      <w:r>
        <w:rPr>
          <w:rFonts w:hint="eastAsia" w:ascii="宋体" w:hAnsi="宋体" w:eastAsia="宋体" w:cs="宋体"/>
          <w:color w:val="000000"/>
          <w:kern w:val="0"/>
          <w:sz w:val="28"/>
          <w:szCs w:val="28"/>
          <w:shd w:val="clear" w:color="auto" w:fill="FFFFFF"/>
          <w:lang w:bidi="ar"/>
        </w:rPr>
        <w:t>《</w:t>
      </w:r>
      <w:r>
        <w:rPr>
          <w:rFonts w:hint="eastAsia" w:ascii="宋体" w:hAnsi="宋体" w:eastAsia="宋体" w:cs="宋体"/>
          <w:sz w:val="28"/>
          <w:szCs w:val="28"/>
        </w:rPr>
        <w:t>食品安全国家标准 食品接触材料及制品 甲醛迁移量的测定</w:t>
      </w:r>
      <w:r>
        <w:rPr>
          <w:rFonts w:hint="eastAsia" w:ascii="宋体" w:hAnsi="宋体" w:eastAsia="宋体" w:cs="宋体"/>
          <w:color w:val="000000"/>
          <w:kern w:val="0"/>
          <w:sz w:val="28"/>
          <w:szCs w:val="28"/>
          <w:shd w:val="clear" w:color="auto" w:fill="FFFFFF"/>
          <w:lang w:bidi="ar"/>
        </w:rPr>
        <w:t>》</w:t>
      </w:r>
    </w:p>
    <w:p w14:paraId="330FA404">
      <w:pPr>
        <w:keepNext w:val="0"/>
        <w:keepLines w:val="0"/>
        <w:pageBreakBefore w:val="0"/>
        <w:kinsoku/>
        <w:wordWrap/>
        <w:overflowPunct/>
        <w:topLinePunct w:val="0"/>
        <w:autoSpaceDE/>
        <w:autoSpaceDN/>
        <w:bidi w:val="0"/>
        <w:spacing w:line="560" w:lineRule="exact"/>
        <w:ind w:firstLine="560"/>
        <w:textAlignment w:val="auto"/>
        <w:rPr>
          <w:rFonts w:hint="eastAsia" w:ascii="宋体" w:hAnsi="宋体" w:eastAsia="宋体" w:cs="宋体"/>
          <w:color w:val="000000"/>
          <w:kern w:val="0"/>
          <w:sz w:val="28"/>
          <w:szCs w:val="28"/>
          <w:shd w:val="clear" w:color="auto" w:fill="FFFFFF"/>
          <w:lang w:bidi="ar"/>
        </w:rPr>
      </w:pPr>
      <w:r>
        <w:rPr>
          <w:rFonts w:hint="eastAsia" w:ascii="宋体" w:hAnsi="宋体" w:eastAsia="宋体" w:cs="宋体"/>
          <w:sz w:val="28"/>
          <w:szCs w:val="28"/>
        </w:rPr>
        <w:t>GB 31604.49-2023</w:t>
      </w:r>
      <w:r>
        <w:rPr>
          <w:rFonts w:hint="eastAsia" w:ascii="宋体" w:hAnsi="宋体" w:eastAsia="宋体" w:cs="宋体"/>
          <w:color w:val="000000"/>
          <w:kern w:val="0"/>
          <w:sz w:val="28"/>
          <w:szCs w:val="28"/>
          <w:shd w:val="clear" w:color="auto" w:fill="FFFFFF"/>
          <w:lang w:bidi="ar"/>
        </w:rPr>
        <w:t>《</w:t>
      </w:r>
      <w:r>
        <w:rPr>
          <w:rFonts w:hint="eastAsia" w:ascii="宋体" w:hAnsi="宋体" w:eastAsia="宋体" w:cs="宋体"/>
          <w:sz w:val="28"/>
          <w:szCs w:val="28"/>
        </w:rPr>
        <w:t>食品安全国家标准 食品接触材料及制品 多元素的测定和多元素迁移量的测定</w:t>
      </w:r>
      <w:r>
        <w:rPr>
          <w:rFonts w:hint="eastAsia" w:ascii="宋体" w:hAnsi="宋体" w:eastAsia="宋体" w:cs="宋体"/>
          <w:color w:val="000000"/>
          <w:kern w:val="0"/>
          <w:sz w:val="28"/>
          <w:szCs w:val="28"/>
          <w:shd w:val="clear" w:color="auto" w:fill="FFFFFF"/>
          <w:lang w:bidi="ar"/>
        </w:rPr>
        <w:t>》</w:t>
      </w:r>
    </w:p>
    <w:p w14:paraId="0C66EF33">
      <w:pPr>
        <w:keepNext w:val="0"/>
        <w:keepLines w:val="0"/>
        <w:pageBreakBefore w:val="0"/>
        <w:kinsoku/>
        <w:wordWrap/>
        <w:overflowPunct/>
        <w:topLinePunct w:val="0"/>
        <w:autoSpaceDE/>
        <w:autoSpaceDN/>
        <w:bidi w:val="0"/>
        <w:spacing w:line="560" w:lineRule="exact"/>
        <w:ind w:firstLine="560"/>
        <w:textAlignment w:val="auto"/>
        <w:rPr>
          <w:rFonts w:hint="eastAsia" w:ascii="宋体" w:hAnsi="宋体" w:eastAsia="宋体" w:cs="宋体"/>
          <w:color w:val="000000"/>
          <w:kern w:val="0"/>
          <w:sz w:val="28"/>
          <w:szCs w:val="28"/>
          <w:shd w:val="clear" w:color="auto" w:fill="FFFFFF"/>
          <w:lang w:bidi="ar"/>
        </w:rPr>
      </w:pPr>
      <w:r>
        <w:rPr>
          <w:rFonts w:hint="eastAsia" w:ascii="宋体" w:hAnsi="宋体" w:eastAsia="宋体" w:cs="宋体"/>
          <w:color w:val="000000"/>
          <w:kern w:val="0"/>
          <w:sz w:val="28"/>
          <w:szCs w:val="28"/>
          <w:shd w:val="clear" w:color="auto" w:fill="FFFFFF"/>
          <w:lang w:bidi="ar"/>
        </w:rPr>
        <w:t>GB/T 27590-2022《纸杯》</w:t>
      </w:r>
    </w:p>
    <w:p w14:paraId="04B14B06">
      <w:pPr>
        <w:keepNext w:val="0"/>
        <w:keepLines w:val="0"/>
        <w:pageBreakBefore w:val="0"/>
        <w:kinsoku/>
        <w:wordWrap/>
        <w:overflowPunct/>
        <w:topLinePunct w:val="0"/>
        <w:autoSpaceDE/>
        <w:autoSpaceDN/>
        <w:bidi w:val="0"/>
        <w:spacing w:line="560" w:lineRule="exact"/>
        <w:ind w:firstLine="560"/>
        <w:textAlignment w:val="auto"/>
        <w:rPr>
          <w:rFonts w:hint="eastAsia" w:ascii="宋体" w:hAnsi="宋体" w:eastAsia="宋体" w:cs="宋体"/>
          <w:color w:val="000000"/>
          <w:kern w:val="0"/>
          <w:sz w:val="28"/>
          <w:szCs w:val="28"/>
          <w:shd w:val="clear" w:color="auto" w:fill="FFFFFF"/>
          <w:lang w:bidi="ar"/>
        </w:rPr>
      </w:pPr>
      <w:r>
        <w:rPr>
          <w:rFonts w:hint="eastAsia" w:ascii="宋体" w:hAnsi="宋体" w:eastAsia="宋体" w:cs="宋体"/>
          <w:color w:val="000000"/>
          <w:kern w:val="0"/>
          <w:sz w:val="28"/>
          <w:szCs w:val="28"/>
          <w:shd w:val="clear" w:color="auto" w:fill="FFFFFF"/>
          <w:lang w:bidi="ar"/>
        </w:rPr>
        <w:t>GB/T 27591-20</w:t>
      </w:r>
      <w:r>
        <w:rPr>
          <w:rFonts w:hint="eastAsia" w:ascii="宋体" w:hAnsi="宋体" w:eastAsia="宋体" w:cs="宋体"/>
          <w:color w:val="000000"/>
          <w:kern w:val="0"/>
          <w:sz w:val="28"/>
          <w:szCs w:val="28"/>
          <w:shd w:val="clear" w:color="auto" w:fill="FFFFFF"/>
          <w:lang w:val="en-US" w:eastAsia="zh-CN" w:bidi="ar"/>
        </w:rPr>
        <w:t>11</w:t>
      </w:r>
      <w:r>
        <w:rPr>
          <w:rFonts w:hint="eastAsia" w:ascii="宋体" w:hAnsi="宋体" w:eastAsia="宋体" w:cs="宋体"/>
          <w:color w:val="000000"/>
          <w:kern w:val="0"/>
          <w:sz w:val="28"/>
          <w:szCs w:val="28"/>
          <w:shd w:val="clear" w:color="auto" w:fill="FFFFFF"/>
          <w:lang w:bidi="ar"/>
        </w:rPr>
        <w:t>《纸</w:t>
      </w:r>
      <w:r>
        <w:rPr>
          <w:rFonts w:hint="eastAsia" w:ascii="宋体" w:hAnsi="宋体" w:eastAsia="宋体" w:cs="宋体"/>
          <w:color w:val="000000"/>
          <w:kern w:val="0"/>
          <w:sz w:val="28"/>
          <w:szCs w:val="28"/>
          <w:shd w:val="clear" w:color="auto" w:fill="FFFFFF"/>
          <w:lang w:eastAsia="zh-CN" w:bidi="ar"/>
        </w:rPr>
        <w:t>碗</w:t>
      </w:r>
      <w:r>
        <w:rPr>
          <w:rFonts w:hint="eastAsia" w:ascii="宋体" w:hAnsi="宋体" w:eastAsia="宋体" w:cs="宋体"/>
          <w:color w:val="000000"/>
          <w:kern w:val="0"/>
          <w:sz w:val="28"/>
          <w:szCs w:val="28"/>
          <w:shd w:val="clear" w:color="auto" w:fill="FFFFFF"/>
          <w:lang w:bidi="ar"/>
        </w:rPr>
        <w:t>》</w:t>
      </w:r>
    </w:p>
    <w:p w14:paraId="4AB9F83C">
      <w:pPr>
        <w:keepNext w:val="0"/>
        <w:keepLines w:val="0"/>
        <w:pageBreakBefore w:val="0"/>
        <w:kinsoku/>
        <w:wordWrap/>
        <w:overflowPunct/>
        <w:topLinePunct w:val="0"/>
        <w:autoSpaceDE/>
        <w:autoSpaceDN/>
        <w:bidi w:val="0"/>
        <w:spacing w:line="560" w:lineRule="exact"/>
        <w:ind w:firstLine="560"/>
        <w:textAlignment w:val="auto"/>
        <w:rPr>
          <w:rFonts w:hint="eastAsia" w:ascii="宋体" w:hAnsi="宋体" w:eastAsia="宋体" w:cs="宋体"/>
          <w:color w:val="000000"/>
          <w:kern w:val="0"/>
          <w:sz w:val="28"/>
          <w:szCs w:val="28"/>
          <w:shd w:val="clear" w:color="auto" w:fill="FFFFFF"/>
          <w:lang w:bidi="ar"/>
        </w:rPr>
      </w:pPr>
      <w:r>
        <w:rPr>
          <w:rFonts w:hint="eastAsia" w:ascii="宋体" w:hAnsi="宋体" w:eastAsia="宋体" w:cs="宋体"/>
          <w:color w:val="000000"/>
          <w:kern w:val="0"/>
          <w:sz w:val="28"/>
          <w:szCs w:val="28"/>
          <w:shd w:val="clear" w:color="auto" w:fill="FFFFFF"/>
          <w:lang w:bidi="ar"/>
        </w:rPr>
        <w:t>GB/T 27591-2025《纸餐具》</w:t>
      </w:r>
    </w:p>
    <w:p w14:paraId="07FD8BBD">
      <w:pPr>
        <w:keepNext w:val="0"/>
        <w:keepLines w:val="0"/>
        <w:pageBreakBefore w:val="0"/>
        <w:kinsoku/>
        <w:wordWrap/>
        <w:overflowPunct/>
        <w:topLinePunct w:val="0"/>
        <w:autoSpaceDE/>
        <w:autoSpaceDN/>
        <w:bidi w:val="0"/>
        <w:spacing w:line="560" w:lineRule="exact"/>
        <w:ind w:firstLine="560"/>
        <w:textAlignment w:val="auto"/>
        <w:rPr>
          <w:rFonts w:hint="eastAsia" w:ascii="宋体" w:hAnsi="宋体" w:eastAsia="宋体" w:cs="宋体"/>
          <w:color w:val="000000"/>
          <w:kern w:val="0"/>
          <w:sz w:val="28"/>
          <w:szCs w:val="28"/>
          <w:shd w:val="clear" w:color="auto" w:fill="FFFFFF"/>
          <w:lang w:bidi="ar"/>
        </w:rPr>
      </w:pPr>
      <w:r>
        <w:rPr>
          <w:rFonts w:hint="eastAsia" w:ascii="宋体" w:hAnsi="宋体" w:eastAsia="宋体" w:cs="宋体"/>
          <w:color w:val="000000"/>
          <w:kern w:val="0"/>
          <w:sz w:val="28"/>
          <w:szCs w:val="28"/>
          <w:shd w:val="clear" w:color="auto" w:fill="FFFFFF"/>
          <w:lang w:bidi="ar"/>
        </w:rPr>
        <w:t>GB/T 36787-2018《纸浆模塑餐具》</w:t>
      </w:r>
      <w:bookmarkStart w:id="35" w:name="OLE_LINK5"/>
    </w:p>
    <w:bookmarkEnd w:id="35"/>
    <w:p w14:paraId="38B53696">
      <w:pPr>
        <w:keepNext w:val="0"/>
        <w:keepLines w:val="0"/>
        <w:pageBreakBefore w:val="0"/>
        <w:kinsoku/>
        <w:wordWrap/>
        <w:overflowPunct/>
        <w:topLinePunct w:val="0"/>
        <w:autoSpaceDE/>
        <w:autoSpaceDN/>
        <w:bidi w:val="0"/>
        <w:spacing w:line="560" w:lineRule="exact"/>
        <w:ind w:firstLine="560"/>
        <w:textAlignment w:val="auto"/>
        <w:rPr>
          <w:rFonts w:hint="eastAsia" w:ascii="宋体" w:hAnsi="宋体" w:eastAsia="宋体" w:cs="宋体"/>
          <w:color w:val="000000"/>
          <w:kern w:val="0"/>
          <w:sz w:val="28"/>
          <w:szCs w:val="28"/>
          <w:shd w:val="clear" w:color="auto" w:fill="FFFFFF"/>
          <w:lang w:bidi="ar"/>
        </w:rPr>
      </w:pPr>
      <w:r>
        <w:rPr>
          <w:rFonts w:hint="eastAsia" w:ascii="宋体" w:hAnsi="宋体" w:eastAsia="宋体" w:cs="宋体"/>
          <w:color w:val="000000"/>
          <w:kern w:val="0"/>
          <w:sz w:val="28"/>
          <w:szCs w:val="28"/>
          <w:shd w:val="clear" w:color="auto" w:fill="FFFFFF"/>
          <w:lang w:bidi="ar"/>
        </w:rPr>
        <w:t>《食品相关产品生产许可实施细则（二）  食品用纸包装、容器等制品部分》</w:t>
      </w:r>
    </w:p>
    <w:p w14:paraId="5D4950D4">
      <w:pPr>
        <w:keepNext w:val="0"/>
        <w:keepLines w:val="0"/>
        <w:pageBreakBefore w:val="0"/>
        <w:kinsoku/>
        <w:wordWrap/>
        <w:overflowPunct/>
        <w:topLinePunct w:val="0"/>
        <w:autoSpaceDE/>
        <w:autoSpaceDN/>
        <w:bidi w:val="0"/>
        <w:spacing w:line="560" w:lineRule="exact"/>
        <w:ind w:firstLine="56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现行有效的企业标准、团体标准、地方标准及产品明示质量要求</w:t>
      </w:r>
    </w:p>
    <w:p w14:paraId="4BDED078">
      <w:pPr>
        <w:keepNext w:val="0"/>
        <w:keepLines w:val="0"/>
        <w:pageBreakBefore w:val="0"/>
        <w:kinsoku/>
        <w:wordWrap/>
        <w:overflowPunct/>
        <w:topLinePunct w:val="0"/>
        <w:autoSpaceDE/>
        <w:autoSpaceDN/>
        <w:bidi w:val="0"/>
        <w:spacing w:line="560" w:lineRule="exact"/>
        <w:ind w:firstLine="560"/>
        <w:textAlignment w:val="auto"/>
        <w:outlineLvl w:val="0"/>
        <w:rPr>
          <w:rFonts w:hint="eastAsia" w:ascii="宋体" w:hAnsi="宋体" w:eastAsia="宋体" w:cs="宋体"/>
          <w:b/>
          <w:bCs/>
          <w:color w:val="000000"/>
          <w:sz w:val="28"/>
          <w:szCs w:val="28"/>
        </w:rPr>
      </w:pPr>
      <w:r>
        <w:rPr>
          <w:rFonts w:hint="eastAsia" w:ascii="宋体" w:hAnsi="宋体" w:eastAsia="宋体" w:cs="宋体"/>
          <w:b/>
          <w:bCs/>
          <w:color w:val="000000"/>
          <w:kern w:val="0"/>
          <w:sz w:val="28"/>
          <w:szCs w:val="28"/>
          <w:shd w:val="clear" w:color="auto" w:fill="FFFFFF"/>
          <w:lang w:bidi="ar"/>
        </w:rPr>
        <w:t>4.2</w:t>
      </w:r>
      <w:r>
        <w:rPr>
          <w:rFonts w:hint="eastAsia" w:ascii="宋体" w:hAnsi="宋体" w:eastAsia="宋体" w:cs="宋体"/>
          <w:b/>
          <w:bCs/>
          <w:color w:val="000000"/>
          <w:kern w:val="0"/>
          <w:sz w:val="28"/>
          <w:szCs w:val="28"/>
          <w:shd w:val="clear" w:color="auto" w:fill="FFFFFF"/>
          <w:lang w:val="en-US" w:eastAsia="zh-CN" w:bidi="ar"/>
        </w:rPr>
        <w:t xml:space="preserve"> </w:t>
      </w:r>
      <w:r>
        <w:rPr>
          <w:rFonts w:hint="eastAsia" w:ascii="宋体" w:hAnsi="宋体" w:eastAsia="宋体" w:cs="宋体"/>
          <w:b/>
          <w:bCs/>
          <w:color w:val="000000"/>
          <w:sz w:val="28"/>
          <w:szCs w:val="28"/>
        </w:rPr>
        <w:t>判定原则</w:t>
      </w:r>
    </w:p>
    <w:p w14:paraId="57996BC5">
      <w:pPr>
        <w:keepNext w:val="0"/>
        <w:keepLines w:val="0"/>
        <w:pageBreakBefore w:val="0"/>
        <w:kinsoku/>
        <w:wordWrap/>
        <w:overflowPunct/>
        <w:topLinePunct w:val="0"/>
        <w:autoSpaceDE/>
        <w:autoSpaceDN/>
        <w:bidi w:val="0"/>
        <w:spacing w:line="560" w:lineRule="exact"/>
        <w:ind w:firstLine="56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经检验，检验项目全部合格，判定为被抽查产品未发现不合格；检验项目中任一项或一项以上不合格，判定为被抽查产品不合格。</w:t>
      </w:r>
    </w:p>
    <w:p w14:paraId="6ED309F6">
      <w:pPr>
        <w:keepNext w:val="0"/>
        <w:keepLines w:val="0"/>
        <w:pageBreakBefore w:val="0"/>
        <w:kinsoku/>
        <w:wordWrap/>
        <w:overflowPunct/>
        <w:topLinePunct w:val="0"/>
        <w:autoSpaceDE/>
        <w:autoSpaceDN/>
        <w:bidi w:val="0"/>
        <w:spacing w:line="560" w:lineRule="exact"/>
        <w:ind w:firstLine="562" w:firstLineChars="200"/>
        <w:textAlignment w:val="auto"/>
        <w:rPr>
          <w:rFonts w:hint="eastAsia" w:ascii="宋体" w:hAnsi="宋体" w:eastAsia="宋体" w:cs="宋体"/>
          <w:color w:val="000000"/>
          <w:sz w:val="28"/>
          <w:szCs w:val="28"/>
          <w:lang w:eastAsia="zh-CN"/>
        </w:rPr>
      </w:pPr>
      <w:r>
        <w:rPr>
          <w:rFonts w:hint="eastAsia" w:ascii="宋体" w:hAnsi="宋体" w:eastAsia="宋体" w:cs="宋体"/>
          <w:b/>
          <w:bCs/>
          <w:color w:val="000000"/>
          <w:sz w:val="28"/>
          <w:szCs w:val="28"/>
        </w:rPr>
        <w:t>检测应注意的问题</w:t>
      </w:r>
      <w:r>
        <w:rPr>
          <w:rFonts w:hint="eastAsia" w:ascii="宋体" w:hAnsi="宋体" w:eastAsia="宋体" w:cs="宋体"/>
          <w:b/>
          <w:bCs/>
          <w:color w:val="000000"/>
          <w:sz w:val="28"/>
          <w:szCs w:val="28"/>
          <w:lang w:eastAsia="zh-CN"/>
        </w:rPr>
        <w:t>：</w:t>
      </w:r>
    </w:p>
    <w:p w14:paraId="1FEE07B0">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（1）若被检产品明示质量要求高于本细则中检验项目依据的标准要求时，应按照被检产品明示质量要求进行判定</w:t>
      </w:r>
    </w:p>
    <w:p w14:paraId="79F9DD14">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（2）若被检产品明示质量要求低于本细则中检验项目依据的强制性标准要求时，应按照被检产品强制性标准指标进行判定。</w:t>
      </w:r>
    </w:p>
    <w:p w14:paraId="7966C40C">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（3）若被检产品明示质量要求低于本细则中检验项目依据的推荐性标准要求时，应按照被检产品明示质量要求进行判定。</w:t>
      </w:r>
    </w:p>
    <w:p w14:paraId="17E38AB4">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（4）若被检产品明示质量要求缺少本细则中依据的强制性标准要求项目时，应按照被检产品强制性标准要求判定。</w:t>
      </w:r>
    </w:p>
    <w:p w14:paraId="28B04BD1">
      <w:pPr>
        <w:keepNext w:val="0"/>
        <w:keepLines w:val="0"/>
        <w:pageBreakBefore w:val="0"/>
        <w:kinsoku/>
        <w:wordWrap/>
        <w:overflowPunct/>
        <w:topLinePunct w:val="0"/>
        <w:autoSpaceDE/>
        <w:autoSpaceDN/>
        <w:bidi w:val="0"/>
        <w:spacing w:line="56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（5）若被检产品明示质量要求缺少本细则中依据的推荐性标准要求项目时，该项目可不检测。</w:t>
      </w:r>
    </w:p>
    <w:p w14:paraId="5835CC09">
      <w:pPr>
        <w:keepNext w:val="0"/>
        <w:keepLines w:val="0"/>
        <w:pageBreakBefore w:val="0"/>
        <w:kinsoku/>
        <w:wordWrap/>
        <w:overflowPunct/>
        <w:topLinePunct w:val="0"/>
        <w:autoSpaceDE/>
        <w:autoSpaceDN/>
        <w:bidi w:val="0"/>
        <w:spacing w:line="560" w:lineRule="exact"/>
        <w:ind w:firstLine="562" w:firstLineChars="200"/>
        <w:textAlignment w:val="auto"/>
        <w:rPr>
          <w:rFonts w:hint="eastAsia" w:ascii="宋体" w:hAnsi="宋体" w:eastAsia="宋体" w:cs="宋体"/>
          <w:b/>
          <w:bCs/>
          <w:color w:val="000000"/>
          <w:kern w:val="0"/>
          <w:sz w:val="28"/>
          <w:szCs w:val="28"/>
          <w:shd w:val="clear" w:color="auto" w:fill="FFFFFF"/>
          <w:lang w:bidi="ar"/>
        </w:rPr>
      </w:pPr>
      <w:r>
        <w:rPr>
          <w:rFonts w:hint="eastAsia" w:ascii="宋体" w:hAnsi="宋体" w:eastAsia="宋体" w:cs="宋体"/>
          <w:b/>
          <w:bCs/>
          <w:color w:val="000000"/>
          <w:kern w:val="0"/>
          <w:sz w:val="28"/>
          <w:szCs w:val="28"/>
          <w:shd w:val="clear" w:color="auto" w:fill="FFFFFF"/>
          <w:lang w:bidi="ar"/>
        </w:rPr>
        <w:t>5</w:t>
      </w:r>
      <w:r>
        <w:rPr>
          <w:rFonts w:hint="eastAsia" w:ascii="宋体" w:hAnsi="宋体" w:eastAsia="宋体" w:cs="宋体"/>
          <w:b/>
          <w:bCs/>
          <w:color w:val="000000"/>
          <w:kern w:val="0"/>
          <w:sz w:val="28"/>
          <w:szCs w:val="28"/>
          <w:shd w:val="clear" w:color="auto" w:fill="FFFFFF"/>
          <w:lang w:eastAsia="zh-CN" w:bidi="ar"/>
        </w:rPr>
        <w:t>、</w:t>
      </w:r>
      <w:r>
        <w:rPr>
          <w:rFonts w:hint="eastAsia" w:ascii="宋体" w:hAnsi="宋体" w:eastAsia="宋体" w:cs="宋体"/>
          <w:b/>
          <w:bCs/>
          <w:color w:val="000000"/>
          <w:kern w:val="0"/>
          <w:sz w:val="28"/>
          <w:szCs w:val="28"/>
          <w:shd w:val="clear" w:color="auto" w:fill="FFFFFF"/>
          <w:lang w:bidi="ar"/>
        </w:rPr>
        <w:t>异议处理</w:t>
      </w:r>
    </w:p>
    <w:p w14:paraId="78FC95B8">
      <w:pPr>
        <w:keepNext w:val="0"/>
        <w:keepLines w:val="0"/>
        <w:pageBreakBefore w:val="0"/>
        <w:kinsoku/>
        <w:wordWrap/>
        <w:overflowPunct/>
        <w:topLinePunct w:val="0"/>
        <w:autoSpaceDE/>
        <w:autoSpaceDN/>
        <w:bidi w:val="0"/>
        <w:spacing w:line="560" w:lineRule="exact"/>
        <w:ind w:firstLine="562" w:firstLineChars="200"/>
        <w:textAlignment w:val="auto"/>
        <w:rPr>
          <w:rFonts w:hint="eastAsia" w:ascii="宋体" w:hAnsi="宋体" w:eastAsia="宋体" w:cs="宋体"/>
          <w:color w:val="000000"/>
          <w:sz w:val="28"/>
          <w:szCs w:val="28"/>
        </w:rPr>
      </w:pPr>
      <w:r>
        <w:rPr>
          <w:rFonts w:hint="eastAsia" w:ascii="宋体" w:hAnsi="宋体" w:eastAsia="宋体" w:cs="宋体"/>
          <w:b/>
          <w:bCs/>
          <w:color w:val="000000"/>
          <w:sz w:val="28"/>
          <w:szCs w:val="28"/>
        </w:rPr>
        <w:t>5.1</w:t>
      </w:r>
      <w:r>
        <w:rPr>
          <w:rFonts w:hint="eastAsia" w:ascii="宋体" w:hAnsi="宋体" w:eastAsia="宋体" w:cs="宋体"/>
          <w:color w:val="000000"/>
          <w:sz w:val="28"/>
          <w:szCs w:val="28"/>
          <w:lang w:val="en-US" w:eastAsia="zh-CN"/>
        </w:rPr>
        <w:t xml:space="preserve"> </w:t>
      </w:r>
      <w:r>
        <w:rPr>
          <w:rFonts w:hint="eastAsia" w:ascii="宋体" w:hAnsi="宋体" w:eastAsia="宋体" w:cs="宋体"/>
          <w:color w:val="000000"/>
          <w:sz w:val="28"/>
          <w:szCs w:val="28"/>
        </w:rPr>
        <w:t>对监督抽查程序有异议的，由任务下达部门核查相关证据后维持或者撤销原检验结果。</w:t>
      </w:r>
    </w:p>
    <w:p w14:paraId="083F7E52">
      <w:pPr>
        <w:keepNext w:val="0"/>
        <w:keepLines w:val="0"/>
        <w:pageBreakBefore w:val="0"/>
        <w:kinsoku/>
        <w:wordWrap/>
        <w:overflowPunct/>
        <w:topLinePunct w:val="0"/>
        <w:autoSpaceDE/>
        <w:autoSpaceDN/>
        <w:bidi w:val="0"/>
        <w:spacing w:line="560" w:lineRule="exact"/>
        <w:ind w:firstLine="562" w:firstLineChars="200"/>
        <w:textAlignment w:val="auto"/>
        <w:rPr>
          <w:rFonts w:hint="eastAsia" w:ascii="宋体" w:hAnsi="宋体" w:eastAsia="宋体" w:cs="宋体"/>
          <w:color w:val="000000"/>
          <w:sz w:val="28"/>
          <w:szCs w:val="28"/>
        </w:rPr>
      </w:pPr>
      <w:r>
        <w:rPr>
          <w:rFonts w:hint="eastAsia" w:ascii="宋体" w:hAnsi="宋体" w:eastAsia="宋体" w:cs="宋体"/>
          <w:b/>
          <w:bCs/>
          <w:color w:val="000000"/>
          <w:sz w:val="28"/>
          <w:szCs w:val="28"/>
        </w:rPr>
        <w:t>5.2</w:t>
      </w:r>
      <w:r>
        <w:rPr>
          <w:rFonts w:hint="eastAsia" w:ascii="宋体" w:hAnsi="宋体" w:eastAsia="宋体" w:cs="宋体"/>
          <w:color w:val="000000"/>
          <w:sz w:val="28"/>
          <w:szCs w:val="28"/>
          <w:lang w:val="en-US" w:eastAsia="zh-CN"/>
        </w:rPr>
        <w:t xml:space="preserve"> </w:t>
      </w:r>
      <w:r>
        <w:rPr>
          <w:rFonts w:hint="eastAsia" w:ascii="宋体" w:hAnsi="宋体" w:eastAsia="宋体" w:cs="宋体"/>
          <w:color w:val="000000"/>
          <w:sz w:val="28"/>
          <w:szCs w:val="28"/>
        </w:rPr>
        <w:t>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737B3038">
      <w:pPr>
        <w:keepNext w:val="0"/>
        <w:keepLines w:val="0"/>
        <w:pageBreakBefore w:val="0"/>
        <w:kinsoku/>
        <w:wordWrap/>
        <w:overflowPunct/>
        <w:topLinePunct w:val="0"/>
        <w:autoSpaceDE/>
        <w:autoSpaceDN/>
        <w:bidi w:val="0"/>
        <w:spacing w:line="560" w:lineRule="exact"/>
        <w:ind w:firstLine="562" w:firstLineChars="200"/>
        <w:textAlignment w:val="auto"/>
        <w:rPr>
          <w:rFonts w:hint="eastAsia" w:ascii="宋体" w:hAnsi="宋体" w:eastAsia="宋体" w:cs="宋体"/>
          <w:color w:val="000000"/>
          <w:sz w:val="28"/>
          <w:szCs w:val="28"/>
        </w:rPr>
      </w:pPr>
      <w:r>
        <w:rPr>
          <w:rFonts w:hint="eastAsia" w:ascii="宋体" w:hAnsi="宋体" w:eastAsia="宋体" w:cs="宋体"/>
          <w:b/>
          <w:bCs/>
          <w:color w:val="000000"/>
          <w:sz w:val="28"/>
          <w:szCs w:val="28"/>
        </w:rPr>
        <w:t>5.3</w:t>
      </w:r>
      <w:r>
        <w:rPr>
          <w:rFonts w:hint="eastAsia" w:ascii="宋体" w:hAnsi="宋体" w:eastAsia="宋体" w:cs="宋体"/>
          <w:color w:val="000000"/>
          <w:sz w:val="28"/>
          <w:szCs w:val="28"/>
          <w:lang w:val="en-US" w:eastAsia="zh-CN"/>
        </w:rPr>
        <w:t xml:space="preserve"> </w:t>
      </w:r>
      <w:r>
        <w:rPr>
          <w:rFonts w:hint="eastAsia" w:ascii="宋体" w:hAnsi="宋体" w:eastAsia="宋体" w:cs="宋体"/>
          <w:color w:val="000000"/>
          <w:sz w:val="28"/>
          <w:szCs w:val="28"/>
        </w:rPr>
        <w:t>对样品信息有异议的，任务下达部门核查样品确认情况和生产企业提交证明材料后，维持或者撤销原检验结果。</w:t>
      </w:r>
    </w:p>
    <w:p w14:paraId="594BC091">
      <w:pPr>
        <w:pStyle w:val="10"/>
        <w:keepNext w:val="0"/>
        <w:keepLines w:val="0"/>
        <w:pageBreakBefore w:val="0"/>
        <w:shd w:val="clear" w:color="auto" w:fill="FFFFFF"/>
        <w:kinsoku/>
        <w:wordWrap/>
        <w:overflowPunct/>
        <w:topLinePunct w:val="0"/>
        <w:autoSpaceDE/>
        <w:autoSpaceDN/>
        <w:bidi w:val="0"/>
        <w:spacing w:line="560" w:lineRule="exact"/>
        <w:ind w:firstLine="562" w:firstLineChars="200"/>
        <w:textAlignment w:val="auto"/>
        <w:rPr>
          <w:rFonts w:hint="eastAsia" w:ascii="宋体" w:hAnsi="宋体" w:eastAsia="宋体" w:cs="宋体"/>
          <w:color w:val="000000"/>
          <w:sz w:val="28"/>
          <w:szCs w:val="28"/>
        </w:rPr>
      </w:pPr>
      <w:r>
        <w:rPr>
          <w:rFonts w:hint="eastAsia" w:ascii="宋体" w:hAnsi="宋体" w:eastAsia="宋体" w:cs="宋体"/>
          <w:b/>
          <w:bCs/>
          <w:color w:val="000000"/>
          <w:kern w:val="2"/>
          <w:sz w:val="28"/>
          <w:szCs w:val="28"/>
        </w:rPr>
        <w:t>5.4</w:t>
      </w:r>
      <w:r>
        <w:rPr>
          <w:rFonts w:hint="eastAsia" w:eastAsia="宋体" w:cs="宋体"/>
          <w:color w:val="000000"/>
          <w:kern w:val="2"/>
          <w:sz w:val="28"/>
          <w:szCs w:val="28"/>
          <w:lang w:val="en-US" w:eastAsia="zh-CN"/>
        </w:rPr>
        <w:t xml:space="preserve"> </w:t>
      </w:r>
      <w:r>
        <w:rPr>
          <w:rFonts w:hint="eastAsia" w:ascii="宋体" w:hAnsi="宋体" w:eastAsia="宋体" w:cs="宋体"/>
          <w:color w:val="000000"/>
          <w:kern w:val="2"/>
          <w:sz w:val="28"/>
          <w:szCs w:val="28"/>
        </w:rPr>
        <w:t>依据GB 4789.1-2016《食品安全国家标准 食品微生物学检验 总则》第7.3条规定“检验结果报告后，剩余样品和同批产品不进行微生物项目的复检”，微生物指标不合格不进行复检。</w:t>
      </w:r>
    </w:p>
    <w:p w14:paraId="54870D0C">
      <w:pPr>
        <w:pStyle w:val="6"/>
        <w:rPr>
          <w:rFonts w:hint="eastAsia"/>
          <w:lang w:val="en-US" w:eastAsia="zh-CN"/>
        </w:rPr>
      </w:pPr>
    </w:p>
    <w:p w14:paraId="7D7700DE">
      <w:pPr>
        <w:pStyle w:val="6"/>
        <w:rPr>
          <w:rFonts w:hint="eastAsia"/>
          <w:lang w:val="en-US" w:eastAsia="zh-CN"/>
        </w:rPr>
      </w:pPr>
    </w:p>
    <w:p w14:paraId="2990325E">
      <w:pPr>
        <w:pStyle w:val="6"/>
        <w:rPr>
          <w:rFonts w:hint="eastAsia"/>
          <w:lang w:val="en-US" w:eastAsia="zh-CN"/>
        </w:rPr>
      </w:pPr>
    </w:p>
    <w:p w14:paraId="78274145">
      <w:pPr>
        <w:pStyle w:val="6"/>
        <w:rPr>
          <w:rFonts w:hint="eastAsia"/>
          <w:lang w:val="en-US" w:eastAsia="zh-CN"/>
        </w:rPr>
      </w:pPr>
    </w:p>
    <w:p w14:paraId="74A416FF">
      <w:pPr>
        <w:pStyle w:val="6"/>
        <w:rPr>
          <w:rFonts w:hint="eastAsia"/>
          <w:lang w:val="en-US" w:eastAsia="zh-CN"/>
        </w:rPr>
      </w:pPr>
    </w:p>
    <w:p w14:paraId="6232E97D">
      <w:pPr>
        <w:pStyle w:val="6"/>
        <w:rPr>
          <w:rFonts w:hint="eastAsia"/>
          <w:lang w:val="en-US" w:eastAsia="zh-CN"/>
        </w:rPr>
      </w:pPr>
    </w:p>
    <w:p w14:paraId="15244BB3">
      <w:pPr>
        <w:pStyle w:val="6"/>
        <w:rPr>
          <w:rFonts w:hint="eastAsia"/>
          <w:lang w:val="en-US" w:eastAsia="zh-CN"/>
        </w:rPr>
      </w:pPr>
    </w:p>
    <w:p w14:paraId="11B813B8">
      <w:pPr>
        <w:pStyle w:val="6"/>
        <w:rPr>
          <w:rFonts w:hint="eastAsia"/>
          <w:lang w:val="en-US" w:eastAsia="zh-CN"/>
        </w:rPr>
      </w:pPr>
    </w:p>
    <w:p w14:paraId="5E2388F4">
      <w:pPr>
        <w:pStyle w:val="6"/>
        <w:rPr>
          <w:rFonts w:hint="eastAsia"/>
          <w:lang w:val="en-US" w:eastAsia="zh-CN"/>
        </w:rPr>
      </w:pPr>
    </w:p>
    <w:p w14:paraId="6790997F">
      <w:pPr>
        <w:pStyle w:val="6"/>
        <w:rPr>
          <w:rFonts w:hint="eastAsia"/>
          <w:lang w:val="en-US" w:eastAsia="zh-CN"/>
        </w:rPr>
      </w:pPr>
    </w:p>
    <w:p w14:paraId="35BCD311">
      <w:pPr>
        <w:pStyle w:val="6"/>
        <w:rPr>
          <w:rFonts w:hint="eastAsia"/>
          <w:lang w:val="en-US" w:eastAsia="zh-CN"/>
        </w:rPr>
      </w:pPr>
    </w:p>
    <w:p w14:paraId="6000E2CA">
      <w:pPr>
        <w:pStyle w:val="6"/>
        <w:rPr>
          <w:rFonts w:hint="eastAsia"/>
          <w:lang w:val="en-US" w:eastAsia="zh-CN"/>
        </w:rPr>
      </w:pPr>
    </w:p>
    <w:p w14:paraId="60052DB4">
      <w:pPr>
        <w:pStyle w:val="6"/>
        <w:rPr>
          <w:rFonts w:hint="eastAsia"/>
          <w:lang w:val="en-US" w:eastAsia="zh-CN"/>
        </w:rPr>
      </w:pPr>
    </w:p>
    <w:p w14:paraId="4C4F90FB">
      <w:pPr>
        <w:pStyle w:val="6"/>
        <w:rPr>
          <w:rFonts w:hint="eastAsia"/>
          <w:lang w:val="en-US" w:eastAsia="zh-CN"/>
        </w:rPr>
      </w:pPr>
    </w:p>
    <w:p w14:paraId="2DF2DCEC">
      <w:pPr>
        <w:pStyle w:val="6"/>
        <w:rPr>
          <w:rFonts w:hint="eastAsia"/>
          <w:lang w:val="en-US" w:eastAsia="zh-CN"/>
        </w:rPr>
      </w:pPr>
    </w:p>
    <w:p w14:paraId="1BC5F1DE">
      <w:pPr>
        <w:pStyle w:val="6"/>
        <w:rPr>
          <w:rFonts w:hint="eastAsia"/>
          <w:lang w:val="en-US" w:eastAsia="zh-CN"/>
        </w:rPr>
      </w:pPr>
    </w:p>
    <w:p w14:paraId="421D4C91">
      <w:pPr>
        <w:pStyle w:val="6"/>
        <w:rPr>
          <w:rFonts w:hint="eastAsia"/>
          <w:lang w:val="en-US" w:eastAsia="zh-CN"/>
        </w:rPr>
      </w:pPr>
    </w:p>
    <w:p w14:paraId="4189ADBC">
      <w:pPr>
        <w:snapToGrid w:val="0"/>
        <w:spacing w:line="580" w:lineRule="exact"/>
        <w:jc w:val="center"/>
        <w:rPr>
          <w:rFonts w:hint="eastAsia" w:ascii="方正小标宋_GBK" w:hAnsi="方正小标宋_GBK" w:eastAsia="方正小标宋_GBK" w:cs="方正小标宋_GBK"/>
          <w:color w:val="000000"/>
          <w:sz w:val="44"/>
          <w:szCs w:val="44"/>
        </w:rPr>
      </w:pPr>
      <w:bookmarkStart w:id="36" w:name="_Hlk38446286"/>
      <w:r>
        <w:rPr>
          <w:rFonts w:hint="eastAsia" w:ascii="方正小标宋_GBK" w:hAnsi="方正小标宋_GBK" w:eastAsia="方正小标宋_GBK" w:cs="方正小标宋_GBK"/>
          <w:color w:val="000000"/>
          <w:sz w:val="44"/>
          <w:szCs w:val="44"/>
          <w:lang w:eastAsia="zh-CN"/>
        </w:rPr>
        <w:t>连云区</w:t>
      </w:r>
      <w:r>
        <w:rPr>
          <w:rFonts w:hint="eastAsia" w:ascii="方正小标宋_GBK" w:hAnsi="方正小标宋_GBK" w:eastAsia="方正小标宋_GBK" w:cs="方正小标宋_GBK"/>
          <w:color w:val="000000"/>
          <w:sz w:val="44"/>
          <w:szCs w:val="44"/>
        </w:rPr>
        <w:t>食品接触用塑料包装容器、工具等制品</w:t>
      </w:r>
      <w:bookmarkEnd w:id="36"/>
    </w:p>
    <w:p w14:paraId="23DA288E">
      <w:pPr>
        <w:snapToGrid w:val="0"/>
        <w:spacing w:line="580" w:lineRule="exact"/>
        <w:jc w:val="center"/>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lang w:eastAsia="zh-CN"/>
        </w:rPr>
        <w:t>产品</w:t>
      </w:r>
      <w:r>
        <w:rPr>
          <w:rFonts w:hint="eastAsia" w:ascii="方正小标宋_GBK" w:hAnsi="方正小标宋_GBK" w:eastAsia="方正小标宋_GBK" w:cs="方正小标宋_GBK"/>
          <w:color w:val="000000"/>
          <w:sz w:val="44"/>
          <w:szCs w:val="44"/>
        </w:rPr>
        <w:t>质量监督抽查实施细则</w:t>
      </w:r>
    </w:p>
    <w:p w14:paraId="0E2FBA8B">
      <w:pPr>
        <w:jc w:val="center"/>
        <w:rPr>
          <w:rFonts w:hint="default" w:ascii="Times New Roman" w:hAnsi="Times New Roman" w:eastAsia="楷体_GB2312" w:cs="Times New Roman"/>
          <w:color w:val="000000" w:themeColor="text1"/>
          <w:sz w:val="32"/>
          <w:szCs w:val="32"/>
          <w:lang w:eastAsia="zh-CN"/>
          <w14:textFill>
            <w14:solidFill>
              <w14:schemeClr w14:val="tx1"/>
            </w14:solidFill>
          </w14:textFill>
        </w:rPr>
      </w:pPr>
      <w:r>
        <w:rPr>
          <w:rFonts w:hint="default" w:ascii="Times New Roman" w:hAnsi="Times New Roman" w:eastAsia="楷体_GB2312" w:cs="Times New Roman"/>
          <w:color w:val="000000" w:themeColor="text1"/>
          <w:sz w:val="32"/>
          <w:szCs w:val="32"/>
          <w:lang w:eastAsia="zh-CN"/>
          <w14:textFill>
            <w14:solidFill>
              <w14:schemeClr w14:val="tx1"/>
            </w14:solidFill>
          </w14:textFill>
        </w:rPr>
        <w:t>（202</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楷体_GB2312" w:cs="Times New Roman"/>
          <w:color w:val="000000" w:themeColor="text1"/>
          <w:sz w:val="32"/>
          <w:szCs w:val="32"/>
          <w:lang w:eastAsia="zh-CN"/>
          <w14:textFill>
            <w14:solidFill>
              <w14:schemeClr w14:val="tx1"/>
            </w14:solidFill>
          </w14:textFill>
        </w:rPr>
        <w:t>年版）</w:t>
      </w:r>
    </w:p>
    <w:p w14:paraId="272242B2">
      <w:pPr>
        <w:keepNext w:val="0"/>
        <w:keepLines w:val="0"/>
        <w:pageBreakBefore w:val="0"/>
        <w:widowControl w:val="0"/>
        <w:kinsoku/>
        <w:wordWrap/>
        <w:overflowPunct/>
        <w:topLinePunct w:val="0"/>
        <w:autoSpaceDE/>
        <w:autoSpaceDN/>
        <w:bidi w:val="0"/>
        <w:adjustRightInd/>
        <w:snapToGrid w:val="0"/>
        <w:spacing w:before="312" w:beforeLines="100" w:after="312" w:afterLines="100" w:line="560" w:lineRule="exact"/>
        <w:jc w:val="center"/>
        <w:textAlignment w:val="auto"/>
        <w:rPr>
          <w:rFonts w:hint="eastAsia" w:ascii="方正小标宋_GBK" w:hAnsi="方正小标宋_GBK" w:eastAsia="方正小标宋_GBK" w:cs="方正小标宋_GBK"/>
          <w:color w:val="000000"/>
          <w:sz w:val="44"/>
          <w:szCs w:val="44"/>
        </w:rPr>
      </w:pPr>
    </w:p>
    <w:p w14:paraId="03528C3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1</w:t>
      </w:r>
      <w:r>
        <w:rPr>
          <w:rFonts w:hint="eastAsia" w:ascii="宋体" w:hAnsi="宋体" w:eastAsia="宋体" w:cs="宋体"/>
          <w:b/>
          <w:bCs/>
          <w:sz w:val="28"/>
          <w:szCs w:val="28"/>
          <w:lang w:eastAsia="zh-CN"/>
        </w:rPr>
        <w:t>、</w:t>
      </w:r>
      <w:r>
        <w:rPr>
          <w:rFonts w:hint="eastAsia" w:ascii="宋体" w:hAnsi="宋体" w:eastAsia="宋体" w:cs="宋体"/>
          <w:b/>
          <w:bCs/>
          <w:sz w:val="28"/>
          <w:szCs w:val="28"/>
        </w:rPr>
        <w:t>范围</w:t>
      </w:r>
    </w:p>
    <w:p w14:paraId="10D97EB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本细则适用于</w:t>
      </w:r>
      <w:r>
        <w:rPr>
          <w:rFonts w:hint="eastAsia" w:ascii="宋体" w:hAnsi="宋体" w:eastAsia="宋体" w:cs="宋体"/>
          <w:sz w:val="28"/>
          <w:szCs w:val="28"/>
          <w:lang w:eastAsia="zh-CN"/>
        </w:rPr>
        <w:t>连云港市连云区市场监督管理局</w:t>
      </w:r>
      <w:r>
        <w:rPr>
          <w:rFonts w:hint="eastAsia" w:ascii="宋体" w:hAnsi="宋体" w:eastAsia="宋体" w:cs="宋体"/>
          <w:sz w:val="28"/>
          <w:szCs w:val="28"/>
        </w:rPr>
        <w:t>组织实施的食品接触用塑料包装容器、工具等制品</w:t>
      </w:r>
      <w:r>
        <w:rPr>
          <w:rFonts w:hint="eastAsia" w:ascii="方正仿宋" w:eastAsia="方正仿宋" w:hAnsiTheme="minorEastAsia"/>
          <w:spacing w:val="-1"/>
          <w:w w:val="95"/>
          <w:sz w:val="28"/>
          <w:szCs w:val="28"/>
        </w:rPr>
        <w:t>产品质量监督抽查检验</w:t>
      </w:r>
      <w:r>
        <w:rPr>
          <w:rFonts w:hint="eastAsia" w:ascii="方正仿宋" w:eastAsia="方正仿宋" w:hAnsiTheme="minorEastAsia"/>
          <w:spacing w:val="-1"/>
          <w:w w:val="95"/>
          <w:sz w:val="28"/>
          <w:szCs w:val="28"/>
          <w:lang w:eastAsia="zh-CN"/>
        </w:rPr>
        <w:t>。</w:t>
      </w:r>
      <w:r>
        <w:rPr>
          <w:rFonts w:hint="eastAsia" w:ascii="方正仿宋" w:eastAsia="方正仿宋" w:hAnsiTheme="minorEastAsia"/>
          <w:spacing w:val="-1"/>
          <w:w w:val="95"/>
          <w:sz w:val="28"/>
          <w:szCs w:val="28"/>
        </w:rPr>
        <w:t>本细则规定了此产品的抽样方法、检验依据、检验项目、检验方法、判定原则、异议处理及复检。</w:t>
      </w:r>
    </w:p>
    <w:p w14:paraId="35BC9AA7">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2</w:t>
      </w:r>
      <w:r>
        <w:rPr>
          <w:rFonts w:hint="eastAsia" w:ascii="宋体" w:hAnsi="宋体" w:eastAsia="宋体" w:cs="宋体"/>
          <w:b/>
          <w:bCs/>
          <w:sz w:val="28"/>
          <w:szCs w:val="28"/>
          <w:lang w:eastAsia="zh-CN"/>
        </w:rPr>
        <w:t>、</w:t>
      </w:r>
      <w:r>
        <w:rPr>
          <w:rFonts w:hint="eastAsia" w:ascii="宋体" w:hAnsi="宋体" w:eastAsia="宋体" w:cs="宋体"/>
          <w:b/>
          <w:bCs/>
          <w:sz w:val="28"/>
          <w:szCs w:val="28"/>
        </w:rPr>
        <w:t>抽样方法</w:t>
      </w:r>
    </w:p>
    <w:p w14:paraId="1F85DA1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kern w:val="0"/>
          <w:sz w:val="28"/>
          <w:szCs w:val="28"/>
          <w:shd w:val="clear" w:color="auto" w:fill="FFFFFF"/>
        </w:rPr>
      </w:pPr>
      <w:r>
        <w:rPr>
          <w:rFonts w:hint="eastAsia" w:ascii="宋体" w:hAnsi="宋体" w:eastAsia="宋体" w:cs="宋体"/>
          <w:sz w:val="28"/>
          <w:szCs w:val="28"/>
        </w:rPr>
        <w:t>在受检企业的成品仓库或者其确认场所，随机抽取有产品质量检验合格证明或者其他形式表明合格的待销产品，抽样基数应满足抽样要求。</w:t>
      </w:r>
      <w:r>
        <w:rPr>
          <w:rFonts w:hint="eastAsia" w:ascii="宋体" w:hAnsi="宋体" w:eastAsia="宋体" w:cs="宋体"/>
          <w:kern w:val="0"/>
          <w:sz w:val="28"/>
          <w:szCs w:val="28"/>
          <w:shd w:val="clear" w:color="auto" w:fill="FFFFFF"/>
        </w:rPr>
        <w:t>抽样过程均需拍照留证。一经抽样，立即封样，任何人不得调换。</w:t>
      </w:r>
    </w:p>
    <w:p w14:paraId="6D0C00D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3</w:t>
      </w:r>
      <w:r>
        <w:rPr>
          <w:rFonts w:hint="eastAsia" w:ascii="宋体" w:hAnsi="宋体" w:eastAsia="宋体" w:cs="宋体"/>
          <w:b/>
          <w:bCs/>
          <w:sz w:val="28"/>
          <w:szCs w:val="28"/>
          <w:lang w:eastAsia="zh-CN"/>
        </w:rPr>
        <w:t>、</w:t>
      </w:r>
      <w:r>
        <w:rPr>
          <w:rFonts w:hint="eastAsia" w:ascii="宋体" w:hAnsi="宋体" w:eastAsia="宋体" w:cs="宋体"/>
          <w:b/>
          <w:bCs/>
          <w:sz w:val="28"/>
          <w:szCs w:val="28"/>
        </w:rPr>
        <w:t>检验依据</w:t>
      </w:r>
    </w:p>
    <w:p w14:paraId="00890E34">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b/>
          <w:bCs/>
          <w:sz w:val="28"/>
          <w:szCs w:val="28"/>
        </w:rPr>
        <w:t>表1 非复合膜袋产品检验项目表</w:t>
      </w:r>
    </w:p>
    <w:tbl>
      <w:tblPr>
        <w:tblStyle w:val="13"/>
        <w:tblW w:w="83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2835"/>
        <w:gridCol w:w="2850"/>
        <w:gridCol w:w="1995"/>
      </w:tblGrid>
      <w:tr w14:paraId="2BCB8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5" w:type="dxa"/>
            <w:tcBorders>
              <w:top w:val="single" w:color="auto" w:sz="4" w:space="0"/>
              <w:left w:val="single" w:color="auto" w:sz="4" w:space="0"/>
              <w:bottom w:val="single" w:color="auto" w:sz="4" w:space="0"/>
              <w:right w:val="single" w:color="auto" w:sz="4" w:space="0"/>
            </w:tcBorders>
            <w:vAlign w:val="center"/>
          </w:tcPr>
          <w:p w14:paraId="24F28921">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2835" w:type="dxa"/>
            <w:tcBorders>
              <w:top w:val="single" w:color="auto" w:sz="4" w:space="0"/>
              <w:left w:val="single" w:color="auto" w:sz="4" w:space="0"/>
              <w:bottom w:val="single" w:color="auto" w:sz="4" w:space="0"/>
              <w:right w:val="single" w:color="auto" w:sz="4" w:space="0"/>
            </w:tcBorders>
            <w:vAlign w:val="center"/>
          </w:tcPr>
          <w:p w14:paraId="07837F3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检验项目</w:t>
            </w:r>
          </w:p>
        </w:tc>
        <w:tc>
          <w:tcPr>
            <w:tcW w:w="2850" w:type="dxa"/>
            <w:tcBorders>
              <w:top w:val="single" w:color="auto" w:sz="4" w:space="0"/>
              <w:left w:val="single" w:color="auto" w:sz="4" w:space="0"/>
              <w:bottom w:val="single" w:color="auto" w:sz="4" w:space="0"/>
              <w:right w:val="single" w:color="auto" w:sz="4" w:space="0"/>
            </w:tcBorders>
            <w:vAlign w:val="center"/>
          </w:tcPr>
          <w:p w14:paraId="5AB47094">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检验依据</w:t>
            </w:r>
          </w:p>
        </w:tc>
        <w:tc>
          <w:tcPr>
            <w:tcW w:w="1995" w:type="dxa"/>
            <w:tcBorders>
              <w:top w:val="single" w:color="auto" w:sz="4" w:space="0"/>
              <w:left w:val="single" w:color="auto" w:sz="4" w:space="0"/>
              <w:bottom w:val="single" w:color="auto" w:sz="4" w:space="0"/>
              <w:right w:val="single" w:color="auto" w:sz="4" w:space="0"/>
            </w:tcBorders>
            <w:vAlign w:val="center"/>
          </w:tcPr>
          <w:p w14:paraId="574FCF2B">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检验检测方法</w:t>
            </w:r>
          </w:p>
        </w:tc>
      </w:tr>
      <w:tr w14:paraId="701BE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5" w:type="dxa"/>
            <w:tcBorders>
              <w:top w:val="single" w:color="auto" w:sz="4" w:space="0"/>
              <w:left w:val="single" w:color="auto" w:sz="4" w:space="0"/>
              <w:bottom w:val="single" w:color="auto" w:sz="4" w:space="0"/>
              <w:right w:val="single" w:color="auto" w:sz="4" w:space="0"/>
            </w:tcBorders>
            <w:vAlign w:val="center"/>
          </w:tcPr>
          <w:p w14:paraId="3B1DCB40">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2835" w:type="dxa"/>
            <w:tcBorders>
              <w:top w:val="single" w:color="auto" w:sz="4" w:space="0"/>
              <w:left w:val="single" w:color="auto" w:sz="4" w:space="0"/>
              <w:bottom w:val="single" w:color="auto" w:sz="4" w:space="0"/>
              <w:right w:val="single" w:color="auto" w:sz="4" w:space="0"/>
            </w:tcBorders>
            <w:vAlign w:val="center"/>
          </w:tcPr>
          <w:p w14:paraId="010B3C75">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感官要求</w:t>
            </w:r>
          </w:p>
        </w:tc>
        <w:tc>
          <w:tcPr>
            <w:tcW w:w="2850" w:type="dxa"/>
            <w:tcBorders>
              <w:top w:val="single" w:color="auto" w:sz="4" w:space="0"/>
              <w:left w:val="single" w:color="auto" w:sz="4" w:space="0"/>
              <w:bottom w:val="single" w:color="auto" w:sz="4" w:space="0"/>
              <w:right w:val="single" w:color="auto" w:sz="4" w:space="0"/>
            </w:tcBorders>
            <w:vAlign w:val="center"/>
          </w:tcPr>
          <w:p w14:paraId="271AFEB1">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c>
          <w:tcPr>
            <w:tcW w:w="1995" w:type="dxa"/>
            <w:tcBorders>
              <w:top w:val="single" w:color="auto" w:sz="4" w:space="0"/>
              <w:left w:val="single" w:color="auto" w:sz="4" w:space="0"/>
              <w:bottom w:val="single" w:color="auto" w:sz="4" w:space="0"/>
              <w:right w:val="single" w:color="auto" w:sz="4" w:space="0"/>
            </w:tcBorders>
            <w:vAlign w:val="center"/>
          </w:tcPr>
          <w:p w14:paraId="51A989E4">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r>
      <w:tr w14:paraId="166E7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5" w:type="dxa"/>
            <w:tcBorders>
              <w:top w:val="single" w:color="auto" w:sz="4" w:space="0"/>
              <w:left w:val="single" w:color="auto" w:sz="4" w:space="0"/>
              <w:bottom w:val="single" w:color="auto" w:sz="4" w:space="0"/>
              <w:right w:val="single" w:color="auto" w:sz="4" w:space="0"/>
            </w:tcBorders>
            <w:vAlign w:val="center"/>
          </w:tcPr>
          <w:p w14:paraId="7893DE8B">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2835" w:type="dxa"/>
            <w:tcBorders>
              <w:top w:val="single" w:color="auto" w:sz="4" w:space="0"/>
              <w:left w:val="single" w:color="auto" w:sz="4" w:space="0"/>
              <w:bottom w:val="single" w:color="auto" w:sz="4" w:space="0"/>
              <w:right w:val="single" w:color="auto" w:sz="4" w:space="0"/>
            </w:tcBorders>
            <w:vAlign w:val="center"/>
          </w:tcPr>
          <w:p w14:paraId="5BCD6C03">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总迁移量</w:t>
            </w:r>
          </w:p>
        </w:tc>
        <w:tc>
          <w:tcPr>
            <w:tcW w:w="2850" w:type="dxa"/>
            <w:tcBorders>
              <w:top w:val="single" w:color="auto" w:sz="4" w:space="0"/>
              <w:left w:val="single" w:color="auto" w:sz="4" w:space="0"/>
              <w:bottom w:val="single" w:color="auto" w:sz="4" w:space="0"/>
              <w:right w:val="single" w:color="auto" w:sz="4" w:space="0"/>
            </w:tcBorders>
            <w:vAlign w:val="center"/>
          </w:tcPr>
          <w:p w14:paraId="72B5901F">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c>
          <w:tcPr>
            <w:tcW w:w="1995" w:type="dxa"/>
            <w:tcBorders>
              <w:top w:val="single" w:color="auto" w:sz="4" w:space="0"/>
              <w:left w:val="single" w:color="auto" w:sz="4" w:space="0"/>
              <w:bottom w:val="single" w:color="auto" w:sz="4" w:space="0"/>
              <w:right w:val="single" w:color="auto" w:sz="4" w:space="0"/>
            </w:tcBorders>
            <w:vAlign w:val="center"/>
          </w:tcPr>
          <w:p w14:paraId="3A66D7B8">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GB 31604.8-2021</w:t>
            </w:r>
          </w:p>
        </w:tc>
      </w:tr>
      <w:tr w14:paraId="13C33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5" w:type="dxa"/>
            <w:tcBorders>
              <w:top w:val="single" w:color="auto" w:sz="4" w:space="0"/>
              <w:left w:val="single" w:color="auto" w:sz="4" w:space="0"/>
              <w:bottom w:val="single" w:color="auto" w:sz="4" w:space="0"/>
              <w:right w:val="single" w:color="auto" w:sz="4" w:space="0"/>
            </w:tcBorders>
            <w:vAlign w:val="center"/>
          </w:tcPr>
          <w:p w14:paraId="2780AB75">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bookmarkStart w:id="37" w:name="_Hlk202256388"/>
            <w:r>
              <w:rPr>
                <w:rFonts w:hint="eastAsia" w:ascii="宋体" w:hAnsi="宋体" w:eastAsia="宋体" w:cs="宋体"/>
                <w:sz w:val="21"/>
                <w:szCs w:val="21"/>
              </w:rPr>
              <w:t>3</w:t>
            </w:r>
          </w:p>
        </w:tc>
        <w:tc>
          <w:tcPr>
            <w:tcW w:w="2835" w:type="dxa"/>
            <w:tcBorders>
              <w:top w:val="single" w:color="auto" w:sz="4" w:space="0"/>
              <w:left w:val="single" w:color="auto" w:sz="4" w:space="0"/>
              <w:bottom w:val="single" w:color="auto" w:sz="4" w:space="0"/>
              <w:right w:val="single" w:color="auto" w:sz="4" w:space="0"/>
            </w:tcBorders>
            <w:vAlign w:val="center"/>
          </w:tcPr>
          <w:p w14:paraId="0E3E7236">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高锰酸钾消耗量</w:t>
            </w:r>
          </w:p>
        </w:tc>
        <w:tc>
          <w:tcPr>
            <w:tcW w:w="2850" w:type="dxa"/>
            <w:tcBorders>
              <w:top w:val="single" w:color="auto" w:sz="4" w:space="0"/>
              <w:left w:val="single" w:color="auto" w:sz="4" w:space="0"/>
              <w:bottom w:val="single" w:color="auto" w:sz="4" w:space="0"/>
              <w:right w:val="single" w:color="auto" w:sz="4" w:space="0"/>
            </w:tcBorders>
            <w:vAlign w:val="center"/>
          </w:tcPr>
          <w:p w14:paraId="0CB038C5">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c>
          <w:tcPr>
            <w:tcW w:w="1995" w:type="dxa"/>
            <w:tcBorders>
              <w:top w:val="single" w:color="auto" w:sz="4" w:space="0"/>
              <w:left w:val="single" w:color="auto" w:sz="4" w:space="0"/>
              <w:bottom w:val="single" w:color="auto" w:sz="4" w:space="0"/>
              <w:right w:val="single" w:color="auto" w:sz="4" w:space="0"/>
            </w:tcBorders>
            <w:vAlign w:val="center"/>
          </w:tcPr>
          <w:p w14:paraId="5F7E850D">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31604.2-2016</w:t>
            </w:r>
          </w:p>
        </w:tc>
      </w:tr>
      <w:tr w14:paraId="06C70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5" w:type="dxa"/>
            <w:tcBorders>
              <w:top w:val="single" w:color="auto" w:sz="4" w:space="0"/>
              <w:left w:val="single" w:color="auto" w:sz="4" w:space="0"/>
              <w:bottom w:val="single" w:color="auto" w:sz="4" w:space="0"/>
              <w:right w:val="single" w:color="auto" w:sz="4" w:space="0"/>
            </w:tcBorders>
            <w:vAlign w:val="center"/>
          </w:tcPr>
          <w:p w14:paraId="437C5F01">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4</w:t>
            </w:r>
          </w:p>
        </w:tc>
        <w:tc>
          <w:tcPr>
            <w:tcW w:w="2835" w:type="dxa"/>
            <w:tcBorders>
              <w:top w:val="single" w:color="auto" w:sz="4" w:space="0"/>
              <w:left w:val="single" w:color="auto" w:sz="4" w:space="0"/>
              <w:bottom w:val="single" w:color="auto" w:sz="4" w:space="0"/>
              <w:right w:val="single" w:color="auto" w:sz="4" w:space="0"/>
            </w:tcBorders>
            <w:vAlign w:val="center"/>
          </w:tcPr>
          <w:p w14:paraId="15558860">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重金属（以Pb计）</w:t>
            </w:r>
          </w:p>
        </w:tc>
        <w:tc>
          <w:tcPr>
            <w:tcW w:w="2850" w:type="dxa"/>
            <w:tcBorders>
              <w:top w:val="single" w:color="auto" w:sz="4" w:space="0"/>
              <w:left w:val="single" w:color="auto" w:sz="4" w:space="0"/>
              <w:bottom w:val="single" w:color="auto" w:sz="4" w:space="0"/>
              <w:right w:val="single" w:color="auto" w:sz="4" w:space="0"/>
            </w:tcBorders>
            <w:vAlign w:val="center"/>
          </w:tcPr>
          <w:p w14:paraId="0D5D8AA4">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c>
          <w:tcPr>
            <w:tcW w:w="1995" w:type="dxa"/>
            <w:tcBorders>
              <w:top w:val="single" w:color="auto" w:sz="4" w:space="0"/>
              <w:left w:val="single" w:color="auto" w:sz="4" w:space="0"/>
              <w:bottom w:val="single" w:color="auto" w:sz="4" w:space="0"/>
              <w:right w:val="single" w:color="auto" w:sz="4" w:space="0"/>
            </w:tcBorders>
            <w:vAlign w:val="center"/>
          </w:tcPr>
          <w:p w14:paraId="589C7F28">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31604.9-2016</w:t>
            </w:r>
          </w:p>
        </w:tc>
      </w:tr>
      <w:tr w14:paraId="79A41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5" w:type="dxa"/>
            <w:tcBorders>
              <w:top w:val="single" w:color="auto" w:sz="4" w:space="0"/>
              <w:left w:val="single" w:color="auto" w:sz="4" w:space="0"/>
              <w:bottom w:val="single" w:color="auto" w:sz="4" w:space="0"/>
              <w:right w:val="single" w:color="auto" w:sz="4" w:space="0"/>
            </w:tcBorders>
            <w:vAlign w:val="center"/>
          </w:tcPr>
          <w:p w14:paraId="1CC8649D">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bookmarkStart w:id="38" w:name="_Hlk202256467"/>
            <w:r>
              <w:rPr>
                <w:rFonts w:hint="eastAsia" w:ascii="宋体" w:hAnsi="宋体" w:eastAsia="宋体" w:cs="宋体"/>
                <w:sz w:val="21"/>
                <w:szCs w:val="21"/>
              </w:rPr>
              <w:t>5</w:t>
            </w:r>
          </w:p>
        </w:tc>
        <w:tc>
          <w:tcPr>
            <w:tcW w:w="2835" w:type="dxa"/>
            <w:tcBorders>
              <w:top w:val="single" w:color="auto" w:sz="4" w:space="0"/>
              <w:left w:val="single" w:color="auto" w:sz="4" w:space="0"/>
              <w:bottom w:val="single" w:color="auto" w:sz="4" w:space="0"/>
              <w:right w:val="single" w:color="auto" w:sz="4" w:space="0"/>
            </w:tcBorders>
            <w:vAlign w:val="center"/>
          </w:tcPr>
          <w:p w14:paraId="4EC8A4B0">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脱色试验</w:t>
            </w:r>
          </w:p>
        </w:tc>
        <w:tc>
          <w:tcPr>
            <w:tcW w:w="2850" w:type="dxa"/>
            <w:tcBorders>
              <w:top w:val="single" w:color="auto" w:sz="4" w:space="0"/>
              <w:left w:val="single" w:color="auto" w:sz="4" w:space="0"/>
              <w:bottom w:val="single" w:color="auto" w:sz="4" w:space="0"/>
              <w:right w:val="single" w:color="auto" w:sz="4" w:space="0"/>
            </w:tcBorders>
            <w:vAlign w:val="center"/>
          </w:tcPr>
          <w:p w14:paraId="0262E2FC">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c>
          <w:tcPr>
            <w:tcW w:w="1995" w:type="dxa"/>
            <w:tcBorders>
              <w:top w:val="single" w:color="auto" w:sz="4" w:space="0"/>
              <w:left w:val="single" w:color="auto" w:sz="4" w:space="0"/>
              <w:bottom w:val="single" w:color="auto" w:sz="4" w:space="0"/>
              <w:right w:val="single" w:color="auto" w:sz="4" w:space="0"/>
            </w:tcBorders>
            <w:vAlign w:val="center"/>
          </w:tcPr>
          <w:p w14:paraId="26AA985E">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31604.7-2023</w:t>
            </w:r>
          </w:p>
        </w:tc>
      </w:tr>
      <w:bookmarkEnd w:id="37"/>
      <w:bookmarkEnd w:id="38"/>
      <w:tr w14:paraId="3FE04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5" w:type="dxa"/>
            <w:tcBorders>
              <w:top w:val="single" w:color="auto" w:sz="4" w:space="0"/>
              <w:left w:val="single" w:color="auto" w:sz="4" w:space="0"/>
              <w:bottom w:val="single" w:color="auto" w:sz="4" w:space="0"/>
              <w:right w:val="single" w:color="auto" w:sz="4" w:space="0"/>
            </w:tcBorders>
            <w:vAlign w:val="center"/>
          </w:tcPr>
          <w:p w14:paraId="274078E0">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6</w:t>
            </w:r>
          </w:p>
        </w:tc>
        <w:tc>
          <w:tcPr>
            <w:tcW w:w="2835" w:type="dxa"/>
            <w:tcBorders>
              <w:top w:val="single" w:color="auto" w:sz="4" w:space="0"/>
              <w:left w:val="single" w:color="auto" w:sz="4" w:space="0"/>
              <w:bottom w:val="single" w:color="auto" w:sz="4" w:space="0"/>
              <w:right w:val="single" w:color="auto" w:sz="4" w:space="0"/>
            </w:tcBorders>
            <w:vAlign w:val="center"/>
          </w:tcPr>
          <w:p w14:paraId="6F69ED08">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芳香族伯胺迁移总量</w:t>
            </w:r>
          </w:p>
        </w:tc>
        <w:tc>
          <w:tcPr>
            <w:tcW w:w="2850" w:type="dxa"/>
            <w:tcBorders>
              <w:top w:val="single" w:color="auto" w:sz="4" w:space="0"/>
              <w:left w:val="single" w:color="auto" w:sz="4" w:space="0"/>
              <w:bottom w:val="single" w:color="auto" w:sz="4" w:space="0"/>
              <w:right w:val="single" w:color="auto" w:sz="4" w:space="0"/>
            </w:tcBorders>
            <w:vAlign w:val="center"/>
          </w:tcPr>
          <w:p w14:paraId="4DB74CEF">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c>
          <w:tcPr>
            <w:tcW w:w="1995" w:type="dxa"/>
            <w:tcBorders>
              <w:top w:val="single" w:color="auto" w:sz="4" w:space="0"/>
              <w:left w:val="single" w:color="auto" w:sz="4" w:space="0"/>
              <w:bottom w:val="single" w:color="auto" w:sz="4" w:space="0"/>
              <w:right w:val="single" w:color="auto" w:sz="4" w:space="0"/>
            </w:tcBorders>
            <w:vAlign w:val="center"/>
          </w:tcPr>
          <w:p w14:paraId="0C0F3E93">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GB 31604.52-2021</w:t>
            </w:r>
          </w:p>
        </w:tc>
      </w:tr>
      <w:tr w14:paraId="044BF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5" w:type="dxa"/>
            <w:tcBorders>
              <w:top w:val="single" w:color="auto" w:sz="4" w:space="0"/>
              <w:left w:val="single" w:color="auto" w:sz="4" w:space="0"/>
              <w:bottom w:val="single" w:color="auto" w:sz="4" w:space="0"/>
              <w:right w:val="single" w:color="auto" w:sz="4" w:space="0"/>
            </w:tcBorders>
            <w:vAlign w:val="center"/>
          </w:tcPr>
          <w:p w14:paraId="1A1FDE2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7</w:t>
            </w:r>
          </w:p>
        </w:tc>
        <w:tc>
          <w:tcPr>
            <w:tcW w:w="2835" w:type="dxa"/>
            <w:tcBorders>
              <w:top w:val="single" w:color="auto" w:sz="4" w:space="0"/>
              <w:left w:val="single" w:color="auto" w:sz="4" w:space="0"/>
              <w:bottom w:val="single" w:color="auto" w:sz="4" w:space="0"/>
              <w:right w:val="single" w:color="auto" w:sz="4" w:space="0"/>
            </w:tcBorders>
            <w:vAlign w:val="center"/>
          </w:tcPr>
          <w:p w14:paraId="539A9705">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特定迁移总量（以己内酰胺计）（限PA材质）</w:t>
            </w:r>
          </w:p>
        </w:tc>
        <w:tc>
          <w:tcPr>
            <w:tcW w:w="2850" w:type="dxa"/>
            <w:tcBorders>
              <w:top w:val="single" w:color="auto" w:sz="4" w:space="0"/>
              <w:left w:val="single" w:color="auto" w:sz="4" w:space="0"/>
              <w:bottom w:val="single" w:color="auto" w:sz="4" w:space="0"/>
              <w:right w:val="single" w:color="auto" w:sz="4" w:space="0"/>
            </w:tcBorders>
            <w:vAlign w:val="center"/>
          </w:tcPr>
          <w:p w14:paraId="6CA089A2">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c>
          <w:tcPr>
            <w:tcW w:w="1995" w:type="dxa"/>
            <w:tcBorders>
              <w:top w:val="single" w:color="auto" w:sz="4" w:space="0"/>
              <w:left w:val="single" w:color="auto" w:sz="4" w:space="0"/>
              <w:bottom w:val="single" w:color="auto" w:sz="4" w:space="0"/>
              <w:right w:val="single" w:color="auto" w:sz="4" w:space="0"/>
            </w:tcBorders>
            <w:vAlign w:val="center"/>
          </w:tcPr>
          <w:p w14:paraId="65CCFE7D">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31604.19-2016</w:t>
            </w:r>
          </w:p>
        </w:tc>
      </w:tr>
      <w:tr w14:paraId="1B51A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5" w:type="dxa"/>
            <w:tcBorders>
              <w:top w:val="single" w:color="auto" w:sz="4" w:space="0"/>
              <w:left w:val="single" w:color="auto" w:sz="4" w:space="0"/>
              <w:bottom w:val="single" w:color="auto" w:sz="4" w:space="0"/>
              <w:right w:val="single" w:color="auto" w:sz="4" w:space="0"/>
            </w:tcBorders>
            <w:vAlign w:val="center"/>
          </w:tcPr>
          <w:p w14:paraId="72683B65">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8</w:t>
            </w:r>
          </w:p>
        </w:tc>
        <w:tc>
          <w:tcPr>
            <w:tcW w:w="2835" w:type="dxa"/>
            <w:tcBorders>
              <w:top w:val="single" w:color="auto" w:sz="4" w:space="0"/>
              <w:left w:val="single" w:color="auto" w:sz="4" w:space="0"/>
              <w:bottom w:val="single" w:color="auto" w:sz="4" w:space="0"/>
              <w:right w:val="single" w:color="auto" w:sz="4" w:space="0"/>
            </w:tcBorders>
            <w:vAlign w:val="center"/>
          </w:tcPr>
          <w:p w14:paraId="702B530D">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氯乙烯特定迁移量</w:t>
            </w:r>
          </w:p>
          <w:p w14:paraId="23BB86F5">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（限PVC、PVDC材质）</w:t>
            </w:r>
          </w:p>
        </w:tc>
        <w:tc>
          <w:tcPr>
            <w:tcW w:w="2850" w:type="dxa"/>
            <w:tcBorders>
              <w:top w:val="single" w:color="auto" w:sz="4" w:space="0"/>
              <w:left w:val="single" w:color="auto" w:sz="4" w:space="0"/>
              <w:bottom w:val="single" w:color="auto" w:sz="4" w:space="0"/>
              <w:right w:val="single" w:color="auto" w:sz="4" w:space="0"/>
            </w:tcBorders>
            <w:vAlign w:val="center"/>
          </w:tcPr>
          <w:p w14:paraId="6C3522D1">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c>
          <w:tcPr>
            <w:tcW w:w="1995" w:type="dxa"/>
            <w:tcBorders>
              <w:top w:val="single" w:color="auto" w:sz="4" w:space="0"/>
              <w:left w:val="single" w:color="auto" w:sz="4" w:space="0"/>
              <w:bottom w:val="single" w:color="auto" w:sz="4" w:space="0"/>
              <w:right w:val="single" w:color="auto" w:sz="4" w:space="0"/>
            </w:tcBorders>
            <w:vAlign w:val="center"/>
          </w:tcPr>
          <w:p w14:paraId="4D85A682">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rPr>
              <w:t>GB 31604.31</w:t>
            </w:r>
            <w:r>
              <w:rPr>
                <w:rFonts w:hint="eastAsia" w:ascii="宋体" w:hAnsi="宋体" w:eastAsia="宋体" w:cs="宋体"/>
                <w:color w:val="000000" w:themeColor="text1"/>
                <w:sz w:val="21"/>
                <w:szCs w:val="21"/>
                <w14:textFill>
                  <w14:solidFill>
                    <w14:schemeClr w14:val="tx1"/>
                  </w14:solidFill>
                </w14:textFill>
              </w:rPr>
              <w:t>-20</w:t>
            </w:r>
            <w:r>
              <w:rPr>
                <w:rFonts w:hint="eastAsia" w:ascii="宋体" w:hAnsi="宋体" w:eastAsia="宋体" w:cs="宋体"/>
                <w:color w:val="000000" w:themeColor="text1"/>
                <w:sz w:val="21"/>
                <w:szCs w:val="21"/>
                <w:lang w:val="en-US" w:eastAsia="zh-CN"/>
                <w14:textFill>
                  <w14:solidFill>
                    <w14:schemeClr w14:val="tx1"/>
                  </w14:solidFill>
                </w14:textFill>
              </w:rPr>
              <w:t>25</w:t>
            </w:r>
          </w:p>
        </w:tc>
      </w:tr>
      <w:tr w14:paraId="03CC5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5" w:type="dxa"/>
            <w:tcBorders>
              <w:top w:val="single" w:color="auto" w:sz="4" w:space="0"/>
              <w:left w:val="single" w:color="auto" w:sz="4" w:space="0"/>
              <w:bottom w:val="single" w:color="auto" w:sz="4" w:space="0"/>
              <w:right w:val="single" w:color="auto" w:sz="4" w:space="0"/>
            </w:tcBorders>
            <w:vAlign w:val="center"/>
          </w:tcPr>
          <w:p w14:paraId="26DB09FC">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9</w:t>
            </w:r>
          </w:p>
        </w:tc>
        <w:tc>
          <w:tcPr>
            <w:tcW w:w="2835" w:type="dxa"/>
            <w:tcBorders>
              <w:top w:val="single" w:color="auto" w:sz="4" w:space="0"/>
              <w:left w:val="single" w:color="auto" w:sz="4" w:space="0"/>
              <w:bottom w:val="single" w:color="auto" w:sz="4" w:space="0"/>
              <w:right w:val="single" w:color="auto" w:sz="4" w:space="0"/>
            </w:tcBorders>
            <w:vAlign w:val="center"/>
          </w:tcPr>
          <w:p w14:paraId="3C1AE10A">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邻苯类增塑剂特定迁移量（限PVC材质）</w:t>
            </w:r>
          </w:p>
        </w:tc>
        <w:tc>
          <w:tcPr>
            <w:tcW w:w="2850" w:type="dxa"/>
            <w:tcBorders>
              <w:top w:val="single" w:color="auto" w:sz="4" w:space="0"/>
              <w:left w:val="single" w:color="auto" w:sz="4" w:space="0"/>
              <w:bottom w:val="single" w:color="auto" w:sz="4" w:space="0"/>
              <w:right w:val="single" w:color="auto" w:sz="4" w:space="0"/>
            </w:tcBorders>
            <w:vAlign w:val="center"/>
          </w:tcPr>
          <w:p w14:paraId="6E3803F6">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9685-2016</w:t>
            </w:r>
          </w:p>
        </w:tc>
        <w:tc>
          <w:tcPr>
            <w:tcW w:w="1995" w:type="dxa"/>
            <w:tcBorders>
              <w:top w:val="single" w:color="auto" w:sz="4" w:space="0"/>
              <w:left w:val="single" w:color="auto" w:sz="4" w:space="0"/>
              <w:bottom w:val="single" w:color="auto" w:sz="4" w:space="0"/>
              <w:right w:val="single" w:color="auto" w:sz="4" w:space="0"/>
            </w:tcBorders>
            <w:vAlign w:val="center"/>
          </w:tcPr>
          <w:p w14:paraId="75FCF192">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GB 31604.30-2025</w:t>
            </w:r>
          </w:p>
        </w:tc>
      </w:tr>
      <w:tr w14:paraId="33E09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5" w:type="dxa"/>
            <w:tcBorders>
              <w:top w:val="single" w:color="auto" w:sz="4" w:space="0"/>
              <w:left w:val="single" w:color="auto" w:sz="4" w:space="0"/>
              <w:bottom w:val="single" w:color="auto" w:sz="4" w:space="0"/>
              <w:right w:val="single" w:color="auto" w:sz="4" w:space="0"/>
            </w:tcBorders>
            <w:vAlign w:val="center"/>
          </w:tcPr>
          <w:p w14:paraId="51F0B1D3">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10</w:t>
            </w:r>
          </w:p>
        </w:tc>
        <w:tc>
          <w:tcPr>
            <w:tcW w:w="2835" w:type="dxa"/>
            <w:tcBorders>
              <w:top w:val="single" w:color="auto" w:sz="4" w:space="0"/>
              <w:left w:val="single" w:color="auto" w:sz="4" w:space="0"/>
              <w:bottom w:val="single" w:color="auto" w:sz="4" w:space="0"/>
              <w:right w:val="single" w:color="auto" w:sz="4" w:space="0"/>
            </w:tcBorders>
            <w:vAlign w:val="center"/>
          </w:tcPr>
          <w:p w14:paraId="19E2D41B">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特定迁移总量（以对苯二甲酸计）（限PET材质）</w:t>
            </w:r>
          </w:p>
        </w:tc>
        <w:tc>
          <w:tcPr>
            <w:tcW w:w="2850" w:type="dxa"/>
            <w:tcBorders>
              <w:top w:val="single" w:color="auto" w:sz="4" w:space="0"/>
              <w:left w:val="single" w:color="auto" w:sz="4" w:space="0"/>
              <w:bottom w:val="single" w:color="auto" w:sz="4" w:space="0"/>
              <w:right w:val="single" w:color="auto" w:sz="4" w:space="0"/>
            </w:tcBorders>
            <w:vAlign w:val="center"/>
          </w:tcPr>
          <w:p w14:paraId="2DEFCB3A">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c>
          <w:tcPr>
            <w:tcW w:w="1995" w:type="dxa"/>
            <w:tcBorders>
              <w:top w:val="single" w:color="auto" w:sz="4" w:space="0"/>
              <w:left w:val="single" w:color="auto" w:sz="4" w:space="0"/>
              <w:bottom w:val="single" w:color="auto" w:sz="4" w:space="0"/>
              <w:right w:val="single" w:color="auto" w:sz="4" w:space="0"/>
            </w:tcBorders>
            <w:vAlign w:val="center"/>
          </w:tcPr>
          <w:p w14:paraId="63544B7B">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31604.21-20</w:t>
            </w:r>
            <w:r>
              <w:rPr>
                <w:rFonts w:hint="eastAsia" w:ascii="宋体" w:hAnsi="宋体" w:eastAsia="宋体" w:cs="宋体"/>
                <w:color w:val="000000" w:themeColor="text1"/>
                <w:sz w:val="21"/>
                <w:szCs w:val="21"/>
                <w:lang w:val="en-US" w:eastAsia="zh-CN"/>
                <w14:textFill>
                  <w14:solidFill>
                    <w14:schemeClr w14:val="tx1"/>
                  </w14:solidFill>
                </w14:textFill>
              </w:rPr>
              <w:t>25</w:t>
            </w:r>
          </w:p>
        </w:tc>
      </w:tr>
      <w:tr w14:paraId="05DC5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5" w:type="dxa"/>
            <w:tcBorders>
              <w:top w:val="single" w:color="auto" w:sz="4" w:space="0"/>
              <w:left w:val="single" w:color="auto" w:sz="4" w:space="0"/>
              <w:bottom w:val="single" w:color="auto" w:sz="4" w:space="0"/>
              <w:right w:val="single" w:color="auto" w:sz="4" w:space="0"/>
            </w:tcBorders>
            <w:vAlign w:val="center"/>
          </w:tcPr>
          <w:p w14:paraId="4B314985">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11</w:t>
            </w:r>
          </w:p>
        </w:tc>
        <w:tc>
          <w:tcPr>
            <w:tcW w:w="2835" w:type="dxa"/>
            <w:tcBorders>
              <w:top w:val="single" w:color="auto" w:sz="4" w:space="0"/>
              <w:left w:val="single" w:color="auto" w:sz="4" w:space="0"/>
              <w:bottom w:val="single" w:color="auto" w:sz="4" w:space="0"/>
              <w:right w:val="single" w:color="auto" w:sz="4" w:space="0"/>
            </w:tcBorders>
            <w:vAlign w:val="center"/>
          </w:tcPr>
          <w:p w14:paraId="3CDE496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特定迁移总量（以1,2-乙二醇计）（限PET材质）</w:t>
            </w:r>
          </w:p>
        </w:tc>
        <w:tc>
          <w:tcPr>
            <w:tcW w:w="2850" w:type="dxa"/>
            <w:tcBorders>
              <w:top w:val="single" w:color="auto" w:sz="4" w:space="0"/>
              <w:left w:val="single" w:color="auto" w:sz="4" w:space="0"/>
              <w:bottom w:val="single" w:color="auto" w:sz="4" w:space="0"/>
              <w:right w:val="single" w:color="auto" w:sz="4" w:space="0"/>
            </w:tcBorders>
            <w:vAlign w:val="center"/>
          </w:tcPr>
          <w:p w14:paraId="36B30FAC">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c>
          <w:tcPr>
            <w:tcW w:w="1995" w:type="dxa"/>
            <w:tcBorders>
              <w:top w:val="single" w:color="auto" w:sz="4" w:space="0"/>
              <w:left w:val="single" w:color="auto" w:sz="4" w:space="0"/>
              <w:bottom w:val="single" w:color="auto" w:sz="4" w:space="0"/>
              <w:right w:val="single" w:color="auto" w:sz="4" w:space="0"/>
            </w:tcBorders>
            <w:vAlign w:val="center"/>
          </w:tcPr>
          <w:p w14:paraId="0E6CFAC0">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31604.44-2016</w:t>
            </w:r>
          </w:p>
        </w:tc>
      </w:tr>
      <w:tr w14:paraId="5FADE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5" w:type="dxa"/>
            <w:tcBorders>
              <w:top w:val="single" w:color="auto" w:sz="4" w:space="0"/>
              <w:left w:val="single" w:color="auto" w:sz="4" w:space="0"/>
              <w:bottom w:val="single" w:color="auto" w:sz="4" w:space="0"/>
              <w:right w:val="single" w:color="auto" w:sz="4" w:space="0"/>
            </w:tcBorders>
            <w:vAlign w:val="center"/>
          </w:tcPr>
          <w:p w14:paraId="707253E7">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12</w:t>
            </w:r>
          </w:p>
        </w:tc>
        <w:tc>
          <w:tcPr>
            <w:tcW w:w="2835" w:type="dxa"/>
            <w:tcBorders>
              <w:top w:val="single" w:color="auto" w:sz="4" w:space="0"/>
              <w:left w:val="single" w:color="auto" w:sz="4" w:space="0"/>
              <w:bottom w:val="single" w:color="auto" w:sz="4" w:space="0"/>
              <w:right w:val="single" w:color="auto" w:sz="4" w:space="0"/>
            </w:tcBorders>
            <w:vAlign w:val="center"/>
          </w:tcPr>
          <w:p w14:paraId="6D09B1B6">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阻隔性能（氧气）</w:t>
            </w:r>
          </w:p>
        </w:tc>
        <w:tc>
          <w:tcPr>
            <w:tcW w:w="2850" w:type="dxa"/>
            <w:tcBorders>
              <w:top w:val="single" w:color="auto" w:sz="4" w:space="0"/>
              <w:left w:val="single" w:color="auto" w:sz="4" w:space="0"/>
              <w:bottom w:val="single" w:color="auto" w:sz="4" w:space="0"/>
              <w:right w:val="single" w:color="auto" w:sz="4" w:space="0"/>
            </w:tcBorders>
            <w:vAlign w:val="center"/>
          </w:tcPr>
          <w:p w14:paraId="27F3896E">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产品所执行的国家标准或行业标准等产品质量明示标准</w:t>
            </w:r>
          </w:p>
        </w:tc>
        <w:tc>
          <w:tcPr>
            <w:tcW w:w="1995" w:type="dxa"/>
            <w:tcBorders>
              <w:top w:val="single" w:color="auto" w:sz="4" w:space="0"/>
              <w:left w:val="single" w:color="auto" w:sz="4" w:space="0"/>
              <w:bottom w:val="single" w:color="auto" w:sz="4" w:space="0"/>
              <w:right w:val="single" w:color="auto" w:sz="4" w:space="0"/>
            </w:tcBorders>
            <w:vAlign w:val="center"/>
          </w:tcPr>
          <w:p w14:paraId="2FB90890">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1038.1-2022</w:t>
            </w:r>
          </w:p>
          <w:p w14:paraId="1A12D624">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19789-2021</w:t>
            </w:r>
          </w:p>
        </w:tc>
      </w:tr>
      <w:tr w14:paraId="25A7E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5" w:type="dxa"/>
            <w:tcBorders>
              <w:top w:val="single" w:color="auto" w:sz="4" w:space="0"/>
              <w:left w:val="single" w:color="auto" w:sz="4" w:space="0"/>
              <w:bottom w:val="single" w:color="auto" w:sz="4" w:space="0"/>
              <w:right w:val="single" w:color="auto" w:sz="4" w:space="0"/>
            </w:tcBorders>
            <w:vAlign w:val="center"/>
          </w:tcPr>
          <w:p w14:paraId="2D9C39C6">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13</w:t>
            </w:r>
          </w:p>
        </w:tc>
        <w:tc>
          <w:tcPr>
            <w:tcW w:w="2835" w:type="dxa"/>
            <w:tcBorders>
              <w:top w:val="single" w:color="auto" w:sz="4" w:space="0"/>
              <w:left w:val="single" w:color="auto" w:sz="4" w:space="0"/>
              <w:bottom w:val="single" w:color="auto" w:sz="4" w:space="0"/>
              <w:right w:val="single" w:color="auto" w:sz="4" w:space="0"/>
            </w:tcBorders>
            <w:vAlign w:val="center"/>
          </w:tcPr>
          <w:p w14:paraId="5D612770">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阻隔性能（水蒸气）</w:t>
            </w:r>
          </w:p>
        </w:tc>
        <w:tc>
          <w:tcPr>
            <w:tcW w:w="2850" w:type="dxa"/>
            <w:tcBorders>
              <w:top w:val="single" w:color="auto" w:sz="4" w:space="0"/>
              <w:left w:val="single" w:color="auto" w:sz="4" w:space="0"/>
              <w:bottom w:val="single" w:color="auto" w:sz="4" w:space="0"/>
              <w:right w:val="single" w:color="auto" w:sz="4" w:space="0"/>
            </w:tcBorders>
            <w:vAlign w:val="center"/>
          </w:tcPr>
          <w:p w14:paraId="7332CA9A">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产品所执行的国家标准或行业标准等产品质量明示标准</w:t>
            </w:r>
          </w:p>
        </w:tc>
        <w:tc>
          <w:tcPr>
            <w:tcW w:w="1995" w:type="dxa"/>
            <w:tcBorders>
              <w:top w:val="single" w:color="auto" w:sz="4" w:space="0"/>
              <w:left w:val="single" w:color="auto" w:sz="4" w:space="0"/>
              <w:bottom w:val="single" w:color="auto" w:sz="4" w:space="0"/>
              <w:right w:val="single" w:color="auto" w:sz="4" w:space="0"/>
            </w:tcBorders>
            <w:vAlign w:val="center"/>
          </w:tcPr>
          <w:p w14:paraId="78737535">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1037-2021</w:t>
            </w:r>
          </w:p>
          <w:p w14:paraId="00645F47">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26253-2010</w:t>
            </w:r>
          </w:p>
        </w:tc>
      </w:tr>
      <w:tr w14:paraId="324C8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5" w:type="dxa"/>
            <w:tcBorders>
              <w:top w:val="single" w:color="auto" w:sz="4" w:space="0"/>
              <w:left w:val="single" w:color="auto" w:sz="4" w:space="0"/>
              <w:bottom w:val="single" w:color="auto" w:sz="4" w:space="0"/>
              <w:right w:val="single" w:color="auto" w:sz="4" w:space="0"/>
            </w:tcBorders>
            <w:vAlign w:val="center"/>
          </w:tcPr>
          <w:p w14:paraId="3516C79A">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14</w:t>
            </w:r>
          </w:p>
        </w:tc>
        <w:tc>
          <w:tcPr>
            <w:tcW w:w="2835" w:type="dxa"/>
            <w:tcBorders>
              <w:top w:val="single" w:color="auto" w:sz="4" w:space="0"/>
              <w:left w:val="single" w:color="auto" w:sz="4" w:space="0"/>
              <w:bottom w:val="single" w:color="auto" w:sz="4" w:space="0"/>
              <w:right w:val="single" w:color="auto" w:sz="4" w:space="0"/>
            </w:tcBorders>
            <w:vAlign w:val="center"/>
          </w:tcPr>
          <w:p w14:paraId="45F42441">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热封强度（限袋类产品）</w:t>
            </w:r>
          </w:p>
        </w:tc>
        <w:tc>
          <w:tcPr>
            <w:tcW w:w="2850" w:type="dxa"/>
            <w:tcBorders>
              <w:top w:val="single" w:color="auto" w:sz="4" w:space="0"/>
              <w:left w:val="single" w:color="auto" w:sz="4" w:space="0"/>
              <w:bottom w:val="single" w:color="auto" w:sz="4" w:space="0"/>
              <w:right w:val="single" w:color="auto" w:sz="4" w:space="0"/>
            </w:tcBorders>
            <w:vAlign w:val="center"/>
          </w:tcPr>
          <w:p w14:paraId="421FAC20">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产品所执行的国家标准或行业标准等产品质量明示标准</w:t>
            </w:r>
          </w:p>
        </w:tc>
        <w:tc>
          <w:tcPr>
            <w:tcW w:w="1995" w:type="dxa"/>
            <w:tcBorders>
              <w:top w:val="single" w:color="auto" w:sz="4" w:space="0"/>
              <w:left w:val="single" w:color="auto" w:sz="4" w:space="0"/>
              <w:bottom w:val="single" w:color="auto" w:sz="4" w:space="0"/>
              <w:right w:val="single" w:color="auto" w:sz="4" w:space="0"/>
            </w:tcBorders>
            <w:vAlign w:val="center"/>
          </w:tcPr>
          <w:p w14:paraId="541B31A6">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2358-</w:t>
            </w:r>
            <w:r>
              <w:rPr>
                <w:rFonts w:hint="eastAsia" w:ascii="宋体" w:hAnsi="宋体" w:eastAsia="宋体" w:cs="宋体"/>
                <w:color w:val="000000" w:themeColor="text1"/>
                <w:sz w:val="21"/>
                <w:szCs w:val="21"/>
                <w:lang w:val="en-US" w:eastAsia="zh-CN"/>
                <w14:textFill>
                  <w14:solidFill>
                    <w14:schemeClr w14:val="tx1"/>
                  </w14:solidFill>
                </w14:textFill>
              </w:rPr>
              <w:t>2023</w:t>
            </w:r>
          </w:p>
        </w:tc>
      </w:tr>
      <w:tr w14:paraId="3337C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95" w:type="dxa"/>
            <w:gridSpan w:val="4"/>
            <w:tcBorders>
              <w:top w:val="single" w:color="auto" w:sz="4" w:space="0"/>
              <w:left w:val="single" w:color="auto" w:sz="4" w:space="0"/>
              <w:bottom w:val="single" w:color="auto" w:sz="4" w:space="0"/>
              <w:right w:val="single" w:color="auto" w:sz="4" w:space="0"/>
            </w:tcBorders>
            <w:vAlign w:val="center"/>
          </w:tcPr>
          <w:p w14:paraId="3D0906B1">
            <w:pPr>
              <w:keepNext w:val="0"/>
              <w:keepLines w:val="0"/>
              <w:pageBreakBefore w:val="0"/>
              <w:widowControl w:val="0"/>
              <w:kinsoku/>
              <w:wordWrap/>
              <w:overflowPunct/>
              <w:topLinePunct w:val="0"/>
              <w:autoSpaceDE/>
              <w:autoSpaceDN/>
              <w:bidi w:val="0"/>
              <w:adjustRightInd w:val="0"/>
              <w:snapToGrid w:val="0"/>
              <w:spacing w:line="240" w:lineRule="atLeas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注：（1）高锰酸钾消耗量不适用于执行标准为GB 4806.7-2023中的淀粉含量≥40%的淀粉基塑料材料及制品。</w:t>
            </w:r>
          </w:p>
          <w:p w14:paraId="1E5286B9">
            <w:pPr>
              <w:keepNext w:val="0"/>
              <w:keepLines w:val="0"/>
              <w:pageBreakBefore w:val="0"/>
              <w:widowControl w:val="0"/>
              <w:kinsoku/>
              <w:wordWrap/>
              <w:overflowPunct/>
              <w:topLinePunct w:val="0"/>
              <w:autoSpaceDE/>
              <w:autoSpaceDN/>
              <w:bidi w:val="0"/>
              <w:adjustRightInd w:val="0"/>
              <w:snapToGrid w:val="0"/>
              <w:spacing w:line="240" w:lineRule="atLeast"/>
              <w:ind w:firstLine="630" w:firstLineChars="300"/>
              <w:jc w:val="left"/>
              <w:textAlignment w:val="auto"/>
              <w:rPr>
                <w:rFonts w:hint="eastAsia" w:ascii="宋体" w:hAnsi="宋体" w:eastAsia="宋体" w:cs="宋体"/>
                <w:sz w:val="21"/>
                <w:szCs w:val="21"/>
              </w:rPr>
            </w:pPr>
            <w:r>
              <w:rPr>
                <w:rFonts w:hint="eastAsia" w:ascii="宋体" w:hAnsi="宋体" w:eastAsia="宋体" w:cs="宋体"/>
                <w:sz w:val="21"/>
                <w:szCs w:val="21"/>
              </w:rPr>
              <w:t>（2）芳香族伯胺迁移总量适用于执行标准为GB 4806.7-2023，且含有芳香族异氰酸酯和偶氮类着色剂等可能产生芳香族伯胺类物质的产品。</w:t>
            </w:r>
          </w:p>
          <w:p w14:paraId="5F07398D">
            <w:pPr>
              <w:keepNext w:val="0"/>
              <w:keepLines w:val="0"/>
              <w:pageBreakBefore w:val="0"/>
              <w:widowControl w:val="0"/>
              <w:kinsoku/>
              <w:wordWrap/>
              <w:overflowPunct/>
              <w:topLinePunct w:val="0"/>
              <w:autoSpaceDE/>
              <w:autoSpaceDN/>
              <w:bidi w:val="0"/>
              <w:adjustRightInd w:val="0"/>
              <w:snapToGrid w:val="0"/>
              <w:spacing w:line="240" w:lineRule="atLeast"/>
              <w:ind w:firstLine="630" w:firstLineChars="300"/>
              <w:jc w:val="left"/>
              <w:textAlignment w:val="auto"/>
              <w:rPr>
                <w:rFonts w:hint="eastAsia" w:ascii="宋体" w:hAnsi="宋体" w:eastAsia="宋体" w:cs="宋体"/>
                <w:sz w:val="21"/>
                <w:szCs w:val="21"/>
              </w:rPr>
            </w:pPr>
            <w:r>
              <w:rPr>
                <w:rFonts w:hint="eastAsia" w:ascii="宋体" w:hAnsi="宋体" w:eastAsia="宋体" w:cs="宋体"/>
                <w:sz w:val="21"/>
                <w:szCs w:val="21"/>
              </w:rPr>
              <w:t>（3）脱色试验仅适用于添加了着色剂的产品。</w:t>
            </w:r>
          </w:p>
        </w:tc>
      </w:tr>
    </w:tbl>
    <w:p w14:paraId="7DFF1E3A">
      <w:pPr>
        <w:keepNext w:val="0"/>
        <w:keepLines w:val="0"/>
        <w:pageBreakBefore w:val="0"/>
        <w:widowControl w:val="0"/>
        <w:kinsoku/>
        <w:wordWrap/>
        <w:overflowPunct/>
        <w:topLinePunct w:val="0"/>
        <w:autoSpaceDE/>
        <w:autoSpaceDN/>
        <w:bidi w:val="0"/>
        <w:spacing w:line="240" w:lineRule="atLeast"/>
        <w:jc w:val="center"/>
        <w:textAlignment w:val="auto"/>
        <w:rPr>
          <w:rFonts w:hint="eastAsia" w:ascii="宋体" w:hAnsi="宋体" w:eastAsia="宋体" w:cs="宋体"/>
          <w:sz w:val="21"/>
          <w:szCs w:val="21"/>
        </w:rPr>
      </w:pPr>
      <w:r>
        <w:rPr>
          <w:rFonts w:hint="eastAsia" w:ascii="宋体" w:hAnsi="宋体" w:eastAsia="宋体" w:cs="宋体"/>
          <w:b/>
          <w:bCs/>
          <w:sz w:val="28"/>
          <w:szCs w:val="28"/>
        </w:rPr>
        <w:t>表2 复合膜袋产品检验项目表</w:t>
      </w:r>
    </w:p>
    <w:tbl>
      <w:tblPr>
        <w:tblStyle w:val="13"/>
        <w:tblW w:w="88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963"/>
        <w:gridCol w:w="3073"/>
        <w:gridCol w:w="2025"/>
      </w:tblGrid>
      <w:tr w14:paraId="027BA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3F378C8F">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2963" w:type="dxa"/>
            <w:tcBorders>
              <w:top w:val="single" w:color="auto" w:sz="4" w:space="0"/>
              <w:left w:val="single" w:color="auto" w:sz="4" w:space="0"/>
              <w:bottom w:val="single" w:color="auto" w:sz="4" w:space="0"/>
              <w:right w:val="single" w:color="auto" w:sz="4" w:space="0"/>
            </w:tcBorders>
            <w:vAlign w:val="center"/>
          </w:tcPr>
          <w:p w14:paraId="51181C98">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检验项目</w:t>
            </w:r>
          </w:p>
        </w:tc>
        <w:tc>
          <w:tcPr>
            <w:tcW w:w="3073" w:type="dxa"/>
            <w:tcBorders>
              <w:top w:val="single" w:color="auto" w:sz="4" w:space="0"/>
              <w:left w:val="single" w:color="auto" w:sz="4" w:space="0"/>
              <w:bottom w:val="single" w:color="auto" w:sz="4" w:space="0"/>
              <w:right w:val="single" w:color="auto" w:sz="4" w:space="0"/>
            </w:tcBorders>
            <w:vAlign w:val="center"/>
          </w:tcPr>
          <w:p w14:paraId="250DDA7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检验依据</w:t>
            </w:r>
          </w:p>
        </w:tc>
        <w:tc>
          <w:tcPr>
            <w:tcW w:w="2025" w:type="dxa"/>
            <w:tcBorders>
              <w:top w:val="single" w:color="auto" w:sz="4" w:space="0"/>
              <w:left w:val="single" w:color="auto" w:sz="4" w:space="0"/>
              <w:bottom w:val="single" w:color="auto" w:sz="4" w:space="0"/>
              <w:right w:val="single" w:color="auto" w:sz="4" w:space="0"/>
            </w:tcBorders>
            <w:vAlign w:val="center"/>
          </w:tcPr>
          <w:p w14:paraId="1F8312F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检验检测方法</w:t>
            </w:r>
          </w:p>
        </w:tc>
      </w:tr>
      <w:tr w14:paraId="796D3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5D5F0930">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2963" w:type="dxa"/>
            <w:tcBorders>
              <w:top w:val="single" w:color="auto" w:sz="4" w:space="0"/>
              <w:left w:val="single" w:color="auto" w:sz="4" w:space="0"/>
              <w:bottom w:val="single" w:color="auto" w:sz="4" w:space="0"/>
              <w:right w:val="single" w:color="auto" w:sz="4" w:space="0"/>
            </w:tcBorders>
            <w:vAlign w:val="center"/>
          </w:tcPr>
          <w:p w14:paraId="21F05800">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感官要求</w:t>
            </w:r>
          </w:p>
        </w:tc>
        <w:tc>
          <w:tcPr>
            <w:tcW w:w="3073" w:type="dxa"/>
            <w:tcBorders>
              <w:top w:val="single" w:color="auto" w:sz="4" w:space="0"/>
              <w:left w:val="single" w:color="auto" w:sz="4" w:space="0"/>
              <w:bottom w:val="single" w:color="auto" w:sz="4" w:space="0"/>
              <w:right w:val="single" w:color="auto" w:sz="4" w:space="0"/>
            </w:tcBorders>
            <w:vAlign w:val="center"/>
          </w:tcPr>
          <w:p w14:paraId="1C6CAF26">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p w14:paraId="108812A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4806.13-2023</w:t>
            </w:r>
          </w:p>
        </w:tc>
        <w:tc>
          <w:tcPr>
            <w:tcW w:w="2025" w:type="dxa"/>
            <w:tcBorders>
              <w:top w:val="single" w:color="auto" w:sz="4" w:space="0"/>
              <w:left w:val="single" w:color="auto" w:sz="4" w:space="0"/>
              <w:bottom w:val="single" w:color="auto" w:sz="4" w:space="0"/>
              <w:right w:val="single" w:color="auto" w:sz="4" w:space="0"/>
            </w:tcBorders>
            <w:vAlign w:val="center"/>
          </w:tcPr>
          <w:p w14:paraId="4F40864E">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r>
      <w:tr w14:paraId="39DF4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6F139C61">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2963" w:type="dxa"/>
            <w:tcBorders>
              <w:top w:val="single" w:color="auto" w:sz="4" w:space="0"/>
              <w:left w:val="single" w:color="auto" w:sz="4" w:space="0"/>
              <w:bottom w:val="single" w:color="auto" w:sz="4" w:space="0"/>
              <w:right w:val="single" w:color="auto" w:sz="4" w:space="0"/>
            </w:tcBorders>
            <w:vAlign w:val="center"/>
          </w:tcPr>
          <w:p w14:paraId="5E631B5D">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总迁移量</w:t>
            </w:r>
          </w:p>
        </w:tc>
        <w:tc>
          <w:tcPr>
            <w:tcW w:w="3073" w:type="dxa"/>
            <w:tcBorders>
              <w:top w:val="single" w:color="auto" w:sz="4" w:space="0"/>
              <w:left w:val="single" w:color="auto" w:sz="4" w:space="0"/>
              <w:bottom w:val="single" w:color="auto" w:sz="4" w:space="0"/>
              <w:right w:val="single" w:color="auto" w:sz="4" w:space="0"/>
            </w:tcBorders>
            <w:vAlign w:val="center"/>
          </w:tcPr>
          <w:p w14:paraId="1B1DAECE">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p w14:paraId="5CC7DD84">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4806.13-2023</w:t>
            </w:r>
          </w:p>
        </w:tc>
        <w:tc>
          <w:tcPr>
            <w:tcW w:w="2025" w:type="dxa"/>
            <w:tcBorders>
              <w:top w:val="single" w:color="auto" w:sz="4" w:space="0"/>
              <w:left w:val="single" w:color="auto" w:sz="4" w:space="0"/>
              <w:bottom w:val="single" w:color="auto" w:sz="4" w:space="0"/>
              <w:right w:val="single" w:color="auto" w:sz="4" w:space="0"/>
            </w:tcBorders>
            <w:vAlign w:val="center"/>
          </w:tcPr>
          <w:p w14:paraId="7A89F222">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31604.8-2021</w:t>
            </w:r>
          </w:p>
          <w:p w14:paraId="191AF2BF">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r>
      <w:tr w14:paraId="7142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46D51D70">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bookmarkStart w:id="39" w:name="_Hlk202258124"/>
            <w:r>
              <w:rPr>
                <w:rFonts w:hint="eastAsia" w:ascii="宋体" w:hAnsi="宋体" w:eastAsia="宋体" w:cs="宋体"/>
                <w:sz w:val="21"/>
                <w:szCs w:val="21"/>
              </w:rPr>
              <w:t>3</w:t>
            </w:r>
          </w:p>
        </w:tc>
        <w:tc>
          <w:tcPr>
            <w:tcW w:w="2963" w:type="dxa"/>
            <w:tcBorders>
              <w:top w:val="single" w:color="auto" w:sz="4" w:space="0"/>
              <w:left w:val="single" w:color="auto" w:sz="4" w:space="0"/>
              <w:bottom w:val="single" w:color="auto" w:sz="4" w:space="0"/>
              <w:right w:val="single" w:color="auto" w:sz="4" w:space="0"/>
            </w:tcBorders>
            <w:vAlign w:val="center"/>
          </w:tcPr>
          <w:p w14:paraId="78D71D96">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高锰酸钾消耗量</w:t>
            </w:r>
          </w:p>
        </w:tc>
        <w:tc>
          <w:tcPr>
            <w:tcW w:w="3073" w:type="dxa"/>
            <w:tcBorders>
              <w:top w:val="single" w:color="auto" w:sz="4" w:space="0"/>
              <w:left w:val="single" w:color="auto" w:sz="4" w:space="0"/>
              <w:bottom w:val="single" w:color="auto" w:sz="4" w:space="0"/>
              <w:right w:val="single" w:color="auto" w:sz="4" w:space="0"/>
            </w:tcBorders>
            <w:vAlign w:val="center"/>
          </w:tcPr>
          <w:p w14:paraId="6F9703C4">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p w14:paraId="0F787536">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4806.13-2023</w:t>
            </w:r>
          </w:p>
        </w:tc>
        <w:tc>
          <w:tcPr>
            <w:tcW w:w="2025" w:type="dxa"/>
            <w:tcBorders>
              <w:top w:val="single" w:color="auto" w:sz="4" w:space="0"/>
              <w:left w:val="single" w:color="auto" w:sz="4" w:space="0"/>
              <w:bottom w:val="single" w:color="auto" w:sz="4" w:space="0"/>
              <w:right w:val="single" w:color="auto" w:sz="4" w:space="0"/>
            </w:tcBorders>
            <w:vAlign w:val="center"/>
          </w:tcPr>
          <w:p w14:paraId="1B35479A">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31604.2-2016</w:t>
            </w:r>
          </w:p>
          <w:p w14:paraId="66088E26">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r>
      <w:tr w14:paraId="63D6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138FABE8">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4</w:t>
            </w:r>
          </w:p>
        </w:tc>
        <w:tc>
          <w:tcPr>
            <w:tcW w:w="2963" w:type="dxa"/>
            <w:tcBorders>
              <w:top w:val="single" w:color="auto" w:sz="4" w:space="0"/>
              <w:left w:val="single" w:color="auto" w:sz="4" w:space="0"/>
              <w:bottom w:val="single" w:color="auto" w:sz="4" w:space="0"/>
              <w:right w:val="single" w:color="auto" w:sz="4" w:space="0"/>
            </w:tcBorders>
            <w:vAlign w:val="center"/>
          </w:tcPr>
          <w:p w14:paraId="09C29C28">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重金属（以Pb计）</w:t>
            </w:r>
          </w:p>
        </w:tc>
        <w:tc>
          <w:tcPr>
            <w:tcW w:w="3073" w:type="dxa"/>
            <w:tcBorders>
              <w:top w:val="single" w:color="auto" w:sz="4" w:space="0"/>
              <w:left w:val="single" w:color="auto" w:sz="4" w:space="0"/>
              <w:bottom w:val="single" w:color="auto" w:sz="4" w:space="0"/>
              <w:right w:val="single" w:color="auto" w:sz="4" w:space="0"/>
            </w:tcBorders>
            <w:vAlign w:val="center"/>
          </w:tcPr>
          <w:p w14:paraId="09ED58D7">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p w14:paraId="7175ED52">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4806.13-2023</w:t>
            </w:r>
          </w:p>
        </w:tc>
        <w:tc>
          <w:tcPr>
            <w:tcW w:w="2025" w:type="dxa"/>
            <w:tcBorders>
              <w:top w:val="single" w:color="auto" w:sz="4" w:space="0"/>
              <w:left w:val="single" w:color="auto" w:sz="4" w:space="0"/>
              <w:bottom w:val="single" w:color="auto" w:sz="4" w:space="0"/>
              <w:right w:val="single" w:color="auto" w:sz="4" w:space="0"/>
            </w:tcBorders>
            <w:vAlign w:val="center"/>
          </w:tcPr>
          <w:p w14:paraId="541E4BFD">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31604.9-2016</w:t>
            </w:r>
          </w:p>
          <w:p w14:paraId="295603A6">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r>
      <w:tr w14:paraId="5C01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42F16C50">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5</w:t>
            </w:r>
          </w:p>
        </w:tc>
        <w:tc>
          <w:tcPr>
            <w:tcW w:w="2963" w:type="dxa"/>
            <w:tcBorders>
              <w:top w:val="single" w:color="auto" w:sz="4" w:space="0"/>
              <w:left w:val="single" w:color="auto" w:sz="4" w:space="0"/>
              <w:bottom w:val="single" w:color="auto" w:sz="4" w:space="0"/>
              <w:right w:val="single" w:color="auto" w:sz="4" w:space="0"/>
            </w:tcBorders>
            <w:vAlign w:val="center"/>
          </w:tcPr>
          <w:p w14:paraId="42D50BC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脱色试验</w:t>
            </w:r>
          </w:p>
        </w:tc>
        <w:tc>
          <w:tcPr>
            <w:tcW w:w="3073" w:type="dxa"/>
            <w:tcBorders>
              <w:top w:val="single" w:color="auto" w:sz="4" w:space="0"/>
              <w:left w:val="single" w:color="auto" w:sz="4" w:space="0"/>
              <w:bottom w:val="single" w:color="auto" w:sz="4" w:space="0"/>
              <w:right w:val="single" w:color="auto" w:sz="4" w:space="0"/>
            </w:tcBorders>
            <w:vAlign w:val="center"/>
          </w:tcPr>
          <w:p w14:paraId="0231E5E1">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p w14:paraId="4F4CA3A2">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4806.13-2023</w:t>
            </w:r>
          </w:p>
        </w:tc>
        <w:tc>
          <w:tcPr>
            <w:tcW w:w="2025" w:type="dxa"/>
            <w:tcBorders>
              <w:top w:val="single" w:color="auto" w:sz="4" w:space="0"/>
              <w:left w:val="single" w:color="auto" w:sz="4" w:space="0"/>
              <w:bottom w:val="single" w:color="auto" w:sz="4" w:space="0"/>
              <w:right w:val="single" w:color="auto" w:sz="4" w:space="0"/>
            </w:tcBorders>
            <w:vAlign w:val="center"/>
          </w:tcPr>
          <w:p w14:paraId="4A2E4EDA">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31604.7-2023</w:t>
            </w:r>
          </w:p>
          <w:p w14:paraId="6D93D93C">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r>
      <w:bookmarkEnd w:id="39"/>
      <w:tr w14:paraId="747D3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49BE3EB7">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6</w:t>
            </w:r>
          </w:p>
        </w:tc>
        <w:tc>
          <w:tcPr>
            <w:tcW w:w="2963" w:type="dxa"/>
            <w:tcBorders>
              <w:top w:val="single" w:color="auto" w:sz="4" w:space="0"/>
              <w:left w:val="single" w:color="auto" w:sz="4" w:space="0"/>
              <w:bottom w:val="single" w:color="auto" w:sz="4" w:space="0"/>
              <w:right w:val="single" w:color="auto" w:sz="4" w:space="0"/>
            </w:tcBorders>
            <w:vAlign w:val="center"/>
          </w:tcPr>
          <w:p w14:paraId="2278C5A7">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芳香族伯胺迁移总量</w:t>
            </w:r>
          </w:p>
        </w:tc>
        <w:tc>
          <w:tcPr>
            <w:tcW w:w="3073" w:type="dxa"/>
            <w:tcBorders>
              <w:top w:val="single" w:color="auto" w:sz="4" w:space="0"/>
              <w:left w:val="single" w:color="auto" w:sz="4" w:space="0"/>
              <w:bottom w:val="single" w:color="auto" w:sz="4" w:space="0"/>
              <w:right w:val="single" w:color="auto" w:sz="4" w:space="0"/>
            </w:tcBorders>
            <w:vAlign w:val="center"/>
          </w:tcPr>
          <w:p w14:paraId="0E4362F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p w14:paraId="4A38B2FD">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4806.13-2023</w:t>
            </w:r>
          </w:p>
        </w:tc>
        <w:tc>
          <w:tcPr>
            <w:tcW w:w="2025" w:type="dxa"/>
            <w:tcBorders>
              <w:top w:val="single" w:color="auto" w:sz="4" w:space="0"/>
              <w:left w:val="single" w:color="auto" w:sz="4" w:space="0"/>
              <w:bottom w:val="single" w:color="auto" w:sz="4" w:space="0"/>
              <w:right w:val="single" w:color="auto" w:sz="4" w:space="0"/>
            </w:tcBorders>
            <w:vAlign w:val="center"/>
          </w:tcPr>
          <w:p w14:paraId="7C376727">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31604.52-2021</w:t>
            </w:r>
          </w:p>
        </w:tc>
      </w:tr>
      <w:tr w14:paraId="17E18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036C1266">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7</w:t>
            </w:r>
          </w:p>
        </w:tc>
        <w:tc>
          <w:tcPr>
            <w:tcW w:w="2963" w:type="dxa"/>
            <w:tcBorders>
              <w:top w:val="single" w:color="auto" w:sz="4" w:space="0"/>
              <w:left w:val="single" w:color="auto" w:sz="4" w:space="0"/>
              <w:bottom w:val="single" w:color="auto" w:sz="4" w:space="0"/>
              <w:right w:val="single" w:color="auto" w:sz="4" w:space="0"/>
            </w:tcBorders>
            <w:vAlign w:val="center"/>
          </w:tcPr>
          <w:p w14:paraId="640A8E52">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溶剂残留量总量</w:t>
            </w:r>
          </w:p>
        </w:tc>
        <w:tc>
          <w:tcPr>
            <w:tcW w:w="3073" w:type="dxa"/>
            <w:tcBorders>
              <w:top w:val="single" w:color="auto" w:sz="4" w:space="0"/>
              <w:left w:val="single" w:color="auto" w:sz="4" w:space="0"/>
              <w:bottom w:val="single" w:color="auto" w:sz="4" w:space="0"/>
              <w:right w:val="single" w:color="auto" w:sz="4" w:space="0"/>
            </w:tcBorders>
            <w:vAlign w:val="center"/>
          </w:tcPr>
          <w:p w14:paraId="0402D3A2">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《食品相关产品生产许可证实施细则（一） 食品用塑料包装容器工具等制品部分》要求</w:t>
            </w:r>
          </w:p>
          <w:p w14:paraId="1CB8CC47">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产品所执行的国家标准或</w:t>
            </w:r>
          </w:p>
          <w:p w14:paraId="7B7D9A48">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行业标准等产品质量明示标准</w:t>
            </w:r>
          </w:p>
        </w:tc>
        <w:tc>
          <w:tcPr>
            <w:tcW w:w="2025" w:type="dxa"/>
            <w:tcBorders>
              <w:top w:val="single" w:color="auto" w:sz="4" w:space="0"/>
              <w:left w:val="single" w:color="auto" w:sz="4" w:space="0"/>
              <w:bottom w:val="single" w:color="auto" w:sz="4" w:space="0"/>
              <w:right w:val="single" w:color="auto" w:sz="4" w:space="0"/>
            </w:tcBorders>
            <w:vAlign w:val="center"/>
          </w:tcPr>
          <w:p w14:paraId="1C94B15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10004-2008</w:t>
            </w:r>
          </w:p>
          <w:p w14:paraId="0F645A1C">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31604.60-2024</w:t>
            </w:r>
          </w:p>
        </w:tc>
      </w:tr>
      <w:tr w14:paraId="34528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433EBB97">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8</w:t>
            </w:r>
          </w:p>
        </w:tc>
        <w:tc>
          <w:tcPr>
            <w:tcW w:w="2963" w:type="dxa"/>
            <w:tcBorders>
              <w:top w:val="single" w:color="auto" w:sz="4" w:space="0"/>
              <w:left w:val="single" w:color="auto" w:sz="4" w:space="0"/>
              <w:bottom w:val="single" w:color="auto" w:sz="4" w:space="0"/>
              <w:right w:val="single" w:color="auto" w:sz="4" w:space="0"/>
            </w:tcBorders>
            <w:vAlign w:val="center"/>
          </w:tcPr>
          <w:p w14:paraId="58AF6E90">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苯类溶剂残留量</w:t>
            </w:r>
          </w:p>
        </w:tc>
        <w:tc>
          <w:tcPr>
            <w:tcW w:w="3073" w:type="dxa"/>
            <w:tcBorders>
              <w:top w:val="single" w:color="auto" w:sz="4" w:space="0"/>
              <w:left w:val="single" w:color="auto" w:sz="4" w:space="0"/>
              <w:bottom w:val="single" w:color="auto" w:sz="4" w:space="0"/>
              <w:right w:val="single" w:color="auto" w:sz="4" w:space="0"/>
            </w:tcBorders>
            <w:vAlign w:val="center"/>
          </w:tcPr>
          <w:p w14:paraId="5D317AEE">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《食品相关产品生产许可证实施细则（一） 食品用塑料包装容器工具等制品部分》要求</w:t>
            </w:r>
          </w:p>
          <w:p w14:paraId="7F5A0C16">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产品所执行的国家标准或</w:t>
            </w:r>
          </w:p>
          <w:p w14:paraId="4E45D686">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行业标准等产品质量明示标准</w:t>
            </w:r>
          </w:p>
        </w:tc>
        <w:tc>
          <w:tcPr>
            <w:tcW w:w="2025" w:type="dxa"/>
            <w:tcBorders>
              <w:top w:val="single" w:color="auto" w:sz="4" w:space="0"/>
              <w:left w:val="single" w:color="auto" w:sz="4" w:space="0"/>
              <w:bottom w:val="single" w:color="auto" w:sz="4" w:space="0"/>
              <w:right w:val="single" w:color="auto" w:sz="4" w:space="0"/>
            </w:tcBorders>
            <w:vAlign w:val="center"/>
          </w:tcPr>
          <w:p w14:paraId="6843B941">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10004-2008</w:t>
            </w:r>
          </w:p>
          <w:p w14:paraId="0926E602">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31604.60-2024</w:t>
            </w:r>
          </w:p>
        </w:tc>
      </w:tr>
      <w:tr w14:paraId="31A33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5C93C4AB">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9</w:t>
            </w:r>
          </w:p>
        </w:tc>
        <w:tc>
          <w:tcPr>
            <w:tcW w:w="2963" w:type="dxa"/>
            <w:tcBorders>
              <w:top w:val="single" w:color="auto" w:sz="4" w:space="0"/>
              <w:left w:val="single" w:color="auto" w:sz="4" w:space="0"/>
              <w:bottom w:val="single" w:color="auto" w:sz="4" w:space="0"/>
              <w:right w:val="single" w:color="auto" w:sz="4" w:space="0"/>
            </w:tcBorders>
            <w:vAlign w:val="center"/>
          </w:tcPr>
          <w:p w14:paraId="17796CD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邻苯类增塑剂特定迁移量</w:t>
            </w:r>
          </w:p>
          <w:p w14:paraId="2BECAF03">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（限PVC材质）</w:t>
            </w:r>
          </w:p>
        </w:tc>
        <w:tc>
          <w:tcPr>
            <w:tcW w:w="3073" w:type="dxa"/>
            <w:tcBorders>
              <w:top w:val="single" w:color="auto" w:sz="4" w:space="0"/>
              <w:left w:val="single" w:color="auto" w:sz="4" w:space="0"/>
              <w:bottom w:val="single" w:color="auto" w:sz="4" w:space="0"/>
              <w:right w:val="single" w:color="auto" w:sz="4" w:space="0"/>
            </w:tcBorders>
            <w:vAlign w:val="center"/>
          </w:tcPr>
          <w:p w14:paraId="3202C63B">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9685-2016</w:t>
            </w:r>
          </w:p>
        </w:tc>
        <w:tc>
          <w:tcPr>
            <w:tcW w:w="2025" w:type="dxa"/>
            <w:tcBorders>
              <w:top w:val="single" w:color="auto" w:sz="4" w:space="0"/>
              <w:left w:val="single" w:color="auto" w:sz="4" w:space="0"/>
              <w:bottom w:val="single" w:color="auto" w:sz="4" w:space="0"/>
              <w:right w:val="single" w:color="auto" w:sz="4" w:space="0"/>
            </w:tcBorders>
            <w:vAlign w:val="center"/>
          </w:tcPr>
          <w:p w14:paraId="2F7B8B7E">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31604.30-2025</w:t>
            </w:r>
          </w:p>
        </w:tc>
      </w:tr>
      <w:tr w14:paraId="6A969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5D1815B3">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10</w:t>
            </w:r>
          </w:p>
        </w:tc>
        <w:tc>
          <w:tcPr>
            <w:tcW w:w="2963" w:type="dxa"/>
            <w:tcBorders>
              <w:top w:val="single" w:color="auto" w:sz="4" w:space="0"/>
              <w:left w:val="single" w:color="auto" w:sz="4" w:space="0"/>
              <w:bottom w:val="single" w:color="auto" w:sz="4" w:space="0"/>
              <w:right w:val="single" w:color="auto" w:sz="4" w:space="0"/>
            </w:tcBorders>
            <w:vAlign w:val="center"/>
          </w:tcPr>
          <w:p w14:paraId="00055271">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微生物总数/菌落总数</w:t>
            </w:r>
          </w:p>
        </w:tc>
        <w:tc>
          <w:tcPr>
            <w:tcW w:w="3073" w:type="dxa"/>
            <w:tcBorders>
              <w:top w:val="single" w:color="auto" w:sz="4" w:space="0"/>
              <w:left w:val="single" w:color="auto" w:sz="4" w:space="0"/>
              <w:bottom w:val="single" w:color="auto" w:sz="4" w:space="0"/>
              <w:right w:val="single" w:color="auto" w:sz="4" w:space="0"/>
            </w:tcBorders>
            <w:vAlign w:val="center"/>
          </w:tcPr>
          <w:p w14:paraId="6738676E">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19741-2005</w:t>
            </w:r>
          </w:p>
          <w:p w14:paraId="79E4D182">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18706-20</w:t>
            </w:r>
            <w:r>
              <w:rPr>
                <w:rFonts w:hint="eastAsia" w:ascii="宋体" w:hAnsi="宋体" w:eastAsia="宋体" w:cs="宋体"/>
                <w:color w:val="000000" w:themeColor="text1"/>
                <w:sz w:val="21"/>
                <w:szCs w:val="21"/>
                <w:lang w:val="en-US" w:eastAsia="zh-CN"/>
                <w14:textFill>
                  <w14:solidFill>
                    <w14:schemeClr w14:val="tx1"/>
                  </w14:solidFill>
                </w14:textFill>
              </w:rPr>
              <w:t>25</w:t>
            </w:r>
          </w:p>
          <w:p w14:paraId="5A465B2A">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18454-2019</w:t>
            </w:r>
          </w:p>
        </w:tc>
        <w:tc>
          <w:tcPr>
            <w:tcW w:w="2025" w:type="dxa"/>
            <w:tcBorders>
              <w:top w:val="single" w:color="auto" w:sz="4" w:space="0"/>
              <w:left w:val="single" w:color="auto" w:sz="4" w:space="0"/>
              <w:bottom w:val="single" w:color="auto" w:sz="4" w:space="0"/>
              <w:right w:val="single" w:color="auto" w:sz="4" w:space="0"/>
            </w:tcBorders>
            <w:vAlign w:val="center"/>
          </w:tcPr>
          <w:p w14:paraId="58244CAC">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4789.2-2022</w:t>
            </w:r>
          </w:p>
          <w:p w14:paraId="039E4A57">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18706-20</w:t>
            </w:r>
            <w:r>
              <w:rPr>
                <w:rFonts w:hint="eastAsia" w:ascii="宋体" w:hAnsi="宋体" w:eastAsia="宋体" w:cs="宋体"/>
                <w:color w:val="000000" w:themeColor="text1"/>
                <w:sz w:val="21"/>
                <w:szCs w:val="21"/>
                <w:lang w:val="en-US" w:eastAsia="zh-CN"/>
                <w14:textFill>
                  <w14:solidFill>
                    <w14:schemeClr w14:val="tx1"/>
                  </w14:solidFill>
                </w14:textFill>
              </w:rPr>
              <w:t>25</w:t>
            </w:r>
          </w:p>
        </w:tc>
      </w:tr>
      <w:tr w14:paraId="7C470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2DF78A9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11</w:t>
            </w:r>
          </w:p>
        </w:tc>
        <w:tc>
          <w:tcPr>
            <w:tcW w:w="2963" w:type="dxa"/>
            <w:tcBorders>
              <w:top w:val="single" w:color="auto" w:sz="4" w:space="0"/>
              <w:left w:val="single" w:color="auto" w:sz="4" w:space="0"/>
              <w:bottom w:val="single" w:color="auto" w:sz="4" w:space="0"/>
              <w:right w:val="single" w:color="auto" w:sz="4" w:space="0"/>
            </w:tcBorders>
            <w:vAlign w:val="center"/>
          </w:tcPr>
          <w:p w14:paraId="0C8CD724">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致病菌</w:t>
            </w:r>
          </w:p>
        </w:tc>
        <w:tc>
          <w:tcPr>
            <w:tcW w:w="3073" w:type="dxa"/>
            <w:tcBorders>
              <w:top w:val="single" w:color="auto" w:sz="4" w:space="0"/>
              <w:left w:val="single" w:color="auto" w:sz="4" w:space="0"/>
              <w:bottom w:val="single" w:color="auto" w:sz="4" w:space="0"/>
              <w:right w:val="single" w:color="auto" w:sz="4" w:space="0"/>
            </w:tcBorders>
            <w:vAlign w:val="center"/>
          </w:tcPr>
          <w:p w14:paraId="12264577">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19741-2005</w:t>
            </w:r>
          </w:p>
          <w:p w14:paraId="6143A15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18706-20</w:t>
            </w:r>
            <w:r>
              <w:rPr>
                <w:rFonts w:hint="eastAsia" w:ascii="宋体" w:hAnsi="宋体" w:eastAsia="宋体" w:cs="宋体"/>
                <w:color w:val="000000" w:themeColor="text1"/>
                <w:sz w:val="21"/>
                <w:szCs w:val="21"/>
                <w:lang w:val="en-US" w:eastAsia="zh-CN"/>
                <w14:textFill>
                  <w14:solidFill>
                    <w14:schemeClr w14:val="tx1"/>
                  </w14:solidFill>
                </w14:textFill>
              </w:rPr>
              <w:t>25</w:t>
            </w:r>
          </w:p>
          <w:p w14:paraId="7A91B93B">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18454-2019</w:t>
            </w:r>
          </w:p>
          <w:p w14:paraId="437C0DD6">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4806.13-2023</w:t>
            </w:r>
          </w:p>
        </w:tc>
        <w:tc>
          <w:tcPr>
            <w:tcW w:w="2025" w:type="dxa"/>
            <w:tcBorders>
              <w:top w:val="single" w:color="auto" w:sz="4" w:space="0"/>
              <w:left w:val="single" w:color="auto" w:sz="4" w:space="0"/>
              <w:bottom w:val="single" w:color="auto" w:sz="4" w:space="0"/>
              <w:right w:val="single" w:color="auto" w:sz="4" w:space="0"/>
            </w:tcBorders>
            <w:vAlign w:val="center"/>
          </w:tcPr>
          <w:p w14:paraId="68954DF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4789.4-2024</w:t>
            </w:r>
          </w:p>
          <w:p w14:paraId="42DD3FEB">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4789.5-2012</w:t>
            </w:r>
          </w:p>
          <w:p w14:paraId="3CE9FAE1">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4789.10-2016</w:t>
            </w:r>
          </w:p>
          <w:p w14:paraId="774A61C7">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4789.11-2014</w:t>
            </w:r>
          </w:p>
          <w:p w14:paraId="7B95F98A">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14934-2016</w:t>
            </w:r>
          </w:p>
          <w:p w14:paraId="439312DA">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18706-20</w:t>
            </w:r>
            <w:r>
              <w:rPr>
                <w:rFonts w:hint="eastAsia" w:ascii="宋体" w:hAnsi="宋体" w:eastAsia="宋体" w:cs="宋体"/>
                <w:color w:val="000000" w:themeColor="text1"/>
                <w:sz w:val="21"/>
                <w:szCs w:val="21"/>
                <w:lang w:val="en-US" w:eastAsia="zh-CN"/>
                <w14:textFill>
                  <w14:solidFill>
                    <w14:schemeClr w14:val="tx1"/>
                  </w14:solidFill>
                </w14:textFill>
              </w:rPr>
              <w:t>25</w:t>
            </w:r>
          </w:p>
        </w:tc>
      </w:tr>
      <w:tr w14:paraId="1E1B9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4C1BA952">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12</w:t>
            </w:r>
          </w:p>
        </w:tc>
        <w:tc>
          <w:tcPr>
            <w:tcW w:w="2963" w:type="dxa"/>
            <w:tcBorders>
              <w:top w:val="single" w:color="auto" w:sz="4" w:space="0"/>
              <w:left w:val="single" w:color="auto" w:sz="4" w:space="0"/>
              <w:bottom w:val="single" w:color="auto" w:sz="4" w:space="0"/>
              <w:right w:val="single" w:color="auto" w:sz="4" w:space="0"/>
            </w:tcBorders>
            <w:vAlign w:val="center"/>
          </w:tcPr>
          <w:p w14:paraId="5C3B99B6">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大肠菌群</w:t>
            </w:r>
          </w:p>
        </w:tc>
        <w:tc>
          <w:tcPr>
            <w:tcW w:w="3073" w:type="dxa"/>
            <w:tcBorders>
              <w:top w:val="single" w:color="auto" w:sz="4" w:space="0"/>
              <w:left w:val="single" w:color="auto" w:sz="4" w:space="0"/>
              <w:bottom w:val="single" w:color="auto" w:sz="4" w:space="0"/>
              <w:right w:val="single" w:color="auto" w:sz="4" w:space="0"/>
            </w:tcBorders>
            <w:vAlign w:val="center"/>
          </w:tcPr>
          <w:p w14:paraId="7584BCAC">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18706-20</w:t>
            </w:r>
            <w:r>
              <w:rPr>
                <w:rFonts w:hint="eastAsia" w:ascii="宋体" w:hAnsi="宋体" w:eastAsia="宋体" w:cs="宋体"/>
                <w:color w:val="000000" w:themeColor="text1"/>
                <w:sz w:val="21"/>
                <w:szCs w:val="21"/>
                <w:lang w:val="en-US" w:eastAsia="zh-CN"/>
                <w14:textFill>
                  <w14:solidFill>
                    <w14:schemeClr w14:val="tx1"/>
                  </w14:solidFill>
                </w14:textFill>
              </w:rPr>
              <w:t>25</w:t>
            </w:r>
          </w:p>
          <w:p w14:paraId="0046FF5C">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18454-2019</w:t>
            </w:r>
          </w:p>
          <w:p w14:paraId="3EBF1D0D">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4806.13-2023</w:t>
            </w:r>
          </w:p>
        </w:tc>
        <w:tc>
          <w:tcPr>
            <w:tcW w:w="2025" w:type="dxa"/>
            <w:tcBorders>
              <w:top w:val="single" w:color="auto" w:sz="4" w:space="0"/>
              <w:left w:val="single" w:color="auto" w:sz="4" w:space="0"/>
              <w:bottom w:val="single" w:color="auto" w:sz="4" w:space="0"/>
              <w:right w:val="single" w:color="auto" w:sz="4" w:space="0"/>
            </w:tcBorders>
            <w:vAlign w:val="center"/>
          </w:tcPr>
          <w:p w14:paraId="2097BD01">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4789.3-2025</w:t>
            </w:r>
          </w:p>
          <w:p w14:paraId="783A8A8E">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14934-2016</w:t>
            </w:r>
          </w:p>
          <w:p w14:paraId="78E25674">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18706-20</w:t>
            </w:r>
            <w:r>
              <w:rPr>
                <w:rFonts w:hint="eastAsia" w:ascii="宋体" w:hAnsi="宋体" w:eastAsia="宋体" w:cs="宋体"/>
                <w:color w:val="000000" w:themeColor="text1"/>
                <w:sz w:val="21"/>
                <w:szCs w:val="21"/>
                <w:lang w:val="en-US" w:eastAsia="zh-CN"/>
                <w14:textFill>
                  <w14:solidFill>
                    <w14:schemeClr w14:val="tx1"/>
                  </w14:solidFill>
                </w14:textFill>
              </w:rPr>
              <w:t>25</w:t>
            </w:r>
          </w:p>
        </w:tc>
      </w:tr>
      <w:tr w14:paraId="73709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2475E6A2">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13</w:t>
            </w:r>
          </w:p>
        </w:tc>
        <w:tc>
          <w:tcPr>
            <w:tcW w:w="2963" w:type="dxa"/>
            <w:tcBorders>
              <w:top w:val="single" w:color="auto" w:sz="4" w:space="0"/>
              <w:left w:val="single" w:color="auto" w:sz="4" w:space="0"/>
              <w:bottom w:val="single" w:color="auto" w:sz="4" w:space="0"/>
              <w:right w:val="single" w:color="auto" w:sz="4" w:space="0"/>
            </w:tcBorders>
            <w:vAlign w:val="center"/>
          </w:tcPr>
          <w:p w14:paraId="5A1D91FE">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霉菌</w:t>
            </w:r>
          </w:p>
        </w:tc>
        <w:tc>
          <w:tcPr>
            <w:tcW w:w="3073" w:type="dxa"/>
            <w:tcBorders>
              <w:top w:val="single" w:color="auto" w:sz="4" w:space="0"/>
              <w:left w:val="single" w:color="auto" w:sz="4" w:space="0"/>
              <w:bottom w:val="single" w:color="auto" w:sz="4" w:space="0"/>
              <w:right w:val="single" w:color="auto" w:sz="4" w:space="0"/>
            </w:tcBorders>
            <w:vAlign w:val="center"/>
          </w:tcPr>
          <w:p w14:paraId="3B769F81">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18706-20</w:t>
            </w:r>
            <w:r>
              <w:rPr>
                <w:rFonts w:hint="eastAsia" w:ascii="宋体" w:hAnsi="宋体" w:eastAsia="宋体" w:cs="宋体"/>
                <w:color w:val="000000" w:themeColor="text1"/>
                <w:sz w:val="21"/>
                <w:szCs w:val="21"/>
                <w:lang w:val="en-US" w:eastAsia="zh-CN"/>
                <w14:textFill>
                  <w14:solidFill>
                    <w14:schemeClr w14:val="tx1"/>
                  </w14:solidFill>
                </w14:textFill>
              </w:rPr>
              <w:t>25</w:t>
            </w:r>
          </w:p>
          <w:p w14:paraId="50D1F6B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18454-2019</w:t>
            </w:r>
          </w:p>
        </w:tc>
        <w:tc>
          <w:tcPr>
            <w:tcW w:w="2025" w:type="dxa"/>
            <w:tcBorders>
              <w:top w:val="single" w:color="auto" w:sz="4" w:space="0"/>
              <w:left w:val="single" w:color="auto" w:sz="4" w:space="0"/>
              <w:bottom w:val="single" w:color="auto" w:sz="4" w:space="0"/>
              <w:right w:val="single" w:color="auto" w:sz="4" w:space="0"/>
            </w:tcBorders>
            <w:vAlign w:val="center"/>
          </w:tcPr>
          <w:p w14:paraId="21F2EF66">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4789.15-2016</w:t>
            </w:r>
          </w:p>
          <w:p w14:paraId="7FD6EDDF">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18706-20</w:t>
            </w:r>
            <w:r>
              <w:rPr>
                <w:rFonts w:hint="eastAsia" w:ascii="宋体" w:hAnsi="宋体" w:eastAsia="宋体" w:cs="宋体"/>
                <w:color w:val="000000" w:themeColor="text1"/>
                <w:sz w:val="21"/>
                <w:szCs w:val="21"/>
                <w:lang w:val="en-US" w:eastAsia="zh-CN"/>
                <w14:textFill>
                  <w14:solidFill>
                    <w14:schemeClr w14:val="tx1"/>
                  </w14:solidFill>
                </w14:textFill>
              </w:rPr>
              <w:t>25</w:t>
            </w:r>
          </w:p>
        </w:tc>
      </w:tr>
      <w:tr w14:paraId="3B6DD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40926C73">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14</w:t>
            </w:r>
          </w:p>
        </w:tc>
        <w:tc>
          <w:tcPr>
            <w:tcW w:w="2963" w:type="dxa"/>
            <w:tcBorders>
              <w:top w:val="single" w:color="auto" w:sz="4" w:space="0"/>
              <w:left w:val="single" w:color="auto" w:sz="4" w:space="0"/>
              <w:bottom w:val="single" w:color="auto" w:sz="4" w:space="0"/>
              <w:right w:val="single" w:color="auto" w:sz="4" w:space="0"/>
            </w:tcBorders>
            <w:vAlign w:val="center"/>
          </w:tcPr>
          <w:p w14:paraId="4C574B52">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酵母菌</w:t>
            </w:r>
          </w:p>
        </w:tc>
        <w:tc>
          <w:tcPr>
            <w:tcW w:w="3073" w:type="dxa"/>
            <w:tcBorders>
              <w:top w:val="single" w:color="auto" w:sz="4" w:space="0"/>
              <w:left w:val="single" w:color="auto" w:sz="4" w:space="0"/>
              <w:bottom w:val="single" w:color="auto" w:sz="4" w:space="0"/>
              <w:right w:val="single" w:color="auto" w:sz="4" w:space="0"/>
            </w:tcBorders>
            <w:vAlign w:val="center"/>
          </w:tcPr>
          <w:p w14:paraId="4BF176EF">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18454-2019</w:t>
            </w:r>
          </w:p>
        </w:tc>
        <w:tc>
          <w:tcPr>
            <w:tcW w:w="2025" w:type="dxa"/>
            <w:tcBorders>
              <w:top w:val="single" w:color="auto" w:sz="4" w:space="0"/>
              <w:left w:val="single" w:color="auto" w:sz="4" w:space="0"/>
              <w:bottom w:val="single" w:color="auto" w:sz="4" w:space="0"/>
              <w:right w:val="single" w:color="auto" w:sz="4" w:space="0"/>
            </w:tcBorders>
            <w:vAlign w:val="center"/>
          </w:tcPr>
          <w:p w14:paraId="096C891E">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4789.15-2016</w:t>
            </w:r>
          </w:p>
          <w:p w14:paraId="23D4F2A8">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18706-20</w:t>
            </w:r>
            <w:r>
              <w:rPr>
                <w:rFonts w:hint="eastAsia" w:ascii="宋体" w:hAnsi="宋体" w:eastAsia="宋体" w:cs="宋体"/>
                <w:color w:val="000000" w:themeColor="text1"/>
                <w:sz w:val="21"/>
                <w:szCs w:val="21"/>
                <w:lang w:val="en-US" w:eastAsia="zh-CN"/>
                <w14:textFill>
                  <w14:solidFill>
                    <w14:schemeClr w14:val="tx1"/>
                  </w14:solidFill>
                </w14:textFill>
              </w:rPr>
              <w:t>25</w:t>
            </w:r>
          </w:p>
        </w:tc>
      </w:tr>
      <w:tr w14:paraId="250BE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7FF89822">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15</w:t>
            </w:r>
          </w:p>
        </w:tc>
        <w:tc>
          <w:tcPr>
            <w:tcW w:w="2963" w:type="dxa"/>
            <w:tcBorders>
              <w:top w:val="single" w:color="auto" w:sz="4" w:space="0"/>
              <w:left w:val="single" w:color="auto" w:sz="4" w:space="0"/>
              <w:bottom w:val="single" w:color="auto" w:sz="4" w:space="0"/>
              <w:right w:val="single" w:color="auto" w:sz="4" w:space="0"/>
            </w:tcBorders>
            <w:vAlign w:val="center"/>
          </w:tcPr>
          <w:p w14:paraId="7EF153B3">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阻隔性能（氧气）</w:t>
            </w:r>
          </w:p>
        </w:tc>
        <w:tc>
          <w:tcPr>
            <w:tcW w:w="3073" w:type="dxa"/>
            <w:tcBorders>
              <w:top w:val="single" w:color="auto" w:sz="4" w:space="0"/>
              <w:left w:val="single" w:color="auto" w:sz="4" w:space="0"/>
              <w:bottom w:val="single" w:color="auto" w:sz="4" w:space="0"/>
              <w:right w:val="single" w:color="auto" w:sz="4" w:space="0"/>
            </w:tcBorders>
            <w:vAlign w:val="center"/>
          </w:tcPr>
          <w:p w14:paraId="146934DA">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产品所执行的国家标准或</w:t>
            </w:r>
          </w:p>
          <w:p w14:paraId="0B24E3E8">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行业标准等产品质量明示标准</w:t>
            </w:r>
          </w:p>
        </w:tc>
        <w:tc>
          <w:tcPr>
            <w:tcW w:w="2025" w:type="dxa"/>
            <w:tcBorders>
              <w:top w:val="single" w:color="auto" w:sz="4" w:space="0"/>
              <w:left w:val="single" w:color="auto" w:sz="4" w:space="0"/>
              <w:bottom w:val="single" w:color="auto" w:sz="4" w:space="0"/>
              <w:right w:val="single" w:color="auto" w:sz="4" w:space="0"/>
            </w:tcBorders>
            <w:vAlign w:val="center"/>
          </w:tcPr>
          <w:p w14:paraId="5DAB30A6">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1038.1-2022</w:t>
            </w:r>
          </w:p>
          <w:p w14:paraId="5323F21B">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19789-2021</w:t>
            </w:r>
          </w:p>
        </w:tc>
      </w:tr>
      <w:tr w14:paraId="7CE0B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54A4FCE2">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16</w:t>
            </w:r>
          </w:p>
        </w:tc>
        <w:tc>
          <w:tcPr>
            <w:tcW w:w="2963" w:type="dxa"/>
            <w:tcBorders>
              <w:top w:val="single" w:color="auto" w:sz="4" w:space="0"/>
              <w:left w:val="single" w:color="auto" w:sz="4" w:space="0"/>
              <w:bottom w:val="single" w:color="auto" w:sz="4" w:space="0"/>
              <w:right w:val="single" w:color="auto" w:sz="4" w:space="0"/>
            </w:tcBorders>
            <w:vAlign w:val="center"/>
          </w:tcPr>
          <w:p w14:paraId="58865E50">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阻隔性能（水蒸气）</w:t>
            </w:r>
          </w:p>
        </w:tc>
        <w:tc>
          <w:tcPr>
            <w:tcW w:w="3073" w:type="dxa"/>
            <w:tcBorders>
              <w:top w:val="single" w:color="auto" w:sz="4" w:space="0"/>
              <w:left w:val="single" w:color="auto" w:sz="4" w:space="0"/>
              <w:bottom w:val="single" w:color="auto" w:sz="4" w:space="0"/>
              <w:right w:val="single" w:color="auto" w:sz="4" w:space="0"/>
            </w:tcBorders>
            <w:vAlign w:val="center"/>
          </w:tcPr>
          <w:p w14:paraId="028AA2D1">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产品所执行的国家标准或</w:t>
            </w:r>
          </w:p>
          <w:p w14:paraId="35DD18B3">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行业标准等产品质量明示标准</w:t>
            </w:r>
          </w:p>
        </w:tc>
        <w:tc>
          <w:tcPr>
            <w:tcW w:w="2025" w:type="dxa"/>
            <w:tcBorders>
              <w:top w:val="single" w:color="auto" w:sz="4" w:space="0"/>
              <w:left w:val="single" w:color="auto" w:sz="4" w:space="0"/>
              <w:bottom w:val="single" w:color="auto" w:sz="4" w:space="0"/>
              <w:right w:val="single" w:color="auto" w:sz="4" w:space="0"/>
            </w:tcBorders>
            <w:vAlign w:val="center"/>
          </w:tcPr>
          <w:p w14:paraId="4A721EAE">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1037-2021</w:t>
            </w:r>
          </w:p>
          <w:p w14:paraId="170FDF57">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21529-2008</w:t>
            </w:r>
          </w:p>
          <w:p w14:paraId="56F7D62F">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GB/T 26253-2010</w:t>
            </w:r>
          </w:p>
        </w:tc>
      </w:tr>
      <w:tr w14:paraId="571C8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52F8E41B">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17</w:t>
            </w:r>
          </w:p>
        </w:tc>
        <w:tc>
          <w:tcPr>
            <w:tcW w:w="2963" w:type="dxa"/>
            <w:tcBorders>
              <w:top w:val="single" w:color="auto" w:sz="4" w:space="0"/>
              <w:left w:val="single" w:color="auto" w:sz="4" w:space="0"/>
              <w:bottom w:val="single" w:color="auto" w:sz="4" w:space="0"/>
              <w:right w:val="single" w:color="auto" w:sz="4" w:space="0"/>
            </w:tcBorders>
            <w:vAlign w:val="center"/>
          </w:tcPr>
          <w:p w14:paraId="076938EA">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热封强度</w:t>
            </w:r>
          </w:p>
          <w:p w14:paraId="3153CFD4">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（限袋类产品）</w:t>
            </w:r>
          </w:p>
        </w:tc>
        <w:tc>
          <w:tcPr>
            <w:tcW w:w="3073" w:type="dxa"/>
            <w:tcBorders>
              <w:top w:val="single" w:color="auto" w:sz="4" w:space="0"/>
              <w:left w:val="single" w:color="auto" w:sz="4" w:space="0"/>
              <w:bottom w:val="single" w:color="auto" w:sz="4" w:space="0"/>
              <w:right w:val="single" w:color="auto" w:sz="4" w:space="0"/>
            </w:tcBorders>
            <w:vAlign w:val="center"/>
          </w:tcPr>
          <w:p w14:paraId="778FBEDE">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产品所执行的国家标准或</w:t>
            </w:r>
          </w:p>
          <w:p w14:paraId="7758C0B1">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行业标准等产品质量明示标准</w:t>
            </w:r>
          </w:p>
        </w:tc>
        <w:tc>
          <w:tcPr>
            <w:tcW w:w="2025" w:type="dxa"/>
            <w:tcBorders>
              <w:top w:val="single" w:color="auto" w:sz="4" w:space="0"/>
              <w:left w:val="single" w:color="auto" w:sz="4" w:space="0"/>
              <w:bottom w:val="single" w:color="auto" w:sz="4" w:space="0"/>
              <w:right w:val="single" w:color="auto" w:sz="4" w:space="0"/>
            </w:tcBorders>
            <w:vAlign w:val="center"/>
          </w:tcPr>
          <w:p w14:paraId="22E54DD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QB/T 2358-</w:t>
            </w:r>
            <w:r>
              <w:rPr>
                <w:rFonts w:hint="eastAsia" w:ascii="宋体" w:hAnsi="宋体" w:eastAsia="宋体" w:cs="宋体"/>
                <w:color w:val="000000" w:themeColor="text1"/>
                <w:sz w:val="21"/>
                <w:szCs w:val="21"/>
                <w:lang w:val="en-US" w:eastAsia="zh-CN"/>
                <w14:textFill>
                  <w14:solidFill>
                    <w14:schemeClr w14:val="tx1"/>
                  </w14:solidFill>
                </w14:textFill>
              </w:rPr>
              <w:t>2023</w:t>
            </w:r>
          </w:p>
          <w:p w14:paraId="51E847EF">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GB/T 19741-2005</w:t>
            </w:r>
          </w:p>
        </w:tc>
      </w:tr>
      <w:tr w14:paraId="37890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7D8C81E1">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bookmarkStart w:id="40" w:name="_Hlk202263931"/>
            <w:r>
              <w:rPr>
                <w:rFonts w:hint="eastAsia" w:ascii="宋体" w:hAnsi="宋体" w:eastAsia="宋体" w:cs="宋体"/>
                <w:sz w:val="21"/>
                <w:szCs w:val="21"/>
              </w:rPr>
              <w:t>18</w:t>
            </w:r>
          </w:p>
        </w:tc>
        <w:tc>
          <w:tcPr>
            <w:tcW w:w="2963" w:type="dxa"/>
            <w:tcBorders>
              <w:top w:val="single" w:color="auto" w:sz="4" w:space="0"/>
              <w:left w:val="single" w:color="auto" w:sz="4" w:space="0"/>
              <w:bottom w:val="single" w:color="auto" w:sz="4" w:space="0"/>
              <w:right w:val="single" w:color="auto" w:sz="4" w:space="0"/>
            </w:tcBorders>
            <w:vAlign w:val="center"/>
          </w:tcPr>
          <w:p w14:paraId="2D6AD386">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特定迁移总量</w:t>
            </w:r>
          </w:p>
          <w:p w14:paraId="125F8762">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（以己内酰胺计）</w:t>
            </w:r>
          </w:p>
          <w:p w14:paraId="75D96AC7">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（限含PA材质的产品）</w:t>
            </w:r>
          </w:p>
        </w:tc>
        <w:tc>
          <w:tcPr>
            <w:tcW w:w="3073" w:type="dxa"/>
            <w:tcBorders>
              <w:top w:val="single" w:color="auto" w:sz="4" w:space="0"/>
              <w:left w:val="single" w:color="auto" w:sz="4" w:space="0"/>
              <w:bottom w:val="single" w:color="auto" w:sz="4" w:space="0"/>
              <w:right w:val="single" w:color="auto" w:sz="4" w:space="0"/>
            </w:tcBorders>
            <w:vAlign w:val="center"/>
          </w:tcPr>
          <w:p w14:paraId="30E24CA1">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p w14:paraId="74A28B8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4806.13-2023</w:t>
            </w:r>
          </w:p>
        </w:tc>
        <w:tc>
          <w:tcPr>
            <w:tcW w:w="2025" w:type="dxa"/>
            <w:tcBorders>
              <w:top w:val="single" w:color="auto" w:sz="4" w:space="0"/>
              <w:left w:val="single" w:color="auto" w:sz="4" w:space="0"/>
              <w:bottom w:val="single" w:color="auto" w:sz="4" w:space="0"/>
              <w:right w:val="single" w:color="auto" w:sz="4" w:space="0"/>
            </w:tcBorders>
            <w:vAlign w:val="center"/>
          </w:tcPr>
          <w:p w14:paraId="1ACFF8D0">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31604.19-2016</w:t>
            </w:r>
          </w:p>
        </w:tc>
      </w:tr>
      <w:tr w14:paraId="7DDBF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1F206DC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19</w:t>
            </w:r>
          </w:p>
        </w:tc>
        <w:tc>
          <w:tcPr>
            <w:tcW w:w="2963" w:type="dxa"/>
            <w:tcBorders>
              <w:top w:val="single" w:color="auto" w:sz="4" w:space="0"/>
              <w:left w:val="single" w:color="auto" w:sz="4" w:space="0"/>
              <w:bottom w:val="single" w:color="auto" w:sz="4" w:space="0"/>
              <w:right w:val="single" w:color="auto" w:sz="4" w:space="0"/>
            </w:tcBorders>
            <w:vAlign w:val="center"/>
          </w:tcPr>
          <w:p w14:paraId="3A2083EC">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氯乙烯特定迁移量</w:t>
            </w:r>
          </w:p>
          <w:p w14:paraId="0C71CEA7">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（限含PVC、PVDC材质的产品）</w:t>
            </w:r>
          </w:p>
        </w:tc>
        <w:tc>
          <w:tcPr>
            <w:tcW w:w="3073" w:type="dxa"/>
            <w:tcBorders>
              <w:top w:val="single" w:color="auto" w:sz="4" w:space="0"/>
              <w:left w:val="single" w:color="auto" w:sz="4" w:space="0"/>
              <w:bottom w:val="single" w:color="auto" w:sz="4" w:space="0"/>
              <w:right w:val="single" w:color="auto" w:sz="4" w:space="0"/>
            </w:tcBorders>
            <w:vAlign w:val="center"/>
          </w:tcPr>
          <w:p w14:paraId="05118EF3">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p w14:paraId="0DA5AF30">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4806.13-2023</w:t>
            </w:r>
          </w:p>
        </w:tc>
        <w:tc>
          <w:tcPr>
            <w:tcW w:w="2025" w:type="dxa"/>
            <w:tcBorders>
              <w:top w:val="single" w:color="auto" w:sz="4" w:space="0"/>
              <w:left w:val="single" w:color="auto" w:sz="4" w:space="0"/>
              <w:bottom w:val="single" w:color="auto" w:sz="4" w:space="0"/>
              <w:right w:val="single" w:color="auto" w:sz="4" w:space="0"/>
            </w:tcBorders>
            <w:vAlign w:val="center"/>
          </w:tcPr>
          <w:p w14:paraId="283E6CAD">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31604.31-20</w:t>
            </w:r>
            <w:r>
              <w:rPr>
                <w:rFonts w:hint="eastAsia" w:ascii="宋体" w:hAnsi="宋体" w:eastAsia="宋体" w:cs="宋体"/>
                <w:color w:val="000000" w:themeColor="text1"/>
                <w:sz w:val="21"/>
                <w:szCs w:val="21"/>
                <w:lang w:val="en-US" w:eastAsia="zh-CN"/>
                <w14:textFill>
                  <w14:solidFill>
                    <w14:schemeClr w14:val="tx1"/>
                  </w14:solidFill>
                </w14:textFill>
              </w:rPr>
              <w:t>25</w:t>
            </w:r>
          </w:p>
        </w:tc>
      </w:tr>
      <w:tr w14:paraId="0176F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79BC69FF">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20</w:t>
            </w:r>
          </w:p>
        </w:tc>
        <w:tc>
          <w:tcPr>
            <w:tcW w:w="2963" w:type="dxa"/>
            <w:tcBorders>
              <w:top w:val="single" w:color="auto" w:sz="4" w:space="0"/>
              <w:left w:val="single" w:color="auto" w:sz="4" w:space="0"/>
              <w:bottom w:val="single" w:color="auto" w:sz="4" w:space="0"/>
              <w:right w:val="single" w:color="auto" w:sz="4" w:space="0"/>
            </w:tcBorders>
            <w:vAlign w:val="center"/>
          </w:tcPr>
          <w:p w14:paraId="20788E0A">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特定迁移总量</w:t>
            </w:r>
          </w:p>
          <w:p w14:paraId="4C3B64D4">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（以对苯二甲酸计）</w:t>
            </w:r>
          </w:p>
          <w:p w14:paraId="1D980956">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（限含PET材质的产品）</w:t>
            </w:r>
          </w:p>
        </w:tc>
        <w:tc>
          <w:tcPr>
            <w:tcW w:w="3073" w:type="dxa"/>
            <w:tcBorders>
              <w:top w:val="single" w:color="auto" w:sz="4" w:space="0"/>
              <w:left w:val="single" w:color="auto" w:sz="4" w:space="0"/>
              <w:bottom w:val="single" w:color="auto" w:sz="4" w:space="0"/>
              <w:right w:val="single" w:color="auto" w:sz="4" w:space="0"/>
            </w:tcBorders>
            <w:vAlign w:val="center"/>
          </w:tcPr>
          <w:p w14:paraId="6CAAE66E">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p w14:paraId="73570105">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4806.13-2023</w:t>
            </w:r>
          </w:p>
        </w:tc>
        <w:tc>
          <w:tcPr>
            <w:tcW w:w="2025" w:type="dxa"/>
            <w:tcBorders>
              <w:top w:val="single" w:color="auto" w:sz="4" w:space="0"/>
              <w:left w:val="single" w:color="auto" w:sz="4" w:space="0"/>
              <w:bottom w:val="single" w:color="auto" w:sz="4" w:space="0"/>
              <w:right w:val="single" w:color="auto" w:sz="4" w:space="0"/>
            </w:tcBorders>
            <w:vAlign w:val="center"/>
          </w:tcPr>
          <w:p w14:paraId="6BCF0EC8">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31604.21-20</w:t>
            </w:r>
            <w:r>
              <w:rPr>
                <w:rFonts w:hint="eastAsia" w:ascii="宋体" w:hAnsi="宋体" w:eastAsia="宋体" w:cs="宋体"/>
                <w:color w:val="000000" w:themeColor="text1"/>
                <w:sz w:val="21"/>
                <w:szCs w:val="21"/>
                <w:lang w:val="en-US" w:eastAsia="zh-CN"/>
                <w14:textFill>
                  <w14:solidFill>
                    <w14:schemeClr w14:val="tx1"/>
                  </w14:solidFill>
                </w14:textFill>
              </w:rPr>
              <w:t>25</w:t>
            </w:r>
          </w:p>
        </w:tc>
      </w:tr>
      <w:tr w14:paraId="54D7D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4B5A4F85">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21</w:t>
            </w:r>
          </w:p>
        </w:tc>
        <w:tc>
          <w:tcPr>
            <w:tcW w:w="2963" w:type="dxa"/>
            <w:tcBorders>
              <w:top w:val="single" w:color="auto" w:sz="4" w:space="0"/>
              <w:left w:val="single" w:color="auto" w:sz="4" w:space="0"/>
              <w:bottom w:val="single" w:color="auto" w:sz="4" w:space="0"/>
              <w:right w:val="single" w:color="auto" w:sz="4" w:space="0"/>
            </w:tcBorders>
            <w:vAlign w:val="center"/>
          </w:tcPr>
          <w:p w14:paraId="4D98FB4B">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特定迁移总量</w:t>
            </w:r>
          </w:p>
          <w:p w14:paraId="62A977EF">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（以1,2-乙二醇计）</w:t>
            </w:r>
          </w:p>
          <w:p w14:paraId="1A6AF03B">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（限含PET材质的产品）</w:t>
            </w:r>
          </w:p>
        </w:tc>
        <w:tc>
          <w:tcPr>
            <w:tcW w:w="3073" w:type="dxa"/>
            <w:tcBorders>
              <w:top w:val="single" w:color="auto" w:sz="4" w:space="0"/>
              <w:left w:val="single" w:color="auto" w:sz="4" w:space="0"/>
              <w:bottom w:val="single" w:color="auto" w:sz="4" w:space="0"/>
              <w:right w:val="single" w:color="auto" w:sz="4" w:space="0"/>
            </w:tcBorders>
            <w:vAlign w:val="center"/>
          </w:tcPr>
          <w:p w14:paraId="138ECA33">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p w14:paraId="67EFB3EF">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4806.13-2023</w:t>
            </w:r>
          </w:p>
        </w:tc>
        <w:tc>
          <w:tcPr>
            <w:tcW w:w="2025" w:type="dxa"/>
            <w:tcBorders>
              <w:top w:val="single" w:color="auto" w:sz="4" w:space="0"/>
              <w:left w:val="single" w:color="auto" w:sz="4" w:space="0"/>
              <w:bottom w:val="single" w:color="auto" w:sz="4" w:space="0"/>
              <w:right w:val="single" w:color="auto" w:sz="4" w:space="0"/>
            </w:tcBorders>
            <w:vAlign w:val="center"/>
          </w:tcPr>
          <w:p w14:paraId="71D6B482">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31604.44-2016</w:t>
            </w:r>
          </w:p>
        </w:tc>
      </w:tr>
      <w:tr w14:paraId="2B4C8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78" w:type="dxa"/>
            <w:gridSpan w:val="4"/>
            <w:tcBorders>
              <w:top w:val="single" w:color="auto" w:sz="4" w:space="0"/>
              <w:left w:val="single" w:color="auto" w:sz="4" w:space="0"/>
              <w:bottom w:val="single" w:color="auto" w:sz="4" w:space="0"/>
              <w:right w:val="single" w:color="auto" w:sz="4" w:space="0"/>
            </w:tcBorders>
            <w:vAlign w:val="center"/>
          </w:tcPr>
          <w:p w14:paraId="76DA4531">
            <w:pPr>
              <w:keepNext w:val="0"/>
              <w:keepLines w:val="0"/>
              <w:pageBreakBefore w:val="0"/>
              <w:widowControl w:val="0"/>
              <w:kinsoku/>
              <w:wordWrap/>
              <w:overflowPunct/>
              <w:topLinePunct w:val="0"/>
              <w:autoSpaceDE/>
              <w:autoSpaceDN/>
              <w:bidi w:val="0"/>
              <w:adjustRightInd w:val="0"/>
              <w:snapToGrid w:val="0"/>
              <w:spacing w:line="32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注：（1）溶剂残留量总量和苯类溶剂残留量的判定原则：执行GB/T 10004-2008标准的产品其溶剂残留量总量应≤5.0mg/m2，苯类溶剂残留量为不得检出（检出限：0.01 mg/m2）。其它本表中涉及产品按照国家市场监督管理总局《食品相关产品生产许可实施细则（一） 食品用塑料包装容器工具等制品部分》的要求，溶剂残留量总量≤5.0mg/m2，苯类溶剂残留量≤0.5m2。产品执行标准中溶剂残留量总量和苯类溶剂残留量的要求高于本方案时，执行产品明示的指标要求。</w:t>
            </w:r>
          </w:p>
          <w:p w14:paraId="2E9D6BA1">
            <w:pPr>
              <w:keepNext w:val="0"/>
              <w:keepLines w:val="0"/>
              <w:pageBreakBefore w:val="0"/>
              <w:widowControl w:val="0"/>
              <w:kinsoku/>
              <w:wordWrap/>
              <w:overflowPunct/>
              <w:topLinePunct w:val="0"/>
              <w:autoSpaceDE/>
              <w:autoSpaceDN/>
              <w:bidi w:val="0"/>
              <w:adjustRightInd w:val="0"/>
              <w:snapToGrid w:val="0"/>
              <w:spacing w:line="320" w:lineRule="atLeas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（2）产品执行标准为GB/T 19741-2005，微生物检验项目选择本表的第10、11项；产品执行标准为GB/T 18706-20</w:t>
            </w:r>
            <w:r>
              <w:rPr>
                <w:rFonts w:hint="eastAsia" w:ascii="宋体" w:hAnsi="宋体" w:eastAsia="宋体" w:cs="宋体"/>
                <w:sz w:val="21"/>
                <w:szCs w:val="21"/>
                <w:lang w:val="en-US" w:eastAsia="zh-CN"/>
              </w:rPr>
              <w:t>25</w:t>
            </w:r>
            <w:r>
              <w:rPr>
                <w:rFonts w:hint="eastAsia" w:ascii="宋体" w:hAnsi="宋体" w:eastAsia="宋体" w:cs="宋体"/>
                <w:sz w:val="21"/>
                <w:szCs w:val="21"/>
              </w:rPr>
              <w:t>，微生物检验项目选择本表的第</w:t>
            </w:r>
            <w:bookmarkStart w:id="41" w:name="OLE_LINK137"/>
            <w:bookmarkStart w:id="42" w:name="OLE_LINK138"/>
            <w:r>
              <w:rPr>
                <w:rFonts w:hint="eastAsia" w:ascii="宋体" w:hAnsi="宋体" w:eastAsia="宋体" w:cs="宋体"/>
                <w:sz w:val="21"/>
                <w:szCs w:val="21"/>
              </w:rPr>
              <w:t>10、11、12、13</w:t>
            </w:r>
            <w:bookmarkEnd w:id="41"/>
            <w:bookmarkEnd w:id="42"/>
            <w:r>
              <w:rPr>
                <w:rFonts w:hint="eastAsia" w:ascii="宋体" w:hAnsi="宋体" w:eastAsia="宋体" w:cs="宋体"/>
                <w:sz w:val="21"/>
                <w:szCs w:val="21"/>
              </w:rPr>
              <w:t>项；产品执行标准为GB/T 18454-2019，微生物检验项目选择本表的10、11、12、13、14项。</w:t>
            </w:r>
          </w:p>
          <w:p w14:paraId="6836B8A8">
            <w:pPr>
              <w:keepNext w:val="0"/>
              <w:keepLines w:val="0"/>
              <w:pageBreakBefore w:val="0"/>
              <w:widowControl w:val="0"/>
              <w:kinsoku/>
              <w:wordWrap/>
              <w:overflowPunct/>
              <w:topLinePunct w:val="0"/>
              <w:autoSpaceDE/>
              <w:autoSpaceDN/>
              <w:bidi w:val="0"/>
              <w:adjustRightInd w:val="0"/>
              <w:snapToGrid w:val="0"/>
              <w:spacing w:line="320" w:lineRule="atLeas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（3）产品执行标准为GB 4806.13-2023，预期与食品直接接触，且不经消毒或清洗直接使用的复合材料及制品，微生物检验项目选择本表第11、12项，其中第11项检测沙门氏菌。</w:t>
            </w:r>
          </w:p>
          <w:p w14:paraId="1656F594">
            <w:pPr>
              <w:keepNext w:val="0"/>
              <w:keepLines w:val="0"/>
              <w:pageBreakBefore w:val="0"/>
              <w:widowControl w:val="0"/>
              <w:kinsoku/>
              <w:wordWrap/>
              <w:overflowPunct/>
              <w:topLinePunct w:val="0"/>
              <w:autoSpaceDE/>
              <w:autoSpaceDN/>
              <w:bidi w:val="0"/>
              <w:adjustRightInd w:val="0"/>
              <w:snapToGrid w:val="0"/>
              <w:spacing w:line="320" w:lineRule="atLeas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（4）芳香族伯胺迁移总量适用于执行标准为GB 4806.7-2023、GB 4806.13-2023，且含有芳香族异氰酸酯和偶氮类着色剂等可能产生芳香族伯胺类物质的产品。</w:t>
            </w:r>
          </w:p>
          <w:p w14:paraId="2117DB80">
            <w:pPr>
              <w:keepNext w:val="0"/>
              <w:keepLines w:val="0"/>
              <w:pageBreakBefore w:val="0"/>
              <w:widowControl w:val="0"/>
              <w:kinsoku/>
              <w:wordWrap/>
              <w:overflowPunct/>
              <w:topLinePunct w:val="0"/>
              <w:autoSpaceDE/>
              <w:autoSpaceDN/>
              <w:bidi w:val="0"/>
              <w:adjustRightInd w:val="0"/>
              <w:snapToGrid w:val="0"/>
              <w:spacing w:line="320" w:lineRule="atLeas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（5）溶剂残留量总量和苯类溶剂残留量（本表第7、8项）、微生物项目（本表第10、11、12、13、14项）不复检。</w:t>
            </w:r>
          </w:p>
        </w:tc>
      </w:tr>
      <w:bookmarkEnd w:id="40"/>
    </w:tbl>
    <w:p w14:paraId="1934136A">
      <w:pPr>
        <w:keepNext w:val="0"/>
        <w:keepLines w:val="0"/>
        <w:pageBreakBefore w:val="0"/>
        <w:widowControl w:val="0"/>
        <w:kinsoku/>
        <w:wordWrap/>
        <w:overflowPunct/>
        <w:topLinePunct w:val="0"/>
        <w:autoSpaceDE/>
        <w:autoSpaceDN/>
        <w:bidi w:val="0"/>
        <w:spacing w:line="240" w:lineRule="atLeast"/>
        <w:ind w:firstLine="562" w:firstLineChars="200"/>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表3 其它类产品检验项目表</w:t>
      </w:r>
    </w:p>
    <w:tbl>
      <w:tblPr>
        <w:tblStyle w:val="13"/>
        <w:tblW w:w="89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5"/>
        <w:gridCol w:w="3307"/>
        <w:gridCol w:w="2363"/>
        <w:gridCol w:w="2403"/>
      </w:tblGrid>
      <w:tr w14:paraId="59395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14:paraId="7DD993C2">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3307" w:type="dxa"/>
            <w:tcBorders>
              <w:top w:val="single" w:color="auto" w:sz="4" w:space="0"/>
              <w:left w:val="single" w:color="auto" w:sz="4" w:space="0"/>
              <w:bottom w:val="single" w:color="auto" w:sz="4" w:space="0"/>
              <w:right w:val="single" w:color="auto" w:sz="4" w:space="0"/>
            </w:tcBorders>
            <w:vAlign w:val="center"/>
          </w:tcPr>
          <w:p w14:paraId="1F0679E8">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检验项目</w:t>
            </w:r>
          </w:p>
        </w:tc>
        <w:tc>
          <w:tcPr>
            <w:tcW w:w="2363" w:type="dxa"/>
            <w:tcBorders>
              <w:top w:val="single" w:color="auto" w:sz="4" w:space="0"/>
              <w:left w:val="single" w:color="auto" w:sz="4" w:space="0"/>
              <w:bottom w:val="single" w:color="auto" w:sz="4" w:space="0"/>
              <w:right w:val="single" w:color="auto" w:sz="4" w:space="0"/>
            </w:tcBorders>
            <w:vAlign w:val="center"/>
          </w:tcPr>
          <w:p w14:paraId="567F79A5">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检验依据</w:t>
            </w:r>
          </w:p>
        </w:tc>
        <w:tc>
          <w:tcPr>
            <w:tcW w:w="2403" w:type="dxa"/>
            <w:tcBorders>
              <w:top w:val="single" w:color="auto" w:sz="4" w:space="0"/>
              <w:left w:val="single" w:color="auto" w:sz="4" w:space="0"/>
              <w:bottom w:val="single" w:color="auto" w:sz="4" w:space="0"/>
              <w:right w:val="single" w:color="auto" w:sz="4" w:space="0"/>
            </w:tcBorders>
            <w:vAlign w:val="center"/>
          </w:tcPr>
          <w:p w14:paraId="736A89E7">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检验检测方法</w:t>
            </w:r>
          </w:p>
        </w:tc>
      </w:tr>
      <w:tr w14:paraId="2D1CF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14:paraId="06CDCE58">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3307" w:type="dxa"/>
            <w:tcBorders>
              <w:top w:val="single" w:color="auto" w:sz="4" w:space="0"/>
              <w:left w:val="single" w:color="auto" w:sz="4" w:space="0"/>
              <w:bottom w:val="single" w:color="auto" w:sz="4" w:space="0"/>
              <w:right w:val="single" w:color="auto" w:sz="4" w:space="0"/>
            </w:tcBorders>
            <w:vAlign w:val="center"/>
          </w:tcPr>
          <w:p w14:paraId="2071BA6C">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感官要求</w:t>
            </w:r>
          </w:p>
        </w:tc>
        <w:tc>
          <w:tcPr>
            <w:tcW w:w="2363" w:type="dxa"/>
            <w:tcBorders>
              <w:top w:val="single" w:color="auto" w:sz="4" w:space="0"/>
              <w:left w:val="single" w:color="auto" w:sz="4" w:space="0"/>
              <w:bottom w:val="single" w:color="auto" w:sz="4" w:space="0"/>
              <w:right w:val="single" w:color="auto" w:sz="4" w:space="0"/>
            </w:tcBorders>
            <w:vAlign w:val="center"/>
          </w:tcPr>
          <w:p w14:paraId="46097A68">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c>
          <w:tcPr>
            <w:tcW w:w="2403" w:type="dxa"/>
            <w:tcBorders>
              <w:top w:val="single" w:color="auto" w:sz="4" w:space="0"/>
              <w:left w:val="single" w:color="auto" w:sz="4" w:space="0"/>
              <w:bottom w:val="single" w:color="auto" w:sz="4" w:space="0"/>
              <w:right w:val="single" w:color="auto" w:sz="4" w:space="0"/>
            </w:tcBorders>
            <w:vAlign w:val="center"/>
          </w:tcPr>
          <w:p w14:paraId="74A9B1F5">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r>
      <w:tr w14:paraId="54031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14:paraId="4C3482A4">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3307" w:type="dxa"/>
            <w:tcBorders>
              <w:top w:val="single" w:color="auto" w:sz="4" w:space="0"/>
              <w:left w:val="single" w:color="auto" w:sz="4" w:space="0"/>
              <w:bottom w:val="single" w:color="auto" w:sz="4" w:space="0"/>
              <w:right w:val="single" w:color="auto" w:sz="4" w:space="0"/>
            </w:tcBorders>
            <w:vAlign w:val="center"/>
          </w:tcPr>
          <w:p w14:paraId="1584A133">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总迁移量</w:t>
            </w:r>
          </w:p>
        </w:tc>
        <w:tc>
          <w:tcPr>
            <w:tcW w:w="2363" w:type="dxa"/>
            <w:tcBorders>
              <w:top w:val="single" w:color="auto" w:sz="4" w:space="0"/>
              <w:left w:val="single" w:color="auto" w:sz="4" w:space="0"/>
              <w:bottom w:val="single" w:color="auto" w:sz="4" w:space="0"/>
              <w:right w:val="single" w:color="auto" w:sz="4" w:space="0"/>
            </w:tcBorders>
            <w:vAlign w:val="center"/>
          </w:tcPr>
          <w:p w14:paraId="1C28F048">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c>
          <w:tcPr>
            <w:tcW w:w="2403" w:type="dxa"/>
            <w:tcBorders>
              <w:top w:val="single" w:color="auto" w:sz="4" w:space="0"/>
              <w:left w:val="single" w:color="auto" w:sz="4" w:space="0"/>
              <w:bottom w:val="single" w:color="auto" w:sz="4" w:space="0"/>
              <w:right w:val="single" w:color="auto" w:sz="4" w:space="0"/>
            </w:tcBorders>
            <w:vAlign w:val="center"/>
          </w:tcPr>
          <w:p w14:paraId="6996A9F5">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31604.8-2021</w:t>
            </w:r>
          </w:p>
        </w:tc>
      </w:tr>
      <w:tr w14:paraId="26CED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14:paraId="15B7366E">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3307" w:type="dxa"/>
            <w:tcBorders>
              <w:top w:val="single" w:color="auto" w:sz="4" w:space="0"/>
              <w:left w:val="single" w:color="auto" w:sz="4" w:space="0"/>
              <w:bottom w:val="single" w:color="auto" w:sz="4" w:space="0"/>
              <w:right w:val="single" w:color="auto" w:sz="4" w:space="0"/>
            </w:tcBorders>
            <w:vAlign w:val="center"/>
          </w:tcPr>
          <w:p w14:paraId="30AFD5D4">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高锰酸钾消耗量</w:t>
            </w:r>
          </w:p>
        </w:tc>
        <w:tc>
          <w:tcPr>
            <w:tcW w:w="2363" w:type="dxa"/>
            <w:tcBorders>
              <w:top w:val="single" w:color="auto" w:sz="4" w:space="0"/>
              <w:left w:val="single" w:color="auto" w:sz="4" w:space="0"/>
              <w:bottom w:val="single" w:color="auto" w:sz="4" w:space="0"/>
              <w:right w:val="single" w:color="auto" w:sz="4" w:space="0"/>
            </w:tcBorders>
            <w:vAlign w:val="center"/>
          </w:tcPr>
          <w:p w14:paraId="64AB04DF">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c>
          <w:tcPr>
            <w:tcW w:w="2403" w:type="dxa"/>
            <w:tcBorders>
              <w:top w:val="single" w:color="auto" w:sz="4" w:space="0"/>
              <w:left w:val="single" w:color="auto" w:sz="4" w:space="0"/>
              <w:bottom w:val="single" w:color="auto" w:sz="4" w:space="0"/>
              <w:right w:val="single" w:color="auto" w:sz="4" w:space="0"/>
            </w:tcBorders>
            <w:vAlign w:val="center"/>
          </w:tcPr>
          <w:p w14:paraId="0FE6DD92">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31604.2-2016</w:t>
            </w:r>
          </w:p>
        </w:tc>
      </w:tr>
      <w:tr w14:paraId="0686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14:paraId="67E15076">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4</w:t>
            </w:r>
          </w:p>
        </w:tc>
        <w:tc>
          <w:tcPr>
            <w:tcW w:w="3307" w:type="dxa"/>
            <w:tcBorders>
              <w:top w:val="single" w:color="auto" w:sz="4" w:space="0"/>
              <w:left w:val="single" w:color="auto" w:sz="4" w:space="0"/>
              <w:bottom w:val="single" w:color="auto" w:sz="4" w:space="0"/>
              <w:right w:val="single" w:color="auto" w:sz="4" w:space="0"/>
            </w:tcBorders>
            <w:vAlign w:val="center"/>
          </w:tcPr>
          <w:p w14:paraId="49D8AB37">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重金属（以Pb计）</w:t>
            </w:r>
          </w:p>
        </w:tc>
        <w:tc>
          <w:tcPr>
            <w:tcW w:w="2363" w:type="dxa"/>
            <w:tcBorders>
              <w:top w:val="single" w:color="auto" w:sz="4" w:space="0"/>
              <w:left w:val="single" w:color="auto" w:sz="4" w:space="0"/>
              <w:bottom w:val="single" w:color="auto" w:sz="4" w:space="0"/>
              <w:right w:val="single" w:color="auto" w:sz="4" w:space="0"/>
            </w:tcBorders>
            <w:vAlign w:val="center"/>
          </w:tcPr>
          <w:p w14:paraId="182D297C">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c>
          <w:tcPr>
            <w:tcW w:w="2403" w:type="dxa"/>
            <w:tcBorders>
              <w:top w:val="single" w:color="auto" w:sz="4" w:space="0"/>
              <w:left w:val="single" w:color="auto" w:sz="4" w:space="0"/>
              <w:bottom w:val="single" w:color="auto" w:sz="4" w:space="0"/>
              <w:right w:val="single" w:color="auto" w:sz="4" w:space="0"/>
            </w:tcBorders>
            <w:vAlign w:val="center"/>
          </w:tcPr>
          <w:p w14:paraId="179D3EFC">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31604.9-2016</w:t>
            </w:r>
          </w:p>
        </w:tc>
      </w:tr>
      <w:tr w14:paraId="23AA3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14:paraId="5DE9999C">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5</w:t>
            </w:r>
          </w:p>
        </w:tc>
        <w:tc>
          <w:tcPr>
            <w:tcW w:w="3307" w:type="dxa"/>
            <w:tcBorders>
              <w:top w:val="single" w:color="auto" w:sz="4" w:space="0"/>
              <w:left w:val="single" w:color="auto" w:sz="4" w:space="0"/>
              <w:bottom w:val="single" w:color="auto" w:sz="4" w:space="0"/>
              <w:right w:val="single" w:color="auto" w:sz="4" w:space="0"/>
            </w:tcBorders>
            <w:vAlign w:val="center"/>
          </w:tcPr>
          <w:p w14:paraId="65B6CE76">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脱色试验</w:t>
            </w:r>
          </w:p>
        </w:tc>
        <w:tc>
          <w:tcPr>
            <w:tcW w:w="2363" w:type="dxa"/>
            <w:tcBorders>
              <w:top w:val="single" w:color="auto" w:sz="4" w:space="0"/>
              <w:left w:val="single" w:color="auto" w:sz="4" w:space="0"/>
              <w:bottom w:val="single" w:color="auto" w:sz="4" w:space="0"/>
              <w:right w:val="single" w:color="auto" w:sz="4" w:space="0"/>
            </w:tcBorders>
            <w:vAlign w:val="center"/>
          </w:tcPr>
          <w:p w14:paraId="311B6813">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c>
          <w:tcPr>
            <w:tcW w:w="2403" w:type="dxa"/>
            <w:tcBorders>
              <w:top w:val="single" w:color="auto" w:sz="4" w:space="0"/>
              <w:left w:val="single" w:color="auto" w:sz="4" w:space="0"/>
              <w:bottom w:val="single" w:color="auto" w:sz="4" w:space="0"/>
              <w:right w:val="single" w:color="auto" w:sz="4" w:space="0"/>
            </w:tcBorders>
            <w:vAlign w:val="center"/>
          </w:tcPr>
          <w:p w14:paraId="03746744">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31604.7-2023</w:t>
            </w:r>
          </w:p>
        </w:tc>
      </w:tr>
      <w:tr w14:paraId="25734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14:paraId="5525A67B">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6</w:t>
            </w:r>
          </w:p>
        </w:tc>
        <w:tc>
          <w:tcPr>
            <w:tcW w:w="3307" w:type="dxa"/>
            <w:tcBorders>
              <w:top w:val="single" w:color="auto" w:sz="4" w:space="0"/>
              <w:left w:val="single" w:color="auto" w:sz="4" w:space="0"/>
              <w:bottom w:val="single" w:color="auto" w:sz="4" w:space="0"/>
              <w:right w:val="single" w:color="auto" w:sz="4" w:space="0"/>
            </w:tcBorders>
            <w:vAlign w:val="center"/>
          </w:tcPr>
          <w:p w14:paraId="20709C98">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芳香族伯胺迁移总量</w:t>
            </w:r>
          </w:p>
        </w:tc>
        <w:tc>
          <w:tcPr>
            <w:tcW w:w="2363" w:type="dxa"/>
            <w:tcBorders>
              <w:top w:val="single" w:color="auto" w:sz="4" w:space="0"/>
              <w:left w:val="single" w:color="auto" w:sz="4" w:space="0"/>
              <w:bottom w:val="single" w:color="auto" w:sz="4" w:space="0"/>
              <w:right w:val="single" w:color="auto" w:sz="4" w:space="0"/>
            </w:tcBorders>
            <w:vAlign w:val="center"/>
          </w:tcPr>
          <w:p w14:paraId="1B3439E1">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p w14:paraId="3D9D2B3B">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4806.13-2023</w:t>
            </w:r>
          </w:p>
        </w:tc>
        <w:tc>
          <w:tcPr>
            <w:tcW w:w="2403" w:type="dxa"/>
            <w:tcBorders>
              <w:top w:val="single" w:color="auto" w:sz="4" w:space="0"/>
              <w:left w:val="single" w:color="auto" w:sz="4" w:space="0"/>
              <w:bottom w:val="single" w:color="auto" w:sz="4" w:space="0"/>
              <w:right w:val="single" w:color="auto" w:sz="4" w:space="0"/>
            </w:tcBorders>
            <w:vAlign w:val="center"/>
          </w:tcPr>
          <w:p w14:paraId="51903CA4">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31604.52-2021</w:t>
            </w:r>
          </w:p>
        </w:tc>
      </w:tr>
      <w:tr w14:paraId="69451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14:paraId="5190E27B">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7</w:t>
            </w:r>
          </w:p>
        </w:tc>
        <w:tc>
          <w:tcPr>
            <w:tcW w:w="3307" w:type="dxa"/>
            <w:tcBorders>
              <w:top w:val="single" w:color="auto" w:sz="4" w:space="0"/>
              <w:left w:val="single" w:color="auto" w:sz="4" w:space="0"/>
              <w:bottom w:val="single" w:color="auto" w:sz="4" w:space="0"/>
              <w:right w:val="single" w:color="auto" w:sz="4" w:space="0"/>
            </w:tcBorders>
            <w:vAlign w:val="center"/>
          </w:tcPr>
          <w:p w14:paraId="3E4D67D8">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特定迁移总量（以1,2-乙二醇计）（限PET材质）</w:t>
            </w:r>
          </w:p>
        </w:tc>
        <w:tc>
          <w:tcPr>
            <w:tcW w:w="2363" w:type="dxa"/>
            <w:tcBorders>
              <w:top w:val="single" w:color="auto" w:sz="4" w:space="0"/>
              <w:left w:val="single" w:color="auto" w:sz="4" w:space="0"/>
              <w:bottom w:val="single" w:color="auto" w:sz="4" w:space="0"/>
              <w:right w:val="single" w:color="auto" w:sz="4" w:space="0"/>
            </w:tcBorders>
            <w:vAlign w:val="center"/>
          </w:tcPr>
          <w:p w14:paraId="3A95972C">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c>
          <w:tcPr>
            <w:tcW w:w="2403" w:type="dxa"/>
            <w:tcBorders>
              <w:top w:val="single" w:color="auto" w:sz="4" w:space="0"/>
              <w:left w:val="single" w:color="auto" w:sz="4" w:space="0"/>
              <w:bottom w:val="single" w:color="auto" w:sz="4" w:space="0"/>
              <w:right w:val="single" w:color="auto" w:sz="4" w:space="0"/>
            </w:tcBorders>
            <w:vAlign w:val="center"/>
          </w:tcPr>
          <w:p w14:paraId="17D53453">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31604.44-2016</w:t>
            </w:r>
          </w:p>
        </w:tc>
      </w:tr>
      <w:tr w14:paraId="24308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14:paraId="1A81634C">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8</w:t>
            </w:r>
          </w:p>
        </w:tc>
        <w:tc>
          <w:tcPr>
            <w:tcW w:w="3307" w:type="dxa"/>
            <w:tcBorders>
              <w:top w:val="single" w:color="auto" w:sz="4" w:space="0"/>
              <w:left w:val="single" w:color="auto" w:sz="4" w:space="0"/>
              <w:bottom w:val="single" w:color="auto" w:sz="4" w:space="0"/>
              <w:right w:val="single" w:color="auto" w:sz="4" w:space="0"/>
            </w:tcBorders>
            <w:vAlign w:val="center"/>
          </w:tcPr>
          <w:p w14:paraId="70CB216A">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特定迁移总量（以对苯二甲酸计）（限PET、PB（A）T材质）</w:t>
            </w:r>
          </w:p>
        </w:tc>
        <w:tc>
          <w:tcPr>
            <w:tcW w:w="2363" w:type="dxa"/>
            <w:tcBorders>
              <w:top w:val="single" w:color="auto" w:sz="4" w:space="0"/>
              <w:left w:val="single" w:color="auto" w:sz="4" w:space="0"/>
              <w:bottom w:val="single" w:color="auto" w:sz="4" w:space="0"/>
              <w:right w:val="single" w:color="auto" w:sz="4" w:space="0"/>
            </w:tcBorders>
            <w:vAlign w:val="center"/>
          </w:tcPr>
          <w:p w14:paraId="3BCDD24C">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c>
          <w:tcPr>
            <w:tcW w:w="2403" w:type="dxa"/>
            <w:tcBorders>
              <w:top w:val="single" w:color="auto" w:sz="4" w:space="0"/>
              <w:left w:val="single" w:color="auto" w:sz="4" w:space="0"/>
              <w:bottom w:val="single" w:color="auto" w:sz="4" w:space="0"/>
              <w:right w:val="single" w:color="auto" w:sz="4" w:space="0"/>
            </w:tcBorders>
            <w:vAlign w:val="center"/>
          </w:tcPr>
          <w:p w14:paraId="620991F0">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31604.21-20</w:t>
            </w:r>
            <w:r>
              <w:rPr>
                <w:rFonts w:hint="eastAsia" w:ascii="宋体" w:hAnsi="宋体" w:eastAsia="宋体" w:cs="宋体"/>
                <w:color w:val="000000" w:themeColor="text1"/>
                <w:sz w:val="21"/>
                <w:szCs w:val="21"/>
                <w:lang w:val="en-US" w:eastAsia="zh-CN"/>
                <w14:textFill>
                  <w14:solidFill>
                    <w14:schemeClr w14:val="tx1"/>
                  </w14:solidFill>
                </w14:textFill>
              </w:rPr>
              <w:t>25</w:t>
            </w:r>
          </w:p>
        </w:tc>
      </w:tr>
      <w:tr w14:paraId="4EE6C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14:paraId="749EB5DB">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9</w:t>
            </w:r>
          </w:p>
        </w:tc>
        <w:tc>
          <w:tcPr>
            <w:tcW w:w="3307" w:type="dxa"/>
            <w:tcBorders>
              <w:top w:val="single" w:color="auto" w:sz="4" w:space="0"/>
              <w:left w:val="single" w:color="auto" w:sz="4" w:space="0"/>
              <w:bottom w:val="single" w:color="auto" w:sz="4" w:space="0"/>
              <w:right w:val="single" w:color="auto" w:sz="4" w:space="0"/>
            </w:tcBorders>
            <w:vAlign w:val="center"/>
          </w:tcPr>
          <w:p w14:paraId="3100FAF9">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特定迁移总量（以己内酰胺计）</w:t>
            </w:r>
          </w:p>
          <w:p w14:paraId="07B3953D">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（限PA材质）</w:t>
            </w:r>
          </w:p>
        </w:tc>
        <w:tc>
          <w:tcPr>
            <w:tcW w:w="2363" w:type="dxa"/>
            <w:tcBorders>
              <w:top w:val="single" w:color="auto" w:sz="4" w:space="0"/>
              <w:left w:val="single" w:color="auto" w:sz="4" w:space="0"/>
              <w:bottom w:val="single" w:color="auto" w:sz="4" w:space="0"/>
              <w:right w:val="single" w:color="auto" w:sz="4" w:space="0"/>
            </w:tcBorders>
            <w:vAlign w:val="center"/>
          </w:tcPr>
          <w:p w14:paraId="0F70F03F">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c>
          <w:tcPr>
            <w:tcW w:w="2403" w:type="dxa"/>
            <w:tcBorders>
              <w:top w:val="single" w:color="auto" w:sz="4" w:space="0"/>
              <w:left w:val="single" w:color="auto" w:sz="4" w:space="0"/>
              <w:bottom w:val="single" w:color="auto" w:sz="4" w:space="0"/>
              <w:right w:val="single" w:color="auto" w:sz="4" w:space="0"/>
            </w:tcBorders>
            <w:vAlign w:val="center"/>
          </w:tcPr>
          <w:p w14:paraId="7ABD655E">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31604.19-2016</w:t>
            </w:r>
          </w:p>
        </w:tc>
      </w:tr>
      <w:tr w14:paraId="1736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14:paraId="06975827">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10</w:t>
            </w:r>
          </w:p>
        </w:tc>
        <w:tc>
          <w:tcPr>
            <w:tcW w:w="3307" w:type="dxa"/>
            <w:tcBorders>
              <w:top w:val="single" w:color="auto" w:sz="4" w:space="0"/>
              <w:left w:val="single" w:color="auto" w:sz="4" w:space="0"/>
              <w:bottom w:val="single" w:color="auto" w:sz="4" w:space="0"/>
              <w:right w:val="single" w:color="auto" w:sz="4" w:space="0"/>
            </w:tcBorders>
            <w:vAlign w:val="center"/>
          </w:tcPr>
          <w:p w14:paraId="2B97B3A3">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氯乙烯特定迁移量</w:t>
            </w:r>
          </w:p>
          <w:p w14:paraId="771D8750">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（限PVC、PVDC材质）</w:t>
            </w:r>
          </w:p>
        </w:tc>
        <w:tc>
          <w:tcPr>
            <w:tcW w:w="2363" w:type="dxa"/>
            <w:tcBorders>
              <w:top w:val="single" w:color="auto" w:sz="4" w:space="0"/>
              <w:left w:val="single" w:color="auto" w:sz="4" w:space="0"/>
              <w:bottom w:val="single" w:color="auto" w:sz="4" w:space="0"/>
              <w:right w:val="single" w:color="auto" w:sz="4" w:space="0"/>
            </w:tcBorders>
            <w:vAlign w:val="center"/>
          </w:tcPr>
          <w:p w14:paraId="42DCFC47">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4806.7-2023</w:t>
            </w:r>
          </w:p>
        </w:tc>
        <w:tc>
          <w:tcPr>
            <w:tcW w:w="2403" w:type="dxa"/>
            <w:tcBorders>
              <w:top w:val="single" w:color="auto" w:sz="4" w:space="0"/>
              <w:left w:val="single" w:color="auto" w:sz="4" w:space="0"/>
              <w:bottom w:val="single" w:color="auto" w:sz="4" w:space="0"/>
              <w:right w:val="single" w:color="auto" w:sz="4" w:space="0"/>
            </w:tcBorders>
            <w:vAlign w:val="center"/>
          </w:tcPr>
          <w:p w14:paraId="32C6FF25">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GB 31604.31-20</w:t>
            </w:r>
            <w:r>
              <w:rPr>
                <w:rFonts w:hint="eastAsia" w:ascii="宋体" w:hAnsi="宋体" w:eastAsia="宋体" w:cs="宋体"/>
                <w:color w:val="000000" w:themeColor="text1"/>
                <w:sz w:val="21"/>
                <w:szCs w:val="21"/>
                <w:lang w:val="en-US" w:eastAsia="zh-CN"/>
                <w14:textFill>
                  <w14:solidFill>
                    <w14:schemeClr w14:val="tx1"/>
                  </w14:solidFill>
                </w14:textFill>
              </w:rPr>
              <w:t>25</w:t>
            </w:r>
          </w:p>
        </w:tc>
      </w:tr>
      <w:tr w14:paraId="22E78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14:paraId="3193CE61">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11</w:t>
            </w:r>
          </w:p>
        </w:tc>
        <w:tc>
          <w:tcPr>
            <w:tcW w:w="3307" w:type="dxa"/>
            <w:tcBorders>
              <w:top w:val="single" w:color="auto" w:sz="4" w:space="0"/>
              <w:left w:val="single" w:color="auto" w:sz="4" w:space="0"/>
              <w:bottom w:val="single" w:color="auto" w:sz="4" w:space="0"/>
              <w:right w:val="single" w:color="auto" w:sz="4" w:space="0"/>
            </w:tcBorders>
            <w:vAlign w:val="center"/>
          </w:tcPr>
          <w:p w14:paraId="480715C4">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邻苯类增塑剂特定迁移量</w:t>
            </w:r>
          </w:p>
          <w:p w14:paraId="0E611F61">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（限PVC材质）</w:t>
            </w:r>
          </w:p>
        </w:tc>
        <w:tc>
          <w:tcPr>
            <w:tcW w:w="2363" w:type="dxa"/>
            <w:tcBorders>
              <w:top w:val="single" w:color="auto" w:sz="4" w:space="0"/>
              <w:left w:val="single" w:color="auto" w:sz="4" w:space="0"/>
              <w:bottom w:val="single" w:color="auto" w:sz="4" w:space="0"/>
              <w:right w:val="single" w:color="auto" w:sz="4" w:space="0"/>
            </w:tcBorders>
            <w:vAlign w:val="center"/>
          </w:tcPr>
          <w:p w14:paraId="3EFD924C">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9685-2016</w:t>
            </w:r>
          </w:p>
        </w:tc>
        <w:tc>
          <w:tcPr>
            <w:tcW w:w="2403" w:type="dxa"/>
            <w:tcBorders>
              <w:top w:val="single" w:color="auto" w:sz="4" w:space="0"/>
              <w:left w:val="single" w:color="auto" w:sz="4" w:space="0"/>
              <w:bottom w:val="single" w:color="auto" w:sz="4" w:space="0"/>
              <w:right w:val="single" w:color="auto" w:sz="4" w:space="0"/>
            </w:tcBorders>
            <w:vAlign w:val="center"/>
          </w:tcPr>
          <w:p w14:paraId="20E24115">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31604.30-</w:t>
            </w:r>
            <w:r>
              <w:rPr>
                <w:rFonts w:hint="eastAsia" w:ascii="宋体" w:hAnsi="宋体" w:eastAsia="宋体" w:cs="宋体"/>
                <w:color w:val="000000" w:themeColor="text1"/>
                <w:sz w:val="21"/>
                <w:szCs w:val="21"/>
                <w14:textFill>
                  <w14:solidFill>
                    <w14:schemeClr w14:val="tx1"/>
                  </w14:solidFill>
                </w14:textFill>
              </w:rPr>
              <w:t>2025</w:t>
            </w:r>
          </w:p>
        </w:tc>
      </w:tr>
      <w:tr w14:paraId="34865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48" w:type="dxa"/>
            <w:gridSpan w:val="4"/>
            <w:tcBorders>
              <w:top w:val="single" w:color="auto" w:sz="4" w:space="0"/>
              <w:left w:val="single" w:color="auto" w:sz="4" w:space="0"/>
              <w:bottom w:val="single" w:color="auto" w:sz="4" w:space="0"/>
              <w:right w:val="single" w:color="auto" w:sz="4" w:space="0"/>
            </w:tcBorders>
            <w:vAlign w:val="center"/>
          </w:tcPr>
          <w:p w14:paraId="26AA6476">
            <w:pPr>
              <w:keepNext w:val="0"/>
              <w:keepLines w:val="0"/>
              <w:pageBreakBefore w:val="0"/>
              <w:widowControl w:val="0"/>
              <w:kinsoku/>
              <w:wordWrap/>
              <w:overflowPunct/>
              <w:topLinePunct w:val="0"/>
              <w:autoSpaceDE/>
              <w:autoSpaceDN/>
              <w:bidi w:val="0"/>
              <w:adjustRightInd w:val="0"/>
              <w:snapToGrid w:val="0"/>
              <w:spacing w:line="320" w:lineRule="atLeast"/>
              <w:jc w:val="left"/>
              <w:textAlignment w:val="auto"/>
              <w:rPr>
                <w:rFonts w:hint="eastAsia" w:ascii="宋体" w:hAnsi="宋体" w:eastAsia="宋体" w:cs="宋体"/>
                <w:sz w:val="21"/>
                <w:szCs w:val="21"/>
              </w:rPr>
            </w:pPr>
            <w:r>
              <w:rPr>
                <w:rFonts w:hint="eastAsia" w:ascii="宋体" w:hAnsi="宋体" w:eastAsia="宋体" w:cs="宋体"/>
                <w:sz w:val="21"/>
                <w:szCs w:val="21"/>
              </w:rPr>
              <w:t>注：（1）本表适用于除表</w:t>
            </w:r>
            <w:r>
              <w:rPr>
                <w:rFonts w:hint="eastAsia" w:ascii="宋体" w:hAnsi="宋体" w:eastAsia="宋体" w:cs="宋体"/>
                <w:sz w:val="21"/>
                <w:szCs w:val="21"/>
                <w:lang w:val="en-US" w:eastAsia="zh-CN"/>
              </w:rPr>
              <w:t>1</w:t>
            </w:r>
            <w:r>
              <w:rPr>
                <w:rFonts w:hint="eastAsia" w:ascii="宋体" w:hAnsi="宋体" w:eastAsia="宋体" w:cs="宋体"/>
                <w:sz w:val="21"/>
                <w:szCs w:val="21"/>
              </w:rPr>
              <w:t>-</w:t>
            </w:r>
            <w:r>
              <w:rPr>
                <w:rFonts w:hint="eastAsia" w:ascii="宋体" w:hAnsi="宋体" w:eastAsia="宋体" w:cs="宋体"/>
                <w:sz w:val="21"/>
                <w:szCs w:val="21"/>
                <w:lang w:val="en-US" w:eastAsia="zh-CN"/>
              </w:rPr>
              <w:t>2</w:t>
            </w:r>
            <w:r>
              <w:rPr>
                <w:rFonts w:hint="eastAsia" w:ascii="宋体" w:hAnsi="宋体" w:eastAsia="宋体" w:cs="宋体"/>
                <w:sz w:val="21"/>
                <w:szCs w:val="21"/>
              </w:rPr>
              <w:t>种类以外的食品接触用塑料包装容器、工具等制品产品。</w:t>
            </w:r>
          </w:p>
          <w:p w14:paraId="71DCD79C">
            <w:pPr>
              <w:keepNext w:val="0"/>
              <w:keepLines w:val="0"/>
              <w:pageBreakBefore w:val="0"/>
              <w:widowControl w:val="0"/>
              <w:kinsoku/>
              <w:wordWrap/>
              <w:overflowPunct/>
              <w:topLinePunct w:val="0"/>
              <w:autoSpaceDE/>
              <w:autoSpaceDN/>
              <w:bidi w:val="0"/>
              <w:adjustRightInd w:val="0"/>
              <w:snapToGrid w:val="0"/>
              <w:spacing w:line="320" w:lineRule="atLeas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（2）芳香族伯胺迁移总量适用于执行标准为GB 4806.7-2023，且含有芳香族异氰酸酯和偶氮类着色剂等可能产生芳香族伯胺类物质的产品。</w:t>
            </w:r>
          </w:p>
          <w:p w14:paraId="40486638">
            <w:pPr>
              <w:keepNext w:val="0"/>
              <w:keepLines w:val="0"/>
              <w:pageBreakBefore w:val="0"/>
              <w:widowControl w:val="0"/>
              <w:kinsoku/>
              <w:wordWrap/>
              <w:overflowPunct/>
              <w:topLinePunct w:val="0"/>
              <w:autoSpaceDE/>
              <w:autoSpaceDN/>
              <w:bidi w:val="0"/>
              <w:adjustRightInd w:val="0"/>
              <w:snapToGrid w:val="0"/>
              <w:spacing w:line="320" w:lineRule="atLeas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（3）脱色试验仅适用于添加了着色剂的产品。</w:t>
            </w:r>
          </w:p>
        </w:tc>
      </w:tr>
    </w:tbl>
    <w:p w14:paraId="20DA65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检验方法包括相关产品标准及试验方法标准。</w:t>
      </w:r>
    </w:p>
    <w:p w14:paraId="7564F027">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sz w:val="28"/>
          <w:szCs w:val="28"/>
        </w:rPr>
      </w:pPr>
      <w:r>
        <w:rPr>
          <w:rFonts w:hint="eastAsia" w:ascii="宋体" w:hAnsi="宋体" w:eastAsia="宋体" w:cs="宋体"/>
          <w:sz w:val="28"/>
          <w:szCs w:val="28"/>
        </w:rPr>
        <w:t>凡是注日期的文件，其随后所有的修改单（不包括勘误的内容）或修订版不适用于本细则。凡是不注日期的文件，其最新版本适用于本细则。</w:t>
      </w:r>
    </w:p>
    <w:p w14:paraId="3C5E0F57">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b/>
          <w:bCs/>
          <w:color w:val="000000"/>
          <w:sz w:val="28"/>
          <w:szCs w:val="28"/>
        </w:rPr>
      </w:pPr>
      <w:r>
        <w:rPr>
          <w:rFonts w:hint="eastAsia" w:ascii="宋体" w:hAnsi="宋体" w:eastAsia="宋体" w:cs="宋体"/>
          <w:b/>
          <w:bCs/>
          <w:color w:val="000000"/>
          <w:sz w:val="28"/>
          <w:szCs w:val="28"/>
        </w:rPr>
        <w:t>5</w:t>
      </w:r>
      <w:r>
        <w:rPr>
          <w:rFonts w:hint="eastAsia" w:ascii="宋体" w:hAnsi="宋体" w:eastAsia="宋体" w:cs="宋体"/>
          <w:b/>
          <w:bCs/>
          <w:color w:val="000000"/>
          <w:sz w:val="28"/>
          <w:szCs w:val="28"/>
          <w:lang w:eastAsia="zh-CN"/>
        </w:rPr>
        <w:t>、</w:t>
      </w:r>
      <w:r>
        <w:rPr>
          <w:rFonts w:hint="eastAsia" w:ascii="宋体" w:hAnsi="宋体" w:eastAsia="宋体" w:cs="宋体"/>
          <w:b/>
          <w:bCs/>
          <w:color w:val="000000"/>
          <w:sz w:val="28"/>
          <w:szCs w:val="28"/>
        </w:rPr>
        <w:t>判定规则</w:t>
      </w:r>
    </w:p>
    <w:p w14:paraId="7F7F4A27">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b/>
          <w:bCs/>
          <w:color w:val="000000"/>
          <w:sz w:val="28"/>
          <w:szCs w:val="28"/>
        </w:rPr>
      </w:pPr>
      <w:r>
        <w:rPr>
          <w:rFonts w:hint="eastAsia" w:ascii="宋体" w:hAnsi="宋体" w:eastAsia="宋体" w:cs="宋体"/>
          <w:b/>
          <w:bCs/>
          <w:color w:val="000000"/>
          <w:sz w:val="28"/>
          <w:szCs w:val="28"/>
        </w:rPr>
        <w:t>5.1依据标准</w:t>
      </w:r>
    </w:p>
    <w:p w14:paraId="514CBA4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bookmarkStart w:id="43" w:name="OLE_LINK131"/>
      <w:bookmarkStart w:id="44" w:name="OLE_LINK132"/>
      <w:r>
        <w:rPr>
          <w:rFonts w:hint="eastAsia" w:ascii="宋体" w:hAnsi="宋体" w:eastAsia="宋体" w:cs="宋体"/>
          <w:sz w:val="28"/>
          <w:szCs w:val="28"/>
        </w:rPr>
        <w:t>GB 4806.7-2023</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食品安全国家标准 食品接触用塑料材料及制品</w:t>
      </w:r>
    </w:p>
    <w:p w14:paraId="4A4B5A5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 9685-2016 食品安全国家标准 食品接触材料及制品用添加剂使用标准</w:t>
      </w:r>
    </w:p>
    <w:p w14:paraId="47D49B0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 4806.13-2023 食品安全国家标准 食品接触用复合材料及制品</w:t>
      </w:r>
    </w:p>
    <w:p w14:paraId="424C784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 31604.2-2016 食品安全国家标准 食品接触材料及制品 高锰酸钾消耗量的测定</w:t>
      </w:r>
    </w:p>
    <w:p w14:paraId="0AAFAEC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 31604.7-2023 食品安全国家标准 食品接触材料及制品 脱色试验</w:t>
      </w:r>
    </w:p>
    <w:p w14:paraId="10D1312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 31604.8-2021 食品安全国家标准 食品接触材料及制品 总迁移量的测定</w:t>
      </w:r>
    </w:p>
    <w:p w14:paraId="44589B9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 31604.9-2016 食品安全国家标准 食品接触材料及制品 食品模拟物中重金属的测定</w:t>
      </w:r>
    </w:p>
    <w:p w14:paraId="697750E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 31604.19-2016 食品安全国家标准 食品接触材料及制品 己内酰胺的测定和迁移量的测定</w:t>
      </w:r>
    </w:p>
    <w:p w14:paraId="2168479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sz w:val="28"/>
          <w:szCs w:val="28"/>
        </w:rPr>
        <w:t>GB 31604.21-20</w:t>
      </w:r>
      <w:r>
        <w:rPr>
          <w:rFonts w:hint="eastAsia" w:ascii="宋体" w:hAnsi="宋体" w:eastAsia="宋体" w:cs="宋体"/>
          <w:sz w:val="28"/>
          <w:szCs w:val="28"/>
          <w:lang w:val="en-US" w:eastAsia="zh-CN"/>
        </w:rPr>
        <w:t>25</w:t>
      </w:r>
      <w:r>
        <w:rPr>
          <w:rFonts w:hint="eastAsia" w:ascii="宋体" w:hAnsi="宋体" w:eastAsia="宋体" w:cs="宋体"/>
          <w:sz w:val="28"/>
          <w:szCs w:val="28"/>
        </w:rPr>
        <w:t xml:space="preserve"> 食品安全国家标准 食品接触材料及制品</w:t>
      </w:r>
      <w:r>
        <w:rPr>
          <w:rFonts w:hint="eastAsia" w:ascii="宋体" w:hAnsi="宋体" w:eastAsia="宋体" w:cs="宋体"/>
          <w:color w:val="000000" w:themeColor="text1"/>
          <w:sz w:val="28"/>
          <w:szCs w:val="28"/>
          <w14:textFill>
            <w14:solidFill>
              <w14:schemeClr w14:val="tx1"/>
            </w14:solidFill>
          </w14:textFill>
        </w:rPr>
        <w:t xml:space="preserve"> 苯甲酸、苯二甲酸和苯三甲酸迁移量的测定</w:t>
      </w:r>
    </w:p>
    <w:p w14:paraId="388EA41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GB 31604.30-2025食品安全国家标准 食品接触材料及制品 邻苯二甲酸酯类化合物的测定和迁移量的测定</w:t>
      </w:r>
    </w:p>
    <w:p w14:paraId="52B3B60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 31604.31-20</w:t>
      </w:r>
      <w:r>
        <w:rPr>
          <w:rFonts w:hint="eastAsia" w:ascii="宋体" w:hAnsi="宋体" w:eastAsia="宋体" w:cs="宋体"/>
          <w:sz w:val="28"/>
          <w:szCs w:val="28"/>
          <w:lang w:val="en-US" w:eastAsia="zh-CN"/>
        </w:rPr>
        <w:t>25</w:t>
      </w:r>
      <w:r>
        <w:rPr>
          <w:rFonts w:hint="eastAsia" w:ascii="宋体" w:hAnsi="宋体" w:eastAsia="宋体" w:cs="宋体"/>
          <w:sz w:val="28"/>
          <w:szCs w:val="28"/>
        </w:rPr>
        <w:t xml:space="preserve"> 食品安全国家标准 食品接触材料及制品 氯乙烯、1,1-二氯乙烯和 1,1-二氯乙烷的残留量和迁移量的测定</w:t>
      </w:r>
    </w:p>
    <w:p w14:paraId="574A797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 31604.44-2016 食品安全国家标准 食品接触材料及制品 乙二醇和二甘醇迁移量的测定</w:t>
      </w:r>
    </w:p>
    <w:p w14:paraId="58602C1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 31604.48-2016 食品安全国家标准 食品接触材料及制品 甲醛迁移量的测定</w:t>
      </w:r>
    </w:p>
    <w:p w14:paraId="395D7E1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 31604.52-2021 食品安全国家标准 食品接触材料及制品 芳香族伯胺迁移量的测定</w:t>
      </w:r>
    </w:p>
    <w:p w14:paraId="1A14697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 31604.60-2024 食品安全国家标准 食品接触材料及制品 溶剂残留量的测定</w:t>
      </w:r>
    </w:p>
    <w:p w14:paraId="1C1ECFE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bookmarkStart w:id="45" w:name="OLE_LINK85"/>
      <w:bookmarkStart w:id="46" w:name="OLE_LINK84"/>
      <w:r>
        <w:rPr>
          <w:rFonts w:hint="eastAsia" w:ascii="宋体" w:hAnsi="宋体" w:eastAsia="宋体" w:cs="宋体"/>
          <w:sz w:val="28"/>
          <w:szCs w:val="28"/>
        </w:rPr>
        <w:t>GB 4789.2</w:t>
      </w:r>
      <w:bookmarkEnd w:id="45"/>
      <w:bookmarkEnd w:id="46"/>
      <w:r>
        <w:rPr>
          <w:rFonts w:hint="eastAsia" w:ascii="宋体" w:hAnsi="宋体" w:eastAsia="宋体" w:cs="宋体"/>
          <w:sz w:val="28"/>
          <w:szCs w:val="28"/>
        </w:rPr>
        <w:t>-2022 食品安全国家标准 食品微生物学检验 菌落总数测定</w:t>
      </w:r>
    </w:p>
    <w:p w14:paraId="20A12F2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bookmarkStart w:id="47" w:name="OLE_LINK86"/>
      <w:bookmarkStart w:id="48" w:name="OLE_LINK87"/>
      <w:r>
        <w:rPr>
          <w:rFonts w:hint="eastAsia" w:ascii="宋体" w:hAnsi="宋体" w:eastAsia="宋体" w:cs="宋体"/>
          <w:sz w:val="28"/>
          <w:szCs w:val="28"/>
        </w:rPr>
        <w:t>GB 4789.3-2025 食品安全国家标准 食品微生物学检验 大肠菌群计数</w:t>
      </w:r>
    </w:p>
    <w:bookmarkEnd w:id="47"/>
    <w:bookmarkEnd w:id="48"/>
    <w:p w14:paraId="44E392B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 4789.4-2024 食品安全国家标准 食品微生物学检验 沙门氏菌检验</w:t>
      </w:r>
    </w:p>
    <w:p w14:paraId="6980DEE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 4789.5-2012 食品安全国家标准 食品微生物学检验 志贺氏菌检验</w:t>
      </w:r>
    </w:p>
    <w:p w14:paraId="0FF4555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 4789.10-2016 食品安全国家标准 食品微生物学检验 金黄色葡萄球菌检验</w:t>
      </w:r>
    </w:p>
    <w:p w14:paraId="2B7B4D3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 4789.11-2014 食品安全国家标准 食品微生物学检验 β型溶血性链球菌检验</w:t>
      </w:r>
    </w:p>
    <w:p w14:paraId="344D0F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 4789.15-2016 食品安全国家标准 食品微生物学检验 霉菌和酵母计数</w:t>
      </w:r>
    </w:p>
    <w:p w14:paraId="0B47D6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 14934-2016 食品安全国家标准 消毒餐（饮）具</w:t>
      </w:r>
    </w:p>
    <w:p w14:paraId="3C77E63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1038.1-2022 塑料制品 薄膜和薄片 气体透过性试验方法 第1部分：差压法</w:t>
      </w:r>
    </w:p>
    <w:p w14:paraId="0094B14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19789-2021 包装材料 塑料薄膜和薄片氧气透过性试验 库仑计检测法</w:t>
      </w:r>
    </w:p>
    <w:p w14:paraId="23E4B52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bookmarkStart w:id="49" w:name="OLE_LINK109"/>
      <w:bookmarkStart w:id="50" w:name="OLE_LINK110"/>
      <w:r>
        <w:rPr>
          <w:rFonts w:hint="eastAsia" w:ascii="宋体" w:hAnsi="宋体" w:eastAsia="宋体" w:cs="宋体"/>
          <w:sz w:val="28"/>
          <w:szCs w:val="28"/>
        </w:rPr>
        <w:t>GB/T 1037-2021 塑料薄膜与薄片水蒸气透过性能测定 杯式增重与减重法</w:t>
      </w:r>
      <w:bookmarkEnd w:id="49"/>
      <w:bookmarkEnd w:id="50"/>
    </w:p>
    <w:p w14:paraId="1806AB6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26253-2010 塑料薄膜和薄片水蒸气透过率的测定 红外检测器法</w:t>
      </w:r>
    </w:p>
    <w:p w14:paraId="52EB640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21529-2008 塑料薄膜和薄片水蒸气透过率的测定 电解传感器法</w:t>
      </w:r>
    </w:p>
    <w:p w14:paraId="2B68CB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QB/T 2358-</w:t>
      </w:r>
      <w:r>
        <w:rPr>
          <w:rFonts w:hint="eastAsia" w:ascii="宋体" w:hAnsi="宋体" w:eastAsia="宋体" w:cs="宋体"/>
          <w:sz w:val="28"/>
          <w:szCs w:val="28"/>
          <w:lang w:val="en-US" w:eastAsia="zh-CN"/>
        </w:rPr>
        <w:t>2023</w:t>
      </w:r>
      <w:r>
        <w:rPr>
          <w:rFonts w:hint="eastAsia" w:ascii="宋体" w:hAnsi="宋体" w:eastAsia="宋体" w:cs="宋体"/>
          <w:sz w:val="28"/>
          <w:szCs w:val="28"/>
        </w:rPr>
        <w:t xml:space="preserve"> 塑料薄膜包装袋热合强度</w:t>
      </w:r>
      <w:r>
        <w:rPr>
          <w:rFonts w:hint="eastAsia" w:ascii="宋体" w:hAnsi="宋体" w:eastAsia="宋体" w:cs="宋体"/>
          <w:sz w:val="28"/>
          <w:szCs w:val="28"/>
          <w:lang w:eastAsia="zh-CN"/>
        </w:rPr>
        <w:t>测定</w:t>
      </w:r>
      <w:r>
        <w:rPr>
          <w:rFonts w:hint="eastAsia" w:ascii="宋体" w:hAnsi="宋体" w:eastAsia="宋体" w:cs="宋体"/>
          <w:sz w:val="28"/>
          <w:szCs w:val="28"/>
        </w:rPr>
        <w:t>方法</w:t>
      </w:r>
    </w:p>
    <w:p w14:paraId="6E44F35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4456-2008 包装用聚乙烯吹塑薄膜</w:t>
      </w:r>
    </w:p>
    <w:p w14:paraId="66377E2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10457-2021 食品用塑料自粘保鲜膜质量通则</w:t>
      </w:r>
    </w:p>
    <w:p w14:paraId="79F0B26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16958-2008 包装用双向拉伸聚酯薄膜</w:t>
      </w:r>
    </w:p>
    <w:p w14:paraId="21F917C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17030-2019 食品包装用聚偏二氯乙烯（PVDC）片状肠衣膜</w:t>
      </w:r>
    </w:p>
    <w:p w14:paraId="6C10DDD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20218-2021 双向拉伸聚酰胺（尼龙）薄膜</w:t>
      </w:r>
    </w:p>
    <w:p w14:paraId="5E1A763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24334-2009 聚偏二氯乙烯（PVDC）自粘性食品包装膜</w:t>
      </w:r>
    </w:p>
    <w:p w14:paraId="3834F29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24984-2010 日用塑料袋</w:t>
      </w:r>
    </w:p>
    <w:p w14:paraId="624A8A6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BB/T 0030-2019 包装用镀铝薄膜</w:t>
      </w:r>
    </w:p>
    <w:p w14:paraId="77F11B2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10003-2008 普通用途双向拉伸聚丙烯（BOPP）薄膜</w:t>
      </w:r>
    </w:p>
    <w:p w14:paraId="77AAA46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27740-2011 流延聚丙烯（CPP）薄膜</w:t>
      </w:r>
    </w:p>
    <w:p w14:paraId="6872783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BB/T 0002-2008 双向拉伸聚丙烯珠光薄膜</w:t>
      </w:r>
    </w:p>
    <w:p w14:paraId="0A7A734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21661-2020 塑料购物袋</w:t>
      </w:r>
    </w:p>
    <w:p w14:paraId="16A5457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38082-2019 生物降解塑料购物袋</w:t>
      </w:r>
    </w:p>
    <w:p w14:paraId="5D666B1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BB/T 0014-2011 夹链自封袋</w:t>
      </w:r>
    </w:p>
    <w:p w14:paraId="3D2796D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BB/T 0039-2013 商品零售包装袋</w:t>
      </w:r>
    </w:p>
    <w:p w14:paraId="32D394F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10004-2008 包装用塑料复合膜、袋干法复合、挤出复合</w:t>
      </w:r>
    </w:p>
    <w:p w14:paraId="7A07C60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19741-2005 液体食品包装用塑料复合膜、袋</w:t>
      </w:r>
    </w:p>
    <w:p w14:paraId="174456F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18454-2019 液体食品无菌包装用复合袋</w:t>
      </w:r>
    </w:p>
    <w:p w14:paraId="33C89D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18706-20</w:t>
      </w:r>
      <w:r>
        <w:rPr>
          <w:rFonts w:hint="eastAsia" w:ascii="宋体" w:hAnsi="宋体" w:eastAsia="宋体" w:cs="宋体"/>
          <w:sz w:val="28"/>
          <w:szCs w:val="28"/>
          <w:lang w:val="en-US" w:eastAsia="zh-CN"/>
        </w:rPr>
        <w:t>25</w:t>
      </w:r>
      <w:r>
        <w:rPr>
          <w:rFonts w:hint="eastAsia" w:ascii="宋体" w:hAnsi="宋体" w:eastAsia="宋体" w:cs="宋体"/>
          <w:sz w:val="28"/>
          <w:szCs w:val="28"/>
        </w:rPr>
        <w:t xml:space="preserve"> 液体食品保鲜包装用纸基复合材料</w:t>
      </w:r>
    </w:p>
    <w:p w14:paraId="325C1AB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18192-2008 液体食品无菌包装用纸基复合材料</w:t>
      </w:r>
    </w:p>
    <w:p w14:paraId="1279E7F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21302-2007包装用复合膜、袋通则</w:t>
      </w:r>
    </w:p>
    <w:p w14:paraId="69C5213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28118-2011 食品包装用塑料与铝箔复合膜、袋</w:t>
      </w:r>
    </w:p>
    <w:p w14:paraId="4A97E1B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QB/T 1871-1993 双向拉伸尼龙（BOPA）低密度聚乙烯（LDPE）复合膜、袋</w:t>
      </w:r>
    </w:p>
    <w:p w14:paraId="3FBB262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QB/T 2197-1996 榨菜包装用复合膜、袋</w:t>
      </w:r>
    </w:p>
    <w:p w14:paraId="09B3D65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BB/T 0041-2021 包装用多层共挤阻隔膜通则</w:t>
      </w:r>
    </w:p>
    <w:p w14:paraId="5332096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28117-2011 食品包装用多层共挤膜、袋</w:t>
      </w:r>
    </w:p>
    <w:p w14:paraId="5711FB3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26690-20</w:t>
      </w:r>
      <w:r>
        <w:rPr>
          <w:rFonts w:hint="eastAsia" w:ascii="宋体" w:hAnsi="宋体" w:eastAsia="宋体" w:cs="宋体"/>
          <w:sz w:val="28"/>
          <w:szCs w:val="28"/>
          <w:lang w:val="en-US" w:eastAsia="zh-CN"/>
        </w:rPr>
        <w:t>25</w:t>
      </w:r>
      <w:r>
        <w:rPr>
          <w:rFonts w:hint="eastAsia" w:ascii="宋体" w:hAnsi="宋体" w:eastAsia="宋体" w:cs="宋体"/>
          <w:sz w:val="28"/>
          <w:szCs w:val="28"/>
        </w:rPr>
        <w:t xml:space="preserve"> 丙烯酸涂布薄膜</w:t>
      </w:r>
    </w:p>
    <w:p w14:paraId="33BF353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26691-20</w:t>
      </w:r>
      <w:r>
        <w:rPr>
          <w:rFonts w:hint="eastAsia" w:ascii="宋体" w:hAnsi="宋体" w:eastAsia="宋体" w:cs="宋体"/>
          <w:sz w:val="28"/>
          <w:szCs w:val="28"/>
          <w:lang w:val="en-US" w:eastAsia="zh-CN"/>
        </w:rPr>
        <w:t>25</w:t>
      </w:r>
      <w:r>
        <w:rPr>
          <w:rFonts w:hint="eastAsia" w:ascii="宋体" w:hAnsi="宋体" w:eastAsia="宋体" w:cs="宋体"/>
          <w:sz w:val="28"/>
          <w:szCs w:val="28"/>
        </w:rPr>
        <w:t xml:space="preserve"> 聚乙烯醇涂布薄膜</w:t>
      </w:r>
    </w:p>
    <w:p w14:paraId="4969C76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BB/T 0012-2014 聚偏二氯乙烯(PVDC)涂布薄膜</w:t>
      </w:r>
    </w:p>
    <w:p w14:paraId="6CC6DA5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BB/T 0052-2017 液态奶共挤包装膜、袋</w:t>
      </w:r>
    </w:p>
    <w:p w14:paraId="3DBC731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GB/T 41167-2021聚对苯二甲酸乙二醇酯(PET)饮品瓶通用技术要求</w:t>
      </w:r>
    </w:p>
    <w:p w14:paraId="0197F2D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BB/T 0060-20</w:t>
      </w:r>
      <w:r>
        <w:rPr>
          <w:rFonts w:hint="eastAsia" w:ascii="宋体" w:hAnsi="宋体" w:eastAsia="宋体" w:cs="宋体"/>
          <w:sz w:val="28"/>
          <w:szCs w:val="28"/>
          <w:lang w:val="en-US" w:eastAsia="zh-CN"/>
        </w:rPr>
        <w:t>25</w:t>
      </w:r>
      <w:r>
        <w:rPr>
          <w:rFonts w:hint="eastAsia" w:ascii="宋体" w:hAnsi="宋体" w:eastAsia="宋体" w:cs="宋体"/>
          <w:sz w:val="28"/>
          <w:szCs w:val="28"/>
        </w:rPr>
        <w:t xml:space="preserve"> 包装容器</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聚对苯二甲酸乙二醇酯（PET）瓶坯</w:t>
      </w:r>
    </w:p>
    <w:p w14:paraId="3D4B6EB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食品相关产品生产许可实施细则（一） 食品用塑料包装容器工具等制品部分</w:t>
      </w:r>
    </w:p>
    <w:p w14:paraId="11E2D85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相关的法律法规、部门规章和规范</w:t>
      </w:r>
    </w:p>
    <w:p w14:paraId="46935F7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经备案现行有效的企业标准及产品明示质量要求</w:t>
      </w:r>
      <w:bookmarkEnd w:id="43"/>
      <w:bookmarkEnd w:id="44"/>
    </w:p>
    <w:p w14:paraId="1EC17554">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b/>
          <w:bCs/>
          <w:color w:val="000000"/>
          <w:sz w:val="28"/>
          <w:szCs w:val="28"/>
        </w:rPr>
      </w:pPr>
      <w:r>
        <w:rPr>
          <w:rFonts w:hint="eastAsia" w:ascii="宋体" w:hAnsi="宋体" w:eastAsia="宋体" w:cs="宋体"/>
          <w:b/>
          <w:bCs/>
          <w:kern w:val="0"/>
          <w:sz w:val="28"/>
          <w:szCs w:val="28"/>
          <w:shd w:val="clear" w:color="auto" w:fill="FFFFFF"/>
        </w:rPr>
        <w:t>5.2</w:t>
      </w:r>
      <w:r>
        <w:rPr>
          <w:rFonts w:hint="eastAsia" w:ascii="宋体" w:hAnsi="宋体" w:eastAsia="宋体" w:cs="宋体"/>
          <w:b/>
          <w:bCs/>
          <w:color w:val="000000"/>
          <w:sz w:val="28"/>
          <w:szCs w:val="28"/>
        </w:rPr>
        <w:t>判定原则</w:t>
      </w:r>
    </w:p>
    <w:p w14:paraId="7EBED3FB">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经检验，检验项目全部合格，判定为被抽查产品合格；检验项目中任一项或一项以上不合格，判定为被抽查产品不合格。</w:t>
      </w:r>
    </w:p>
    <w:p w14:paraId="79D7346C">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若被检产品明示的质量要求高于本细则中检验项目依据的标准要求时，应按被检产品明示的质量要求判定。</w:t>
      </w:r>
    </w:p>
    <w:p w14:paraId="50031755">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若被检产品明示的质量要求低于本细则中检验项目依据的强制性标准要求时，应按照强制性标准要求判定。</w:t>
      </w:r>
    </w:p>
    <w:p w14:paraId="21A2FAB6">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若被检产品明示的质量要求低于或包含细则中检验项目依据的推荐性标准要求时，应以被检产品明示的质量要求判定，但应在检验报告备注中进行说明。</w:t>
      </w:r>
    </w:p>
    <w:p w14:paraId="0478E200">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若被检产品明示的质量要求缺少本细则中检验项目依据的强制性标准要求时，应按照强制性标准要求判定。</w:t>
      </w:r>
    </w:p>
    <w:p w14:paraId="2C82D13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若被检产品明示的质量要求缺少本细则中检验项目依据的推荐性标准要求时，该项目不参与判定，但应在检验报告备注中进行说明。</w:t>
      </w:r>
    </w:p>
    <w:p w14:paraId="31A14C87">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color w:val="000000"/>
          <w:sz w:val="28"/>
          <w:szCs w:val="28"/>
        </w:rPr>
      </w:pPr>
      <w:r>
        <w:rPr>
          <w:rFonts w:hint="eastAsia" w:ascii="宋体" w:hAnsi="宋体" w:eastAsia="宋体" w:cs="宋体"/>
          <w:b/>
          <w:bCs/>
          <w:color w:val="000000"/>
          <w:sz w:val="28"/>
          <w:szCs w:val="28"/>
        </w:rPr>
        <w:t>6</w:t>
      </w:r>
      <w:r>
        <w:rPr>
          <w:rFonts w:hint="eastAsia" w:ascii="宋体" w:hAnsi="宋体" w:eastAsia="宋体" w:cs="宋体"/>
          <w:b/>
          <w:bCs/>
          <w:color w:val="000000"/>
          <w:sz w:val="28"/>
          <w:szCs w:val="28"/>
          <w:lang w:eastAsia="zh-CN"/>
        </w:rPr>
        <w:t>、</w:t>
      </w:r>
      <w:r>
        <w:rPr>
          <w:rFonts w:hint="eastAsia" w:ascii="宋体" w:hAnsi="宋体" w:eastAsia="宋体" w:cs="宋体"/>
          <w:b/>
          <w:bCs/>
          <w:color w:val="000000"/>
          <w:sz w:val="28"/>
          <w:szCs w:val="28"/>
        </w:rPr>
        <w:t>异议处理</w:t>
      </w:r>
    </w:p>
    <w:p w14:paraId="1401A233">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6.1对监督抽查程序有异议的，由任务下达部门核查相关证据后维持或者撤销原检验结果。</w:t>
      </w:r>
    </w:p>
    <w:p w14:paraId="1DB83920">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6.2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3F7435C0">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6.3对样品信息有异议的，任务下达部门核查样品确认情况和生产企业提交证明材料后，维持或者撤销原检验结果。</w:t>
      </w:r>
    </w:p>
    <w:p w14:paraId="683ED845">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6.4 根据复合膜袋产品质量国家监督抽查实施细则（2024年版）的规定，溶剂残留量</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r>
        <w:rPr>
          <w:rFonts w:hint="eastAsia" w:ascii="宋体" w:hAnsi="宋体" w:eastAsia="宋体" w:cs="宋体"/>
          <w:color w:val="000000" w:themeColor="text1"/>
          <w:sz w:val="28"/>
          <w:szCs w:val="28"/>
          <w:highlight w:val="none"/>
          <w14:textFill>
            <w14:solidFill>
              <w14:schemeClr w14:val="tx1"/>
            </w14:solidFill>
          </w14:textFill>
        </w:rPr>
        <w:t>含总量及苯类</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r>
        <w:rPr>
          <w:rFonts w:hint="eastAsia" w:ascii="宋体" w:hAnsi="宋体" w:eastAsia="宋体" w:cs="宋体"/>
          <w:color w:val="000000"/>
          <w:sz w:val="28"/>
          <w:szCs w:val="28"/>
        </w:rPr>
        <w:t>项目不予复检。</w:t>
      </w:r>
    </w:p>
    <w:p w14:paraId="4DFBC0E2">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根据卫健委“卫监督发[2005]515号”《健康相关产品国家卫生监督抽检规定》第十九条和GB 4789.1-2016 《食品安全国家标准 食品微生物学检验 总则》第7.3条的规定，微生物项目不予复检。</w:t>
      </w:r>
    </w:p>
    <w:p w14:paraId="3957D09F">
      <w:pPr>
        <w:pStyle w:val="10"/>
        <w:keepNext w:val="0"/>
        <w:keepLines w:val="0"/>
        <w:pageBreakBefore w:val="0"/>
        <w:shd w:val="clear" w:color="auto" w:fill="FFFFFF"/>
        <w:kinsoku/>
        <w:wordWrap/>
        <w:overflowPunct/>
        <w:topLinePunct w:val="0"/>
        <w:autoSpaceDE/>
        <w:autoSpaceDN/>
        <w:bidi w:val="0"/>
        <w:spacing w:line="560" w:lineRule="exact"/>
        <w:textAlignment w:val="auto"/>
        <w:rPr>
          <w:rFonts w:hint="eastAsia" w:ascii="宋体" w:hAnsi="宋体" w:eastAsia="宋体" w:cs="宋体"/>
          <w:color w:val="000000"/>
          <w:kern w:val="2"/>
          <w:sz w:val="28"/>
          <w:szCs w:val="28"/>
          <w:lang w:val="en-US" w:eastAsia="zh-CN"/>
        </w:rPr>
      </w:pPr>
    </w:p>
    <w:p w14:paraId="54C38A7A">
      <w:pPr>
        <w:pStyle w:val="10"/>
        <w:keepNext w:val="0"/>
        <w:keepLines w:val="0"/>
        <w:pageBreakBefore w:val="0"/>
        <w:shd w:val="clear" w:color="auto" w:fill="FFFFFF"/>
        <w:kinsoku/>
        <w:wordWrap/>
        <w:overflowPunct/>
        <w:topLinePunct w:val="0"/>
        <w:autoSpaceDE/>
        <w:autoSpaceDN/>
        <w:bidi w:val="0"/>
        <w:spacing w:line="560" w:lineRule="exact"/>
        <w:textAlignment w:val="auto"/>
        <w:rPr>
          <w:rFonts w:hint="eastAsia" w:ascii="宋体" w:hAnsi="宋体" w:eastAsia="宋体" w:cs="宋体"/>
          <w:color w:val="000000"/>
          <w:kern w:val="2"/>
          <w:sz w:val="28"/>
          <w:szCs w:val="28"/>
          <w:lang w:val="en-US" w:eastAsia="zh-CN"/>
        </w:rPr>
      </w:pPr>
    </w:p>
    <w:p w14:paraId="036A07C4">
      <w:pPr>
        <w:pStyle w:val="10"/>
        <w:keepNext w:val="0"/>
        <w:keepLines w:val="0"/>
        <w:pageBreakBefore w:val="0"/>
        <w:shd w:val="clear" w:color="auto" w:fill="FFFFFF"/>
        <w:kinsoku/>
        <w:wordWrap/>
        <w:overflowPunct/>
        <w:topLinePunct w:val="0"/>
        <w:autoSpaceDE/>
        <w:autoSpaceDN/>
        <w:bidi w:val="0"/>
        <w:spacing w:line="560" w:lineRule="exact"/>
        <w:textAlignment w:val="auto"/>
        <w:rPr>
          <w:rFonts w:hint="eastAsia" w:ascii="宋体" w:hAnsi="宋体" w:eastAsia="宋体" w:cs="宋体"/>
          <w:color w:val="000000"/>
          <w:kern w:val="2"/>
          <w:sz w:val="28"/>
          <w:szCs w:val="28"/>
          <w:lang w:val="en-US" w:eastAsia="zh-CN"/>
        </w:rPr>
      </w:pPr>
    </w:p>
    <w:p w14:paraId="05A0754D">
      <w:pPr>
        <w:pStyle w:val="10"/>
        <w:keepNext w:val="0"/>
        <w:keepLines w:val="0"/>
        <w:pageBreakBefore w:val="0"/>
        <w:shd w:val="clear" w:color="auto" w:fill="FFFFFF"/>
        <w:kinsoku/>
        <w:wordWrap/>
        <w:overflowPunct/>
        <w:topLinePunct w:val="0"/>
        <w:autoSpaceDE/>
        <w:autoSpaceDN/>
        <w:bidi w:val="0"/>
        <w:spacing w:line="560" w:lineRule="exact"/>
        <w:textAlignment w:val="auto"/>
        <w:rPr>
          <w:rFonts w:hint="eastAsia" w:ascii="宋体" w:hAnsi="宋体" w:eastAsia="宋体" w:cs="宋体"/>
          <w:color w:val="000000"/>
          <w:kern w:val="2"/>
          <w:sz w:val="28"/>
          <w:szCs w:val="28"/>
          <w:lang w:val="en-US" w:eastAsia="zh-CN"/>
        </w:rPr>
      </w:pPr>
    </w:p>
    <w:p w14:paraId="70045239">
      <w:pPr>
        <w:pStyle w:val="10"/>
        <w:keepNext w:val="0"/>
        <w:keepLines w:val="0"/>
        <w:pageBreakBefore w:val="0"/>
        <w:shd w:val="clear" w:color="auto" w:fill="FFFFFF"/>
        <w:kinsoku/>
        <w:wordWrap/>
        <w:overflowPunct/>
        <w:topLinePunct w:val="0"/>
        <w:autoSpaceDE/>
        <w:autoSpaceDN/>
        <w:bidi w:val="0"/>
        <w:spacing w:line="560" w:lineRule="exact"/>
        <w:textAlignment w:val="auto"/>
        <w:rPr>
          <w:rFonts w:hint="eastAsia" w:ascii="宋体" w:hAnsi="宋体" w:eastAsia="宋体" w:cs="宋体"/>
          <w:color w:val="000000"/>
          <w:kern w:val="2"/>
          <w:sz w:val="28"/>
          <w:szCs w:val="28"/>
          <w:lang w:val="en-US" w:eastAsia="zh-CN"/>
        </w:rPr>
      </w:pPr>
    </w:p>
    <w:p w14:paraId="31EFD638">
      <w:pPr>
        <w:pStyle w:val="10"/>
        <w:keepNext w:val="0"/>
        <w:keepLines w:val="0"/>
        <w:pageBreakBefore w:val="0"/>
        <w:shd w:val="clear" w:color="auto" w:fill="FFFFFF"/>
        <w:kinsoku/>
        <w:wordWrap/>
        <w:overflowPunct/>
        <w:topLinePunct w:val="0"/>
        <w:autoSpaceDE/>
        <w:autoSpaceDN/>
        <w:bidi w:val="0"/>
        <w:spacing w:line="560" w:lineRule="exact"/>
        <w:textAlignment w:val="auto"/>
        <w:rPr>
          <w:rFonts w:hint="eastAsia" w:ascii="宋体" w:hAnsi="宋体" w:eastAsia="宋体" w:cs="宋体"/>
          <w:color w:val="000000"/>
          <w:kern w:val="2"/>
          <w:sz w:val="28"/>
          <w:szCs w:val="28"/>
          <w:lang w:val="en-US" w:eastAsia="zh-CN"/>
        </w:rPr>
      </w:pPr>
    </w:p>
    <w:p w14:paraId="514F25D7">
      <w:pPr>
        <w:spacing w:line="360" w:lineRule="auto"/>
        <w:jc w:val="center"/>
        <w:rPr>
          <w:rFonts w:hint="eastAsia" w:asciiTheme="minorEastAsia" w:hAnsiTheme="minorEastAsia"/>
          <w:b/>
          <w:bCs/>
          <w:sz w:val="44"/>
          <w:szCs w:val="44"/>
        </w:rPr>
      </w:pPr>
      <w:r>
        <w:rPr>
          <w:rFonts w:hint="eastAsia" w:asciiTheme="minorEastAsia" w:hAnsiTheme="minorEastAsia"/>
          <w:b/>
          <w:bCs/>
          <w:sz w:val="44"/>
          <w:szCs w:val="44"/>
          <w:lang w:eastAsia="zh-CN"/>
        </w:rPr>
        <w:t>连云区</w:t>
      </w:r>
      <w:r>
        <w:rPr>
          <w:rFonts w:hint="eastAsia" w:asciiTheme="minorEastAsia" w:hAnsiTheme="minorEastAsia"/>
          <w:b/>
          <w:bCs/>
          <w:sz w:val="44"/>
          <w:szCs w:val="44"/>
        </w:rPr>
        <w:t>餐具洗涤剂</w:t>
      </w:r>
    </w:p>
    <w:p w14:paraId="631BDA71">
      <w:pPr>
        <w:spacing w:line="360" w:lineRule="auto"/>
        <w:jc w:val="center"/>
        <w:rPr>
          <w:rFonts w:hint="eastAsia" w:asciiTheme="minorEastAsia" w:hAnsiTheme="minorEastAsia"/>
          <w:b/>
          <w:bCs/>
          <w:sz w:val="44"/>
          <w:szCs w:val="44"/>
        </w:rPr>
      </w:pPr>
      <w:r>
        <w:rPr>
          <w:rFonts w:hint="eastAsia" w:asciiTheme="minorEastAsia" w:hAnsiTheme="minorEastAsia"/>
          <w:b/>
          <w:bCs/>
          <w:sz w:val="44"/>
          <w:szCs w:val="44"/>
        </w:rPr>
        <w:t>产品质量监督抽查实施细则</w:t>
      </w:r>
    </w:p>
    <w:p w14:paraId="2F3F0F07">
      <w:pPr>
        <w:pStyle w:val="6"/>
        <w:jc w:val="center"/>
      </w:pPr>
      <w:r>
        <w:rPr>
          <w:rFonts w:hint="default" w:ascii="Times New Roman" w:hAnsi="Times New Roman" w:eastAsia="楷体_GB2312" w:cs="Times New Roman"/>
          <w:color w:val="000000" w:themeColor="text1"/>
          <w:sz w:val="32"/>
          <w:szCs w:val="32"/>
          <w:lang w:eastAsia="zh-CN"/>
          <w14:textFill>
            <w14:solidFill>
              <w14:schemeClr w14:val="tx1"/>
            </w14:solidFill>
          </w14:textFill>
        </w:rPr>
        <w:t>（202</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楷体_GB2312" w:cs="Times New Roman"/>
          <w:color w:val="000000" w:themeColor="text1"/>
          <w:sz w:val="32"/>
          <w:szCs w:val="32"/>
          <w:lang w:eastAsia="zh-CN"/>
          <w14:textFill>
            <w14:solidFill>
              <w14:schemeClr w14:val="tx1"/>
            </w14:solidFill>
          </w14:textFill>
        </w:rPr>
        <w:t>年版）</w:t>
      </w:r>
    </w:p>
    <w:p w14:paraId="71F91E21">
      <w:pPr>
        <w:spacing w:line="360" w:lineRule="auto"/>
        <w:ind w:firstLine="560" w:firstLineChars="200"/>
        <w:rPr>
          <w:rFonts w:hint="eastAsia" w:ascii="宋体" w:hAnsi="宋体" w:eastAsia="宋体"/>
          <w:sz w:val="28"/>
          <w:szCs w:val="28"/>
        </w:rPr>
      </w:pPr>
    </w:p>
    <w:p w14:paraId="7425160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1</w:t>
      </w:r>
      <w:r>
        <w:rPr>
          <w:rFonts w:hint="eastAsia" w:ascii="宋体" w:hAnsi="宋体" w:eastAsia="宋体"/>
          <w:b/>
          <w:bCs/>
          <w:sz w:val="28"/>
          <w:szCs w:val="28"/>
          <w:lang w:eastAsia="zh-CN"/>
        </w:rPr>
        <w:t>、</w:t>
      </w:r>
      <w:r>
        <w:rPr>
          <w:rFonts w:hint="eastAsia" w:ascii="宋体" w:hAnsi="宋体" w:eastAsia="宋体"/>
          <w:b/>
          <w:bCs/>
          <w:sz w:val="28"/>
          <w:szCs w:val="28"/>
        </w:rPr>
        <w:t>范围</w:t>
      </w:r>
    </w:p>
    <w:p w14:paraId="2D59BCC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本细则适用于</w:t>
      </w:r>
      <w:r>
        <w:rPr>
          <w:rFonts w:hint="eastAsia" w:ascii="宋体" w:hAnsi="宋体" w:eastAsia="宋体"/>
          <w:sz w:val="28"/>
          <w:szCs w:val="28"/>
          <w:lang w:eastAsia="zh-CN"/>
        </w:rPr>
        <w:t>连云港市连云区市场监督管理局</w:t>
      </w:r>
      <w:r>
        <w:rPr>
          <w:rFonts w:hint="eastAsia" w:ascii="宋体" w:hAnsi="宋体" w:eastAsia="宋体"/>
          <w:sz w:val="28"/>
          <w:szCs w:val="28"/>
        </w:rPr>
        <w:t>组织实施的餐具洗涤剂产品质量监督抽查。本细则规定了此产品的抽样方法、检验依据、检验项目、检验方法、判定原则、异议处理及复检。</w:t>
      </w:r>
    </w:p>
    <w:p w14:paraId="67F3649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2</w:t>
      </w:r>
      <w:r>
        <w:rPr>
          <w:rFonts w:hint="eastAsia" w:ascii="宋体" w:hAnsi="宋体" w:eastAsia="宋体"/>
          <w:b/>
          <w:bCs/>
          <w:sz w:val="28"/>
          <w:szCs w:val="28"/>
          <w:lang w:eastAsia="zh-CN"/>
        </w:rPr>
        <w:t>、</w:t>
      </w:r>
      <w:r>
        <w:rPr>
          <w:rFonts w:hint="eastAsia" w:ascii="宋体" w:hAnsi="宋体" w:eastAsia="宋体"/>
          <w:b/>
          <w:bCs/>
          <w:sz w:val="28"/>
          <w:szCs w:val="28"/>
        </w:rPr>
        <w:t>抽样方法</w:t>
      </w:r>
    </w:p>
    <w:p w14:paraId="22D960E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2.1 生产企业、实体店抽样</w:t>
      </w:r>
    </w:p>
    <w:p w14:paraId="552C4FE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在受检企业的成品仓库或者其确认场所，随机抽取有产品质量检验合格证明或者其他形式表明合格的待销产品，抽样基数应满足抽样要求。抽样过程均需拍照留证。一经抽样，立即封样，任何人不得调换。</w:t>
      </w:r>
    </w:p>
    <w:p w14:paraId="50B2BA4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b/>
          <w:bCs/>
          <w:sz w:val="28"/>
          <w:szCs w:val="28"/>
        </w:rPr>
      </w:pPr>
      <w:r>
        <w:rPr>
          <w:rFonts w:hint="eastAsia" w:ascii="宋体" w:hAnsi="宋体" w:eastAsia="宋体"/>
          <w:b/>
          <w:bCs/>
          <w:sz w:val="28"/>
          <w:szCs w:val="28"/>
        </w:rPr>
        <w:t>3</w:t>
      </w:r>
      <w:r>
        <w:rPr>
          <w:rFonts w:hint="eastAsia" w:ascii="宋体" w:hAnsi="宋体" w:eastAsia="宋体"/>
          <w:b/>
          <w:bCs/>
          <w:sz w:val="28"/>
          <w:szCs w:val="28"/>
          <w:lang w:eastAsia="zh-CN"/>
        </w:rPr>
        <w:t>、</w:t>
      </w:r>
      <w:r>
        <w:rPr>
          <w:rFonts w:hint="eastAsia" w:ascii="宋体" w:hAnsi="宋体" w:eastAsia="宋体"/>
          <w:b/>
          <w:bCs/>
          <w:sz w:val="28"/>
          <w:szCs w:val="28"/>
        </w:rPr>
        <w:t>检验依据</w:t>
      </w:r>
    </w:p>
    <w:p w14:paraId="2B993EDB">
      <w:pPr>
        <w:pStyle w:val="6"/>
        <w:keepNext w:val="0"/>
        <w:keepLines w:val="0"/>
        <w:pageBreakBefore w:val="0"/>
        <w:widowControl w:val="0"/>
        <w:kinsoku/>
        <w:wordWrap/>
        <w:overflowPunct/>
        <w:topLinePunct w:val="0"/>
        <w:autoSpaceDE/>
        <w:autoSpaceDN/>
        <w:bidi w:val="0"/>
        <w:adjustRightInd/>
        <w:spacing w:line="360" w:lineRule="exact"/>
        <w:textAlignment w:val="auto"/>
      </w:pPr>
    </w:p>
    <w:p w14:paraId="37B0F93D">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表1 食品用洗涤剂检验项目</w:t>
      </w:r>
    </w:p>
    <w:tbl>
      <w:tblPr>
        <w:tblStyle w:val="13"/>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190"/>
        <w:gridCol w:w="2158"/>
        <w:gridCol w:w="3332"/>
      </w:tblGrid>
      <w:tr w14:paraId="2590A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40" w:type="dxa"/>
            <w:vAlign w:val="top"/>
          </w:tcPr>
          <w:p w14:paraId="75D54B00">
            <w:pPr>
              <w:keepNext w:val="0"/>
              <w:keepLines w:val="0"/>
              <w:pageBreakBefore w:val="0"/>
              <w:widowControl w:val="0"/>
              <w:kinsoku/>
              <w:wordWrap/>
              <w:overflowPunct/>
              <w:topLinePunct w:val="0"/>
              <w:autoSpaceDE/>
              <w:autoSpaceDN/>
              <w:bidi w:val="0"/>
              <w:adjustRightInd/>
              <w:spacing w:before="156" w:beforeLines="50" w:line="400" w:lineRule="exac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序号</w:t>
            </w:r>
          </w:p>
        </w:tc>
        <w:tc>
          <w:tcPr>
            <w:tcW w:w="2190" w:type="dxa"/>
            <w:vAlign w:val="top"/>
          </w:tcPr>
          <w:p w14:paraId="2AF234A0">
            <w:pPr>
              <w:keepNext w:val="0"/>
              <w:keepLines w:val="0"/>
              <w:pageBreakBefore w:val="0"/>
              <w:widowControl w:val="0"/>
              <w:kinsoku/>
              <w:wordWrap/>
              <w:overflowPunct/>
              <w:topLinePunct w:val="0"/>
              <w:autoSpaceDE/>
              <w:autoSpaceDN/>
              <w:bidi w:val="0"/>
              <w:adjustRightInd/>
              <w:spacing w:before="156" w:beforeLines="50" w:line="400" w:lineRule="exac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检验项目</w:t>
            </w:r>
          </w:p>
        </w:tc>
        <w:tc>
          <w:tcPr>
            <w:tcW w:w="2158" w:type="dxa"/>
            <w:vAlign w:val="top"/>
          </w:tcPr>
          <w:p w14:paraId="41078DC2">
            <w:pPr>
              <w:keepNext w:val="0"/>
              <w:keepLines w:val="0"/>
              <w:pageBreakBefore w:val="0"/>
              <w:widowControl w:val="0"/>
              <w:kinsoku/>
              <w:wordWrap/>
              <w:overflowPunct/>
              <w:topLinePunct w:val="0"/>
              <w:autoSpaceDE/>
              <w:autoSpaceDN/>
              <w:bidi w:val="0"/>
              <w:adjustRightInd/>
              <w:spacing w:before="156" w:beforeLines="50" w:line="400" w:lineRule="exac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检验依据</w:t>
            </w:r>
          </w:p>
        </w:tc>
        <w:tc>
          <w:tcPr>
            <w:tcW w:w="3332" w:type="dxa"/>
            <w:vAlign w:val="top"/>
          </w:tcPr>
          <w:p w14:paraId="7E9FE0B6">
            <w:pPr>
              <w:keepNext w:val="0"/>
              <w:keepLines w:val="0"/>
              <w:pageBreakBefore w:val="0"/>
              <w:widowControl w:val="0"/>
              <w:kinsoku/>
              <w:wordWrap/>
              <w:overflowPunct/>
              <w:topLinePunct w:val="0"/>
              <w:autoSpaceDE/>
              <w:autoSpaceDN/>
              <w:bidi w:val="0"/>
              <w:adjustRightInd/>
              <w:spacing w:before="156" w:beforeLines="50" w:line="400" w:lineRule="exac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检验检测方法</w:t>
            </w:r>
          </w:p>
        </w:tc>
      </w:tr>
      <w:tr w14:paraId="79ABD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40" w:type="dxa"/>
            <w:vAlign w:val="center"/>
          </w:tcPr>
          <w:p w14:paraId="71C694AC">
            <w:pPr>
              <w:keepNext w:val="0"/>
              <w:keepLines w:val="0"/>
              <w:pageBreakBefore w:val="0"/>
              <w:widowControl w:val="0"/>
              <w:kinsoku/>
              <w:wordWrap/>
              <w:overflowPunct/>
              <w:topLinePunct w:val="0"/>
              <w:autoSpaceDE/>
              <w:autoSpaceDN/>
              <w:bidi w:val="0"/>
              <w:adjustRightInd/>
              <w:spacing w:before="156" w:beforeLines="50" w:line="400" w:lineRule="exact"/>
              <w:jc w:val="center"/>
              <w:textAlignment w:val="auto"/>
              <w:rPr>
                <w:rFonts w:cs="方正仿宋_GBK" w:asciiTheme="majorEastAsia" w:hAnsiTheme="majorEastAsia" w:eastAsiaTheme="majorEastAsia"/>
                <w:sz w:val="21"/>
                <w:szCs w:val="21"/>
              </w:rPr>
            </w:pPr>
            <w:r>
              <w:rPr>
                <w:rFonts w:cs="方正仿宋_GBK" w:asciiTheme="majorEastAsia" w:hAnsiTheme="majorEastAsia" w:eastAsiaTheme="majorEastAsia"/>
                <w:sz w:val="21"/>
                <w:szCs w:val="21"/>
              </w:rPr>
              <w:t>1</w:t>
            </w:r>
          </w:p>
        </w:tc>
        <w:tc>
          <w:tcPr>
            <w:tcW w:w="2190" w:type="dxa"/>
            <w:vAlign w:val="center"/>
          </w:tcPr>
          <w:p w14:paraId="1B26973B">
            <w:pPr>
              <w:keepNext w:val="0"/>
              <w:keepLines w:val="0"/>
              <w:pageBreakBefore w:val="0"/>
              <w:widowControl w:val="0"/>
              <w:kinsoku/>
              <w:wordWrap/>
              <w:overflowPunct/>
              <w:topLinePunct w:val="0"/>
              <w:autoSpaceDE/>
              <w:autoSpaceDN/>
              <w:bidi w:val="0"/>
              <w:adjustRightInd/>
              <w:spacing w:before="156" w:beforeLines="50" w:line="400" w:lineRule="exac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总砷（以As计）</w:t>
            </w:r>
          </w:p>
        </w:tc>
        <w:tc>
          <w:tcPr>
            <w:tcW w:w="2158" w:type="dxa"/>
            <w:vAlign w:val="center"/>
          </w:tcPr>
          <w:p w14:paraId="64156038">
            <w:pPr>
              <w:keepNext w:val="0"/>
              <w:keepLines w:val="0"/>
              <w:pageBreakBefore w:val="0"/>
              <w:widowControl w:val="0"/>
              <w:kinsoku/>
              <w:wordWrap/>
              <w:overflowPunct/>
              <w:topLinePunct w:val="0"/>
              <w:autoSpaceDE/>
              <w:autoSpaceDN/>
              <w:bidi w:val="0"/>
              <w:adjustRightInd/>
              <w:spacing w:before="156" w:beforeLines="50" w:line="400" w:lineRule="exact"/>
              <w:jc w:val="center"/>
              <w:textAlignment w:val="auto"/>
              <w:rPr>
                <w:rFonts w:cs="方正仿宋_GBK" w:asciiTheme="majorEastAsia" w:hAnsiTheme="majorEastAsia" w:eastAsiaTheme="majorEastAsia"/>
                <w:sz w:val="21"/>
                <w:szCs w:val="21"/>
              </w:rPr>
            </w:pPr>
            <w:r>
              <w:rPr>
                <w:rFonts w:cs="方正仿宋_GBK" w:asciiTheme="majorEastAsia" w:hAnsiTheme="majorEastAsia" w:eastAsiaTheme="majorEastAsia"/>
                <w:sz w:val="21"/>
                <w:szCs w:val="21"/>
              </w:rPr>
              <w:t>GB 14930.1-2022</w:t>
            </w:r>
          </w:p>
        </w:tc>
        <w:tc>
          <w:tcPr>
            <w:tcW w:w="3332" w:type="dxa"/>
            <w:vAlign w:val="center"/>
          </w:tcPr>
          <w:p w14:paraId="2BC24D23">
            <w:pPr>
              <w:keepNext w:val="0"/>
              <w:keepLines w:val="0"/>
              <w:pageBreakBefore w:val="0"/>
              <w:widowControl w:val="0"/>
              <w:kinsoku/>
              <w:wordWrap/>
              <w:overflowPunct/>
              <w:topLinePunct w:val="0"/>
              <w:autoSpaceDE/>
              <w:autoSpaceDN/>
              <w:bidi w:val="0"/>
              <w:adjustRightInd/>
              <w:spacing w:before="156" w:beforeLines="50" w:line="400" w:lineRule="exac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 xml:space="preserve">GB/T </w:t>
            </w:r>
            <w:r>
              <w:rPr>
                <w:rFonts w:cs="方正仿宋_GBK" w:asciiTheme="majorEastAsia" w:hAnsiTheme="majorEastAsia" w:eastAsiaTheme="majorEastAsia"/>
                <w:sz w:val="21"/>
                <w:szCs w:val="21"/>
              </w:rPr>
              <w:t>30797</w:t>
            </w:r>
          </w:p>
        </w:tc>
      </w:tr>
      <w:tr w14:paraId="5D919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40" w:type="dxa"/>
            <w:vAlign w:val="center"/>
          </w:tcPr>
          <w:p w14:paraId="0A300B54">
            <w:pPr>
              <w:keepNext w:val="0"/>
              <w:keepLines w:val="0"/>
              <w:pageBreakBefore w:val="0"/>
              <w:widowControl w:val="0"/>
              <w:kinsoku/>
              <w:wordWrap/>
              <w:overflowPunct/>
              <w:topLinePunct w:val="0"/>
              <w:autoSpaceDE/>
              <w:autoSpaceDN/>
              <w:bidi w:val="0"/>
              <w:adjustRightInd/>
              <w:spacing w:before="156" w:beforeLines="50" w:line="400" w:lineRule="exact"/>
              <w:jc w:val="center"/>
              <w:textAlignment w:val="auto"/>
              <w:rPr>
                <w:rFonts w:cs="方正仿宋_GBK" w:asciiTheme="majorEastAsia" w:hAnsiTheme="majorEastAsia" w:eastAsiaTheme="majorEastAsia"/>
                <w:sz w:val="21"/>
                <w:szCs w:val="21"/>
              </w:rPr>
            </w:pPr>
            <w:r>
              <w:rPr>
                <w:rFonts w:cs="方正仿宋_GBK" w:asciiTheme="majorEastAsia" w:hAnsiTheme="majorEastAsia" w:eastAsiaTheme="majorEastAsia"/>
                <w:sz w:val="21"/>
                <w:szCs w:val="21"/>
              </w:rPr>
              <w:t>2</w:t>
            </w:r>
          </w:p>
        </w:tc>
        <w:tc>
          <w:tcPr>
            <w:tcW w:w="2190" w:type="dxa"/>
            <w:vAlign w:val="center"/>
          </w:tcPr>
          <w:p w14:paraId="0B0ED77E">
            <w:pPr>
              <w:keepNext w:val="0"/>
              <w:keepLines w:val="0"/>
              <w:pageBreakBefore w:val="0"/>
              <w:widowControl w:val="0"/>
              <w:kinsoku/>
              <w:wordWrap/>
              <w:overflowPunct/>
              <w:topLinePunct w:val="0"/>
              <w:autoSpaceDE/>
              <w:autoSpaceDN/>
              <w:bidi w:val="0"/>
              <w:adjustRightInd/>
              <w:spacing w:before="156" w:beforeLines="50" w:line="400" w:lineRule="exac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重金属（以Pb计）</w:t>
            </w:r>
          </w:p>
        </w:tc>
        <w:tc>
          <w:tcPr>
            <w:tcW w:w="2158" w:type="dxa"/>
            <w:vAlign w:val="center"/>
          </w:tcPr>
          <w:p w14:paraId="5DF9D7A2">
            <w:pPr>
              <w:keepNext w:val="0"/>
              <w:keepLines w:val="0"/>
              <w:pageBreakBefore w:val="0"/>
              <w:widowControl w:val="0"/>
              <w:kinsoku/>
              <w:wordWrap/>
              <w:overflowPunct/>
              <w:topLinePunct w:val="0"/>
              <w:autoSpaceDE/>
              <w:autoSpaceDN/>
              <w:bidi w:val="0"/>
              <w:adjustRightInd/>
              <w:spacing w:before="156" w:beforeLines="50" w:line="400" w:lineRule="exact"/>
              <w:jc w:val="center"/>
              <w:textAlignment w:val="auto"/>
              <w:rPr>
                <w:rFonts w:cs="方正仿宋_GBK" w:asciiTheme="majorEastAsia" w:hAnsiTheme="majorEastAsia" w:eastAsiaTheme="majorEastAsia"/>
                <w:sz w:val="21"/>
                <w:szCs w:val="21"/>
              </w:rPr>
            </w:pPr>
            <w:r>
              <w:rPr>
                <w:rFonts w:cs="方正仿宋_GBK" w:asciiTheme="majorEastAsia" w:hAnsiTheme="majorEastAsia" w:eastAsiaTheme="majorEastAsia"/>
                <w:sz w:val="21"/>
                <w:szCs w:val="21"/>
              </w:rPr>
              <w:t>GB 14930.1-2022</w:t>
            </w:r>
          </w:p>
        </w:tc>
        <w:tc>
          <w:tcPr>
            <w:tcW w:w="3332" w:type="dxa"/>
            <w:vAlign w:val="center"/>
          </w:tcPr>
          <w:p w14:paraId="5C20E70E">
            <w:pPr>
              <w:keepNext w:val="0"/>
              <w:keepLines w:val="0"/>
              <w:pageBreakBefore w:val="0"/>
              <w:widowControl w:val="0"/>
              <w:kinsoku/>
              <w:wordWrap/>
              <w:overflowPunct/>
              <w:topLinePunct w:val="0"/>
              <w:autoSpaceDE/>
              <w:autoSpaceDN/>
              <w:bidi w:val="0"/>
              <w:adjustRightInd/>
              <w:spacing w:before="156" w:beforeLines="50" w:line="400" w:lineRule="exac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 xml:space="preserve">GB/T </w:t>
            </w:r>
            <w:r>
              <w:rPr>
                <w:rFonts w:cs="方正仿宋_GBK" w:asciiTheme="majorEastAsia" w:hAnsiTheme="majorEastAsia" w:eastAsiaTheme="majorEastAsia"/>
                <w:sz w:val="21"/>
                <w:szCs w:val="21"/>
              </w:rPr>
              <w:t>30799</w:t>
            </w:r>
          </w:p>
        </w:tc>
      </w:tr>
      <w:tr w14:paraId="5CCE8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40" w:type="dxa"/>
            <w:vAlign w:val="center"/>
          </w:tcPr>
          <w:p w14:paraId="20948015">
            <w:pPr>
              <w:keepNext w:val="0"/>
              <w:keepLines w:val="0"/>
              <w:pageBreakBefore w:val="0"/>
              <w:widowControl w:val="0"/>
              <w:kinsoku/>
              <w:wordWrap/>
              <w:overflowPunct/>
              <w:topLinePunct w:val="0"/>
              <w:autoSpaceDE/>
              <w:autoSpaceDN/>
              <w:bidi w:val="0"/>
              <w:adjustRightInd/>
              <w:spacing w:before="156" w:beforeLines="50" w:line="400" w:lineRule="exact"/>
              <w:jc w:val="center"/>
              <w:textAlignment w:val="auto"/>
              <w:rPr>
                <w:rFonts w:cs="方正仿宋_GBK" w:asciiTheme="majorEastAsia" w:hAnsiTheme="majorEastAsia" w:eastAsiaTheme="majorEastAsia"/>
                <w:sz w:val="21"/>
                <w:szCs w:val="21"/>
              </w:rPr>
            </w:pPr>
            <w:r>
              <w:rPr>
                <w:rFonts w:cs="方正仿宋_GBK" w:asciiTheme="majorEastAsia" w:hAnsiTheme="majorEastAsia" w:eastAsiaTheme="majorEastAsia"/>
                <w:sz w:val="21"/>
                <w:szCs w:val="21"/>
              </w:rPr>
              <w:t>3</w:t>
            </w:r>
          </w:p>
        </w:tc>
        <w:tc>
          <w:tcPr>
            <w:tcW w:w="2190" w:type="dxa"/>
            <w:vAlign w:val="center"/>
          </w:tcPr>
          <w:p w14:paraId="0D748079">
            <w:pPr>
              <w:keepNext w:val="0"/>
              <w:keepLines w:val="0"/>
              <w:pageBreakBefore w:val="0"/>
              <w:widowControl w:val="0"/>
              <w:kinsoku/>
              <w:wordWrap/>
              <w:overflowPunct/>
              <w:topLinePunct w:val="0"/>
              <w:autoSpaceDE/>
              <w:autoSpaceDN/>
              <w:bidi w:val="0"/>
              <w:adjustRightInd/>
              <w:spacing w:before="156" w:beforeLines="50" w:line="400" w:lineRule="exac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总活性物含量</w:t>
            </w:r>
          </w:p>
        </w:tc>
        <w:tc>
          <w:tcPr>
            <w:tcW w:w="2158" w:type="dxa"/>
            <w:vAlign w:val="center"/>
          </w:tcPr>
          <w:p w14:paraId="236549F6">
            <w:pPr>
              <w:keepNext w:val="0"/>
              <w:keepLines w:val="0"/>
              <w:pageBreakBefore w:val="0"/>
              <w:widowControl w:val="0"/>
              <w:kinsoku/>
              <w:wordWrap/>
              <w:overflowPunct/>
              <w:topLinePunct w:val="0"/>
              <w:autoSpaceDE/>
              <w:autoSpaceDN/>
              <w:bidi w:val="0"/>
              <w:adjustRightInd/>
              <w:spacing w:before="156" w:beforeLines="50" w:line="400" w:lineRule="exac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产品执行标准</w:t>
            </w:r>
          </w:p>
        </w:tc>
        <w:tc>
          <w:tcPr>
            <w:tcW w:w="3332" w:type="dxa"/>
            <w:vAlign w:val="center"/>
          </w:tcPr>
          <w:p w14:paraId="49C25E8F">
            <w:pPr>
              <w:keepNext w:val="0"/>
              <w:keepLines w:val="0"/>
              <w:pageBreakBefore w:val="0"/>
              <w:widowControl w:val="0"/>
              <w:kinsoku/>
              <w:wordWrap/>
              <w:overflowPunct/>
              <w:topLinePunct w:val="0"/>
              <w:autoSpaceDE/>
              <w:autoSpaceDN/>
              <w:bidi w:val="0"/>
              <w:adjustRightInd/>
              <w:spacing w:before="156" w:beforeLines="50" w:line="400" w:lineRule="exac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产品执行标准中依据的检验方法</w:t>
            </w:r>
          </w:p>
        </w:tc>
      </w:tr>
      <w:tr w14:paraId="2DBA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40" w:type="dxa"/>
            <w:vAlign w:val="center"/>
          </w:tcPr>
          <w:p w14:paraId="1EEA687B">
            <w:pPr>
              <w:keepNext w:val="0"/>
              <w:keepLines w:val="0"/>
              <w:pageBreakBefore w:val="0"/>
              <w:widowControl w:val="0"/>
              <w:kinsoku/>
              <w:wordWrap/>
              <w:overflowPunct/>
              <w:topLinePunct w:val="0"/>
              <w:autoSpaceDE/>
              <w:autoSpaceDN/>
              <w:bidi w:val="0"/>
              <w:adjustRightInd/>
              <w:spacing w:before="156" w:beforeLines="50" w:line="400" w:lineRule="exact"/>
              <w:jc w:val="center"/>
              <w:textAlignment w:val="auto"/>
              <w:rPr>
                <w:rFonts w:cs="方正仿宋_GBK" w:asciiTheme="majorEastAsia" w:hAnsiTheme="majorEastAsia" w:eastAsiaTheme="majorEastAsia"/>
                <w:sz w:val="21"/>
                <w:szCs w:val="21"/>
              </w:rPr>
            </w:pPr>
            <w:r>
              <w:rPr>
                <w:rFonts w:cs="方正仿宋_GBK" w:asciiTheme="majorEastAsia" w:hAnsiTheme="majorEastAsia" w:eastAsiaTheme="majorEastAsia"/>
                <w:sz w:val="21"/>
                <w:szCs w:val="21"/>
              </w:rPr>
              <w:t>4</w:t>
            </w:r>
          </w:p>
        </w:tc>
        <w:tc>
          <w:tcPr>
            <w:tcW w:w="2190" w:type="dxa"/>
            <w:vAlign w:val="center"/>
          </w:tcPr>
          <w:p w14:paraId="1E1FCCD8">
            <w:pPr>
              <w:keepNext w:val="0"/>
              <w:keepLines w:val="0"/>
              <w:pageBreakBefore w:val="0"/>
              <w:widowControl w:val="0"/>
              <w:kinsoku/>
              <w:wordWrap/>
              <w:overflowPunct/>
              <w:topLinePunct w:val="0"/>
              <w:autoSpaceDE/>
              <w:autoSpaceDN/>
              <w:bidi w:val="0"/>
              <w:adjustRightInd/>
              <w:spacing w:before="156" w:beforeLines="50" w:line="400" w:lineRule="exact"/>
              <w:jc w:val="center"/>
              <w:textAlignment w:val="auto"/>
              <w:rPr>
                <w:rFonts w:cs="方正仿宋_GBK" w:asciiTheme="majorEastAsia" w:hAnsiTheme="majorEastAsia" w:eastAsiaTheme="majorEastAsia"/>
                <w:sz w:val="21"/>
                <w:szCs w:val="21"/>
              </w:rPr>
            </w:pPr>
            <w:r>
              <w:rPr>
                <w:rFonts w:cs="方正仿宋_GBK" w:asciiTheme="majorEastAsia" w:hAnsiTheme="majorEastAsia" w:eastAsiaTheme="majorEastAsia"/>
                <w:sz w:val="21"/>
                <w:szCs w:val="21"/>
              </w:rPr>
              <w:t>pH</w:t>
            </w:r>
          </w:p>
        </w:tc>
        <w:tc>
          <w:tcPr>
            <w:tcW w:w="2158" w:type="dxa"/>
            <w:vAlign w:val="center"/>
          </w:tcPr>
          <w:p w14:paraId="2B334B09">
            <w:pPr>
              <w:keepNext w:val="0"/>
              <w:keepLines w:val="0"/>
              <w:pageBreakBefore w:val="0"/>
              <w:widowControl w:val="0"/>
              <w:kinsoku/>
              <w:wordWrap/>
              <w:overflowPunct/>
              <w:topLinePunct w:val="0"/>
              <w:autoSpaceDE/>
              <w:autoSpaceDN/>
              <w:bidi w:val="0"/>
              <w:adjustRightInd/>
              <w:spacing w:before="156" w:beforeLines="50" w:line="400" w:lineRule="exac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产品执行标准</w:t>
            </w:r>
          </w:p>
        </w:tc>
        <w:tc>
          <w:tcPr>
            <w:tcW w:w="3332" w:type="dxa"/>
            <w:vAlign w:val="center"/>
          </w:tcPr>
          <w:p w14:paraId="782DC01F">
            <w:pPr>
              <w:keepNext w:val="0"/>
              <w:keepLines w:val="0"/>
              <w:pageBreakBefore w:val="0"/>
              <w:widowControl w:val="0"/>
              <w:kinsoku/>
              <w:wordWrap/>
              <w:overflowPunct/>
              <w:topLinePunct w:val="0"/>
              <w:autoSpaceDE/>
              <w:autoSpaceDN/>
              <w:bidi w:val="0"/>
              <w:adjustRightInd/>
              <w:spacing w:before="156" w:beforeLines="50" w:line="400" w:lineRule="exac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产品执行标准中依据的检验方法</w:t>
            </w:r>
          </w:p>
        </w:tc>
      </w:tr>
      <w:tr w14:paraId="34EF8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40" w:type="dxa"/>
            <w:vAlign w:val="center"/>
          </w:tcPr>
          <w:p w14:paraId="6DCF50AE">
            <w:pPr>
              <w:keepNext w:val="0"/>
              <w:keepLines w:val="0"/>
              <w:pageBreakBefore w:val="0"/>
              <w:widowControl w:val="0"/>
              <w:kinsoku/>
              <w:wordWrap/>
              <w:overflowPunct/>
              <w:topLinePunct w:val="0"/>
              <w:autoSpaceDE/>
              <w:autoSpaceDN/>
              <w:bidi w:val="0"/>
              <w:adjustRightInd/>
              <w:spacing w:before="156" w:beforeLines="50" w:line="400" w:lineRule="exac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备注</w:t>
            </w:r>
          </w:p>
        </w:tc>
        <w:tc>
          <w:tcPr>
            <w:tcW w:w="7680" w:type="dxa"/>
            <w:gridSpan w:val="3"/>
            <w:vAlign w:val="center"/>
          </w:tcPr>
          <w:p w14:paraId="3100B3FC">
            <w:pPr>
              <w:keepNext w:val="0"/>
              <w:keepLines w:val="0"/>
              <w:pageBreakBefore w:val="0"/>
              <w:widowControl w:val="0"/>
              <w:kinsoku/>
              <w:wordWrap/>
              <w:overflowPunct/>
              <w:topLinePunct w:val="0"/>
              <w:autoSpaceDE/>
              <w:autoSpaceDN/>
              <w:bidi w:val="0"/>
              <w:adjustRightInd/>
              <w:spacing w:before="156" w:beforeLines="50" w:line="400" w:lineRule="exact"/>
              <w:jc w:val="left"/>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执行企业标准时按照此表检验</w:t>
            </w:r>
          </w:p>
        </w:tc>
      </w:tr>
    </w:tbl>
    <w:p w14:paraId="709664C2">
      <w:pPr>
        <w:keepNext w:val="0"/>
        <w:keepLines w:val="0"/>
        <w:pageBreakBefore w:val="0"/>
        <w:widowControl w:val="0"/>
        <w:kinsoku/>
        <w:wordWrap/>
        <w:overflowPunct/>
        <w:topLinePunct w:val="0"/>
        <w:autoSpaceDE/>
        <w:autoSpaceDN/>
        <w:bidi w:val="0"/>
        <w:adjustRightInd/>
        <w:spacing w:before="156" w:beforeLines="50" w:line="560" w:lineRule="exact"/>
        <w:jc w:val="center"/>
        <w:textAlignment w:val="auto"/>
        <w:rPr>
          <w:rFonts w:cs="方正仿宋_GBK" w:asciiTheme="majorEastAsia" w:hAnsiTheme="majorEastAsia" w:eastAsiaTheme="majorEastAsia"/>
          <w:sz w:val="28"/>
          <w:szCs w:val="28"/>
        </w:rPr>
      </w:pPr>
    </w:p>
    <w:p w14:paraId="212DA7F8">
      <w:pPr>
        <w:keepNext w:val="0"/>
        <w:keepLines w:val="0"/>
        <w:pageBreakBefore w:val="0"/>
        <w:widowControl w:val="0"/>
        <w:kinsoku/>
        <w:wordWrap/>
        <w:overflowPunct/>
        <w:topLinePunct w:val="0"/>
        <w:autoSpaceDE/>
        <w:autoSpaceDN/>
        <w:bidi w:val="0"/>
        <w:adjustRightInd/>
        <w:snapToGrid/>
        <w:spacing w:before="156" w:beforeLines="50" w:line="240" w:lineRule="atLeast"/>
        <w:jc w:val="center"/>
        <w:textAlignment w:val="auto"/>
        <w:rPr>
          <w:rFonts w:cs="方正仿宋_GBK" w:asciiTheme="majorEastAsia" w:hAnsiTheme="majorEastAsia" w:eastAsiaTheme="majorEastAsia"/>
          <w:sz w:val="28"/>
          <w:szCs w:val="28"/>
        </w:rPr>
      </w:pPr>
      <w:r>
        <w:rPr>
          <w:rFonts w:hint="eastAsia" w:cs="方正仿宋_GBK" w:asciiTheme="majorEastAsia" w:hAnsiTheme="majorEastAsia" w:eastAsiaTheme="majorEastAsia"/>
          <w:b/>
          <w:bCs/>
          <w:sz w:val="28"/>
          <w:szCs w:val="28"/>
        </w:rPr>
        <w:t>表</w:t>
      </w:r>
      <w:r>
        <w:rPr>
          <w:rFonts w:cs="方正仿宋_GBK" w:asciiTheme="majorEastAsia" w:hAnsiTheme="majorEastAsia" w:eastAsiaTheme="majorEastAsia"/>
          <w:b/>
          <w:bCs/>
          <w:sz w:val="28"/>
          <w:szCs w:val="28"/>
        </w:rPr>
        <w:t>2</w:t>
      </w:r>
      <w:r>
        <w:rPr>
          <w:rFonts w:hint="eastAsia" w:cs="方正仿宋_GBK" w:asciiTheme="majorEastAsia" w:hAnsiTheme="majorEastAsia" w:eastAsiaTheme="majorEastAsia"/>
          <w:b/>
          <w:bCs/>
          <w:sz w:val="28"/>
          <w:szCs w:val="28"/>
          <w:lang w:val="en-US" w:eastAsia="zh-CN"/>
        </w:rPr>
        <w:t xml:space="preserve"> </w:t>
      </w:r>
      <w:r>
        <w:rPr>
          <w:rFonts w:hint="eastAsia" w:cs="方正仿宋_GBK" w:asciiTheme="majorEastAsia" w:hAnsiTheme="majorEastAsia" w:eastAsiaTheme="majorEastAsia"/>
          <w:b/>
          <w:bCs/>
          <w:sz w:val="28"/>
          <w:szCs w:val="28"/>
        </w:rPr>
        <w:t>手洗餐具用洗涤剂检验项目</w:t>
      </w:r>
    </w:p>
    <w:tbl>
      <w:tblPr>
        <w:tblStyle w:val="13"/>
        <w:tblW w:w="81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2460"/>
        <w:gridCol w:w="2505"/>
        <w:gridCol w:w="2391"/>
      </w:tblGrid>
      <w:tr w14:paraId="2ECED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25" w:type="dxa"/>
            <w:vAlign w:val="center"/>
          </w:tcPr>
          <w:p w14:paraId="7D425C86">
            <w:pPr>
              <w:keepNext w:val="0"/>
              <w:keepLines w:val="0"/>
              <w:pageBreakBefore w:val="0"/>
              <w:widowControl w:val="0"/>
              <w:kinsoku/>
              <w:wordWrap/>
              <w:overflowPunct/>
              <w:topLinePunct w:val="0"/>
              <w:autoSpaceDE/>
              <w:autoSpaceDN/>
              <w:bidi w:val="0"/>
              <w:adjustRightInd/>
              <w:snapToGrid/>
              <w:spacing w:before="156" w:beforeLines="50" w:line="240" w:lineRule="atLeas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序号</w:t>
            </w:r>
          </w:p>
        </w:tc>
        <w:tc>
          <w:tcPr>
            <w:tcW w:w="2460" w:type="dxa"/>
            <w:vAlign w:val="center"/>
          </w:tcPr>
          <w:p w14:paraId="2264E762">
            <w:pPr>
              <w:keepNext w:val="0"/>
              <w:keepLines w:val="0"/>
              <w:pageBreakBefore w:val="0"/>
              <w:widowControl w:val="0"/>
              <w:kinsoku/>
              <w:wordWrap/>
              <w:overflowPunct/>
              <w:topLinePunct w:val="0"/>
              <w:autoSpaceDE/>
              <w:autoSpaceDN/>
              <w:bidi w:val="0"/>
              <w:adjustRightInd/>
              <w:snapToGrid/>
              <w:spacing w:before="156" w:beforeLines="50" w:line="240" w:lineRule="atLeas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检验项目</w:t>
            </w:r>
          </w:p>
        </w:tc>
        <w:tc>
          <w:tcPr>
            <w:tcW w:w="2505" w:type="dxa"/>
            <w:vAlign w:val="center"/>
          </w:tcPr>
          <w:p w14:paraId="2CE5EBDC">
            <w:pPr>
              <w:keepNext w:val="0"/>
              <w:keepLines w:val="0"/>
              <w:pageBreakBefore w:val="0"/>
              <w:widowControl w:val="0"/>
              <w:kinsoku/>
              <w:wordWrap/>
              <w:overflowPunct/>
              <w:topLinePunct w:val="0"/>
              <w:autoSpaceDE/>
              <w:autoSpaceDN/>
              <w:bidi w:val="0"/>
              <w:adjustRightInd/>
              <w:snapToGrid/>
              <w:spacing w:before="156" w:beforeLines="50" w:line="240" w:lineRule="atLeas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检验依据</w:t>
            </w:r>
          </w:p>
        </w:tc>
        <w:tc>
          <w:tcPr>
            <w:tcW w:w="2391" w:type="dxa"/>
            <w:vAlign w:val="center"/>
          </w:tcPr>
          <w:p w14:paraId="63778C4B">
            <w:pPr>
              <w:keepNext w:val="0"/>
              <w:keepLines w:val="0"/>
              <w:pageBreakBefore w:val="0"/>
              <w:widowControl w:val="0"/>
              <w:kinsoku/>
              <w:wordWrap/>
              <w:overflowPunct/>
              <w:topLinePunct w:val="0"/>
              <w:autoSpaceDE/>
              <w:autoSpaceDN/>
              <w:bidi w:val="0"/>
              <w:adjustRightInd/>
              <w:snapToGrid/>
              <w:spacing w:before="156" w:beforeLines="50" w:line="240" w:lineRule="atLeas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检验检测方法</w:t>
            </w:r>
          </w:p>
        </w:tc>
      </w:tr>
      <w:tr w14:paraId="07970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5" w:type="dxa"/>
            <w:vAlign w:val="center"/>
          </w:tcPr>
          <w:p w14:paraId="68E89803">
            <w:pPr>
              <w:keepNext w:val="0"/>
              <w:keepLines w:val="0"/>
              <w:pageBreakBefore w:val="0"/>
              <w:widowControl w:val="0"/>
              <w:kinsoku/>
              <w:wordWrap/>
              <w:overflowPunct/>
              <w:topLinePunct w:val="0"/>
              <w:autoSpaceDE/>
              <w:autoSpaceDN/>
              <w:bidi w:val="0"/>
              <w:adjustRightInd/>
              <w:snapToGrid/>
              <w:spacing w:before="156" w:beforeLines="50" w:line="240" w:lineRule="atLeas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1</w:t>
            </w:r>
          </w:p>
        </w:tc>
        <w:tc>
          <w:tcPr>
            <w:tcW w:w="2460" w:type="dxa"/>
            <w:vAlign w:val="center"/>
          </w:tcPr>
          <w:p w14:paraId="13EBBDDA">
            <w:pPr>
              <w:keepNext w:val="0"/>
              <w:keepLines w:val="0"/>
              <w:pageBreakBefore w:val="0"/>
              <w:widowControl w:val="0"/>
              <w:kinsoku/>
              <w:wordWrap/>
              <w:overflowPunct/>
              <w:topLinePunct w:val="0"/>
              <w:autoSpaceDE/>
              <w:autoSpaceDN/>
              <w:bidi w:val="0"/>
              <w:adjustRightInd/>
              <w:snapToGrid/>
              <w:spacing w:before="156" w:beforeLines="50" w:line="240" w:lineRule="atLeas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总活性物含量</w:t>
            </w:r>
          </w:p>
        </w:tc>
        <w:tc>
          <w:tcPr>
            <w:tcW w:w="2505" w:type="dxa"/>
            <w:vAlign w:val="center"/>
          </w:tcPr>
          <w:p w14:paraId="0B37EDF4">
            <w:pPr>
              <w:keepNext w:val="0"/>
              <w:keepLines w:val="0"/>
              <w:pageBreakBefore w:val="0"/>
              <w:widowControl w:val="0"/>
              <w:kinsoku/>
              <w:wordWrap/>
              <w:overflowPunct/>
              <w:topLinePunct w:val="0"/>
              <w:autoSpaceDE/>
              <w:autoSpaceDN/>
              <w:bidi w:val="0"/>
              <w:adjustRightInd/>
              <w:snapToGrid/>
              <w:spacing w:before="156" w:beforeLines="50" w:line="240" w:lineRule="atLeas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GB/T 9985</w:t>
            </w:r>
            <w:r>
              <w:rPr>
                <w:rFonts w:cs="方正仿宋_GBK" w:asciiTheme="majorEastAsia" w:hAnsiTheme="majorEastAsia" w:eastAsiaTheme="majorEastAsia"/>
                <w:sz w:val="21"/>
                <w:szCs w:val="21"/>
              </w:rPr>
              <w:t>-2022</w:t>
            </w:r>
          </w:p>
        </w:tc>
        <w:tc>
          <w:tcPr>
            <w:tcW w:w="2391" w:type="dxa"/>
            <w:vAlign w:val="center"/>
          </w:tcPr>
          <w:p w14:paraId="2A648B9D">
            <w:pPr>
              <w:keepNext w:val="0"/>
              <w:keepLines w:val="0"/>
              <w:pageBreakBefore w:val="0"/>
              <w:widowControl w:val="0"/>
              <w:kinsoku/>
              <w:wordWrap/>
              <w:overflowPunct/>
              <w:topLinePunct w:val="0"/>
              <w:autoSpaceDE/>
              <w:autoSpaceDN/>
              <w:bidi w:val="0"/>
              <w:adjustRightInd/>
              <w:snapToGrid/>
              <w:spacing w:before="156" w:beforeLines="50" w:line="240" w:lineRule="atLeas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GB/T 9985</w:t>
            </w:r>
            <w:r>
              <w:rPr>
                <w:rFonts w:cs="方正仿宋_GBK" w:asciiTheme="majorEastAsia" w:hAnsiTheme="majorEastAsia" w:eastAsiaTheme="majorEastAsia"/>
                <w:sz w:val="21"/>
                <w:szCs w:val="21"/>
              </w:rPr>
              <w:t>-2022</w:t>
            </w:r>
          </w:p>
        </w:tc>
      </w:tr>
      <w:tr w14:paraId="17E8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5" w:type="dxa"/>
            <w:vAlign w:val="center"/>
          </w:tcPr>
          <w:p w14:paraId="25D46E76">
            <w:pPr>
              <w:keepNext w:val="0"/>
              <w:keepLines w:val="0"/>
              <w:pageBreakBefore w:val="0"/>
              <w:widowControl w:val="0"/>
              <w:kinsoku/>
              <w:wordWrap/>
              <w:overflowPunct/>
              <w:topLinePunct w:val="0"/>
              <w:autoSpaceDE/>
              <w:autoSpaceDN/>
              <w:bidi w:val="0"/>
              <w:adjustRightInd/>
              <w:snapToGrid/>
              <w:spacing w:before="156" w:beforeLines="50" w:line="240" w:lineRule="atLeas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2</w:t>
            </w:r>
          </w:p>
        </w:tc>
        <w:tc>
          <w:tcPr>
            <w:tcW w:w="2460" w:type="dxa"/>
            <w:vAlign w:val="center"/>
          </w:tcPr>
          <w:p w14:paraId="52446DEA">
            <w:pPr>
              <w:keepNext w:val="0"/>
              <w:keepLines w:val="0"/>
              <w:pageBreakBefore w:val="0"/>
              <w:widowControl w:val="0"/>
              <w:kinsoku/>
              <w:wordWrap/>
              <w:overflowPunct/>
              <w:topLinePunct w:val="0"/>
              <w:autoSpaceDE/>
              <w:autoSpaceDN/>
              <w:bidi w:val="0"/>
              <w:adjustRightInd/>
              <w:snapToGrid/>
              <w:spacing w:before="156" w:beforeLines="50" w:line="240" w:lineRule="atLeast"/>
              <w:jc w:val="center"/>
              <w:textAlignment w:val="auto"/>
              <w:rPr>
                <w:rFonts w:cs="方正仿宋_GBK" w:asciiTheme="majorEastAsia" w:hAnsiTheme="majorEastAsia" w:eastAsiaTheme="majorEastAsia"/>
                <w:sz w:val="21"/>
                <w:szCs w:val="21"/>
              </w:rPr>
            </w:pPr>
            <w:r>
              <w:rPr>
                <w:rFonts w:cs="方正仿宋_GBK" w:asciiTheme="majorEastAsia" w:hAnsiTheme="majorEastAsia" w:eastAsiaTheme="majorEastAsia"/>
                <w:sz w:val="21"/>
                <w:szCs w:val="21"/>
              </w:rPr>
              <w:t>pH</w:t>
            </w:r>
          </w:p>
        </w:tc>
        <w:tc>
          <w:tcPr>
            <w:tcW w:w="2505" w:type="dxa"/>
            <w:vAlign w:val="center"/>
          </w:tcPr>
          <w:p w14:paraId="05958320">
            <w:pPr>
              <w:keepNext w:val="0"/>
              <w:keepLines w:val="0"/>
              <w:pageBreakBefore w:val="0"/>
              <w:widowControl w:val="0"/>
              <w:kinsoku/>
              <w:wordWrap/>
              <w:overflowPunct/>
              <w:topLinePunct w:val="0"/>
              <w:autoSpaceDE/>
              <w:autoSpaceDN/>
              <w:bidi w:val="0"/>
              <w:adjustRightInd/>
              <w:snapToGrid/>
              <w:spacing w:before="156" w:beforeLines="50" w:line="240" w:lineRule="atLeas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GB/T 9985</w:t>
            </w:r>
            <w:r>
              <w:rPr>
                <w:rFonts w:cs="方正仿宋_GBK" w:asciiTheme="majorEastAsia" w:hAnsiTheme="majorEastAsia" w:eastAsiaTheme="majorEastAsia"/>
                <w:sz w:val="21"/>
                <w:szCs w:val="21"/>
              </w:rPr>
              <w:t>-2022</w:t>
            </w:r>
          </w:p>
        </w:tc>
        <w:tc>
          <w:tcPr>
            <w:tcW w:w="2391" w:type="dxa"/>
            <w:vAlign w:val="center"/>
          </w:tcPr>
          <w:p w14:paraId="1C4F9AFC">
            <w:pPr>
              <w:keepNext w:val="0"/>
              <w:keepLines w:val="0"/>
              <w:pageBreakBefore w:val="0"/>
              <w:widowControl w:val="0"/>
              <w:kinsoku/>
              <w:wordWrap/>
              <w:overflowPunct/>
              <w:topLinePunct w:val="0"/>
              <w:autoSpaceDE/>
              <w:autoSpaceDN/>
              <w:bidi w:val="0"/>
              <w:adjustRightInd/>
              <w:snapToGrid/>
              <w:spacing w:before="156" w:beforeLines="50" w:line="240" w:lineRule="atLeas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GB/T 6368</w:t>
            </w:r>
          </w:p>
        </w:tc>
      </w:tr>
      <w:tr w14:paraId="3B9CE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5" w:type="dxa"/>
            <w:vAlign w:val="center"/>
          </w:tcPr>
          <w:p w14:paraId="37F0DEA1">
            <w:pPr>
              <w:keepNext w:val="0"/>
              <w:keepLines w:val="0"/>
              <w:pageBreakBefore w:val="0"/>
              <w:widowControl w:val="0"/>
              <w:kinsoku/>
              <w:wordWrap/>
              <w:overflowPunct/>
              <w:topLinePunct w:val="0"/>
              <w:autoSpaceDE/>
              <w:autoSpaceDN/>
              <w:bidi w:val="0"/>
              <w:adjustRightInd/>
              <w:snapToGrid/>
              <w:spacing w:before="156" w:beforeLines="50" w:line="240" w:lineRule="atLeas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3</w:t>
            </w:r>
          </w:p>
        </w:tc>
        <w:tc>
          <w:tcPr>
            <w:tcW w:w="2460" w:type="dxa"/>
            <w:vAlign w:val="center"/>
          </w:tcPr>
          <w:p w14:paraId="3898853A">
            <w:pPr>
              <w:keepNext w:val="0"/>
              <w:keepLines w:val="0"/>
              <w:pageBreakBefore w:val="0"/>
              <w:widowControl w:val="0"/>
              <w:kinsoku/>
              <w:wordWrap/>
              <w:overflowPunct/>
              <w:topLinePunct w:val="0"/>
              <w:autoSpaceDE/>
              <w:autoSpaceDN/>
              <w:bidi w:val="0"/>
              <w:adjustRightInd/>
              <w:snapToGrid/>
              <w:spacing w:before="156" w:beforeLines="50" w:line="240" w:lineRule="atLeas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总砷（以As计）</w:t>
            </w:r>
          </w:p>
        </w:tc>
        <w:tc>
          <w:tcPr>
            <w:tcW w:w="2505" w:type="dxa"/>
            <w:vAlign w:val="center"/>
          </w:tcPr>
          <w:p w14:paraId="271D43E9">
            <w:pPr>
              <w:keepNext w:val="0"/>
              <w:keepLines w:val="0"/>
              <w:pageBreakBefore w:val="0"/>
              <w:widowControl w:val="0"/>
              <w:kinsoku/>
              <w:wordWrap/>
              <w:overflowPunct/>
              <w:topLinePunct w:val="0"/>
              <w:autoSpaceDE/>
              <w:autoSpaceDN/>
              <w:bidi w:val="0"/>
              <w:adjustRightInd/>
              <w:snapToGrid/>
              <w:spacing w:before="156" w:beforeLines="50" w:line="240" w:lineRule="atLeast"/>
              <w:jc w:val="center"/>
              <w:textAlignment w:val="auto"/>
              <w:rPr>
                <w:rFonts w:cs="方正仿宋_GBK" w:asciiTheme="majorEastAsia" w:hAnsiTheme="majorEastAsia" w:eastAsiaTheme="majorEastAsia"/>
                <w:sz w:val="21"/>
                <w:szCs w:val="21"/>
              </w:rPr>
            </w:pPr>
            <w:r>
              <w:rPr>
                <w:rFonts w:cs="方正仿宋_GBK" w:asciiTheme="majorEastAsia" w:hAnsiTheme="majorEastAsia" w:eastAsiaTheme="majorEastAsia"/>
                <w:sz w:val="21"/>
                <w:szCs w:val="21"/>
              </w:rPr>
              <w:t>GB 14930.1-2022</w:t>
            </w:r>
          </w:p>
        </w:tc>
        <w:tc>
          <w:tcPr>
            <w:tcW w:w="2391" w:type="dxa"/>
            <w:vAlign w:val="center"/>
          </w:tcPr>
          <w:p w14:paraId="71CDA354">
            <w:pPr>
              <w:keepNext w:val="0"/>
              <w:keepLines w:val="0"/>
              <w:pageBreakBefore w:val="0"/>
              <w:widowControl w:val="0"/>
              <w:kinsoku/>
              <w:wordWrap/>
              <w:overflowPunct/>
              <w:topLinePunct w:val="0"/>
              <w:autoSpaceDE/>
              <w:autoSpaceDN/>
              <w:bidi w:val="0"/>
              <w:adjustRightInd/>
              <w:snapToGrid/>
              <w:spacing w:before="156" w:beforeLines="50" w:line="240" w:lineRule="atLeas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 xml:space="preserve">GB/T </w:t>
            </w:r>
            <w:r>
              <w:rPr>
                <w:rFonts w:cs="方正仿宋_GBK" w:asciiTheme="majorEastAsia" w:hAnsiTheme="majorEastAsia" w:eastAsiaTheme="majorEastAsia"/>
                <w:sz w:val="21"/>
                <w:szCs w:val="21"/>
              </w:rPr>
              <w:t>30797</w:t>
            </w:r>
          </w:p>
        </w:tc>
      </w:tr>
      <w:tr w14:paraId="46280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5" w:type="dxa"/>
            <w:vAlign w:val="center"/>
          </w:tcPr>
          <w:p w14:paraId="7F80EBDA">
            <w:pPr>
              <w:keepNext w:val="0"/>
              <w:keepLines w:val="0"/>
              <w:pageBreakBefore w:val="0"/>
              <w:widowControl w:val="0"/>
              <w:kinsoku/>
              <w:wordWrap/>
              <w:overflowPunct/>
              <w:topLinePunct w:val="0"/>
              <w:autoSpaceDE/>
              <w:autoSpaceDN/>
              <w:bidi w:val="0"/>
              <w:adjustRightInd/>
              <w:snapToGrid/>
              <w:spacing w:before="156" w:beforeLines="50" w:line="240" w:lineRule="atLeast"/>
              <w:jc w:val="center"/>
              <w:textAlignment w:val="auto"/>
              <w:rPr>
                <w:rFonts w:cs="方正仿宋_GBK" w:asciiTheme="majorEastAsia" w:hAnsiTheme="majorEastAsia" w:eastAsiaTheme="majorEastAsia"/>
                <w:sz w:val="21"/>
                <w:szCs w:val="21"/>
              </w:rPr>
            </w:pPr>
            <w:r>
              <w:rPr>
                <w:rFonts w:cs="方正仿宋_GBK" w:asciiTheme="majorEastAsia" w:hAnsiTheme="majorEastAsia" w:eastAsiaTheme="majorEastAsia"/>
                <w:sz w:val="21"/>
                <w:szCs w:val="21"/>
              </w:rPr>
              <w:t>4</w:t>
            </w:r>
          </w:p>
        </w:tc>
        <w:tc>
          <w:tcPr>
            <w:tcW w:w="2460" w:type="dxa"/>
            <w:vAlign w:val="center"/>
          </w:tcPr>
          <w:p w14:paraId="5471FE2A">
            <w:pPr>
              <w:keepNext w:val="0"/>
              <w:keepLines w:val="0"/>
              <w:pageBreakBefore w:val="0"/>
              <w:widowControl w:val="0"/>
              <w:kinsoku/>
              <w:wordWrap/>
              <w:overflowPunct/>
              <w:topLinePunct w:val="0"/>
              <w:autoSpaceDE/>
              <w:autoSpaceDN/>
              <w:bidi w:val="0"/>
              <w:adjustRightInd/>
              <w:snapToGrid/>
              <w:spacing w:before="156" w:beforeLines="50" w:line="240" w:lineRule="atLeas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重金属（以Pb计）</w:t>
            </w:r>
          </w:p>
        </w:tc>
        <w:tc>
          <w:tcPr>
            <w:tcW w:w="2505" w:type="dxa"/>
            <w:vAlign w:val="center"/>
          </w:tcPr>
          <w:p w14:paraId="0FBC9632">
            <w:pPr>
              <w:keepNext w:val="0"/>
              <w:keepLines w:val="0"/>
              <w:pageBreakBefore w:val="0"/>
              <w:widowControl w:val="0"/>
              <w:kinsoku/>
              <w:wordWrap/>
              <w:overflowPunct/>
              <w:topLinePunct w:val="0"/>
              <w:autoSpaceDE/>
              <w:autoSpaceDN/>
              <w:bidi w:val="0"/>
              <w:adjustRightInd/>
              <w:snapToGrid/>
              <w:spacing w:before="156" w:beforeLines="50" w:line="240" w:lineRule="atLeast"/>
              <w:jc w:val="center"/>
              <w:textAlignment w:val="auto"/>
              <w:rPr>
                <w:rFonts w:cs="方正仿宋_GBK" w:asciiTheme="majorEastAsia" w:hAnsiTheme="majorEastAsia" w:eastAsiaTheme="majorEastAsia"/>
                <w:sz w:val="21"/>
                <w:szCs w:val="21"/>
              </w:rPr>
            </w:pPr>
            <w:r>
              <w:rPr>
                <w:rFonts w:cs="方正仿宋_GBK" w:asciiTheme="majorEastAsia" w:hAnsiTheme="majorEastAsia" w:eastAsiaTheme="majorEastAsia"/>
                <w:sz w:val="21"/>
                <w:szCs w:val="21"/>
              </w:rPr>
              <w:t>GB 14930.1-2022</w:t>
            </w:r>
          </w:p>
        </w:tc>
        <w:tc>
          <w:tcPr>
            <w:tcW w:w="2391" w:type="dxa"/>
            <w:vAlign w:val="center"/>
          </w:tcPr>
          <w:p w14:paraId="76F405F2">
            <w:pPr>
              <w:keepNext w:val="0"/>
              <w:keepLines w:val="0"/>
              <w:pageBreakBefore w:val="0"/>
              <w:widowControl w:val="0"/>
              <w:kinsoku/>
              <w:wordWrap/>
              <w:overflowPunct/>
              <w:topLinePunct w:val="0"/>
              <w:autoSpaceDE/>
              <w:autoSpaceDN/>
              <w:bidi w:val="0"/>
              <w:adjustRightInd/>
              <w:snapToGrid/>
              <w:spacing w:before="156" w:beforeLines="50" w:line="240" w:lineRule="atLeas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 xml:space="preserve">GB/T </w:t>
            </w:r>
            <w:r>
              <w:rPr>
                <w:rFonts w:cs="方正仿宋_GBK" w:asciiTheme="majorEastAsia" w:hAnsiTheme="majorEastAsia" w:eastAsiaTheme="majorEastAsia"/>
                <w:sz w:val="21"/>
                <w:szCs w:val="21"/>
              </w:rPr>
              <w:t>30799</w:t>
            </w:r>
          </w:p>
        </w:tc>
      </w:tr>
      <w:tr w14:paraId="48889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5" w:type="dxa"/>
            <w:vAlign w:val="center"/>
          </w:tcPr>
          <w:p w14:paraId="0D5C1670">
            <w:pPr>
              <w:keepNext w:val="0"/>
              <w:keepLines w:val="0"/>
              <w:pageBreakBefore w:val="0"/>
              <w:widowControl w:val="0"/>
              <w:kinsoku/>
              <w:wordWrap/>
              <w:overflowPunct/>
              <w:topLinePunct w:val="0"/>
              <w:autoSpaceDE/>
              <w:autoSpaceDN/>
              <w:bidi w:val="0"/>
              <w:adjustRightInd/>
              <w:snapToGrid/>
              <w:spacing w:before="156" w:beforeLines="50" w:line="240" w:lineRule="atLeast"/>
              <w:jc w:val="center"/>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备注</w:t>
            </w:r>
          </w:p>
        </w:tc>
        <w:tc>
          <w:tcPr>
            <w:tcW w:w="7356" w:type="dxa"/>
            <w:gridSpan w:val="3"/>
            <w:vAlign w:val="center"/>
          </w:tcPr>
          <w:p w14:paraId="3CA624CA">
            <w:pPr>
              <w:keepNext w:val="0"/>
              <w:keepLines w:val="0"/>
              <w:pageBreakBefore w:val="0"/>
              <w:widowControl w:val="0"/>
              <w:kinsoku/>
              <w:wordWrap/>
              <w:overflowPunct/>
              <w:topLinePunct w:val="0"/>
              <w:autoSpaceDE/>
              <w:autoSpaceDN/>
              <w:bidi w:val="0"/>
              <w:adjustRightInd/>
              <w:snapToGrid/>
              <w:spacing w:before="156" w:beforeLines="50" w:line="240" w:lineRule="atLeast"/>
              <w:jc w:val="left"/>
              <w:textAlignment w:val="auto"/>
              <w:rPr>
                <w:rFonts w:cs="方正仿宋_GBK" w:asciiTheme="majorEastAsia" w:hAnsiTheme="majorEastAsia" w:eastAsiaTheme="majorEastAsia"/>
                <w:sz w:val="21"/>
                <w:szCs w:val="21"/>
              </w:rPr>
            </w:pPr>
            <w:r>
              <w:rPr>
                <w:rFonts w:hint="eastAsia" w:cs="方正仿宋_GBK" w:asciiTheme="majorEastAsia" w:hAnsiTheme="majorEastAsia" w:eastAsiaTheme="majorEastAsia"/>
                <w:sz w:val="21"/>
                <w:szCs w:val="21"/>
              </w:rPr>
              <w:t>执行GB/T 9985-20</w:t>
            </w:r>
            <w:r>
              <w:rPr>
                <w:rFonts w:cs="方正仿宋_GBK" w:asciiTheme="majorEastAsia" w:hAnsiTheme="majorEastAsia" w:eastAsiaTheme="majorEastAsia"/>
                <w:sz w:val="21"/>
                <w:szCs w:val="21"/>
              </w:rPr>
              <w:t>22</w:t>
            </w:r>
            <w:r>
              <w:rPr>
                <w:rFonts w:hint="eastAsia" w:cs="方正仿宋_GBK" w:asciiTheme="majorEastAsia" w:hAnsiTheme="majorEastAsia" w:eastAsiaTheme="majorEastAsia"/>
                <w:sz w:val="21"/>
                <w:szCs w:val="21"/>
              </w:rPr>
              <w:t>时，按此表检验</w:t>
            </w:r>
          </w:p>
        </w:tc>
      </w:tr>
    </w:tbl>
    <w:p w14:paraId="4E99E62B">
      <w:pPr>
        <w:keepNext w:val="0"/>
        <w:keepLines w:val="0"/>
        <w:pageBreakBefore w:val="0"/>
        <w:widowControl w:val="0"/>
        <w:kinsoku/>
        <w:wordWrap/>
        <w:overflowPunct/>
        <w:topLinePunct w:val="0"/>
        <w:autoSpaceDE/>
        <w:autoSpaceDN/>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检验方法包括相关产品标准及试验方法标准。</w:t>
      </w:r>
    </w:p>
    <w:p w14:paraId="43D544C6">
      <w:pPr>
        <w:keepNext w:val="0"/>
        <w:keepLines w:val="0"/>
        <w:pageBreakBefore w:val="0"/>
        <w:widowControl w:val="0"/>
        <w:kinsoku/>
        <w:wordWrap/>
        <w:overflowPunct/>
        <w:topLinePunct w:val="0"/>
        <w:autoSpaceDE/>
        <w:autoSpaceDN/>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凡是注日期的文件，其随后所有的修改单（不包括勘误的内容）或修订版不适用于本细则。凡是不注日期的文件，其最新版本适用于本细则。</w:t>
      </w:r>
    </w:p>
    <w:p w14:paraId="37953D0B">
      <w:pPr>
        <w:keepNext w:val="0"/>
        <w:keepLines w:val="0"/>
        <w:pageBreakBefore w:val="0"/>
        <w:widowControl w:val="0"/>
        <w:kinsoku/>
        <w:wordWrap/>
        <w:overflowPunct/>
        <w:topLinePunct w:val="0"/>
        <w:autoSpaceDE/>
        <w:autoSpaceDN/>
        <w:bidi w:val="0"/>
        <w:adjustRightIn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4</w:t>
      </w:r>
      <w:r>
        <w:rPr>
          <w:rFonts w:hint="eastAsia" w:ascii="宋体" w:hAnsi="宋体" w:eastAsia="宋体"/>
          <w:b/>
          <w:bCs/>
          <w:sz w:val="28"/>
          <w:szCs w:val="28"/>
          <w:lang w:eastAsia="zh-CN"/>
        </w:rPr>
        <w:t>、</w:t>
      </w:r>
      <w:r>
        <w:rPr>
          <w:rFonts w:hint="eastAsia" w:ascii="宋体" w:hAnsi="宋体" w:eastAsia="宋体"/>
          <w:b/>
          <w:bCs/>
          <w:sz w:val="28"/>
          <w:szCs w:val="28"/>
        </w:rPr>
        <w:t>判定规则</w:t>
      </w:r>
    </w:p>
    <w:p w14:paraId="22FDEAF2">
      <w:pPr>
        <w:keepNext w:val="0"/>
        <w:keepLines w:val="0"/>
        <w:pageBreakBefore w:val="0"/>
        <w:widowControl w:val="0"/>
        <w:kinsoku/>
        <w:wordWrap/>
        <w:overflowPunct/>
        <w:topLinePunct w:val="0"/>
        <w:autoSpaceDE/>
        <w:autoSpaceDN/>
        <w:bidi w:val="0"/>
        <w:adjustRightInd/>
        <w:spacing w:line="560" w:lineRule="exact"/>
        <w:ind w:firstLine="562" w:firstLineChars="200"/>
        <w:textAlignment w:val="auto"/>
        <w:rPr>
          <w:rFonts w:ascii="宋体" w:hAnsi="宋体" w:eastAsia="宋体"/>
          <w:b/>
          <w:bCs/>
          <w:sz w:val="28"/>
          <w:szCs w:val="28"/>
        </w:rPr>
      </w:pPr>
      <w:r>
        <w:rPr>
          <w:rFonts w:ascii="宋体" w:hAnsi="宋体" w:eastAsia="宋体"/>
          <w:b/>
          <w:bCs/>
          <w:sz w:val="28"/>
          <w:szCs w:val="28"/>
        </w:rPr>
        <w:t>4.1</w:t>
      </w:r>
      <w:r>
        <w:rPr>
          <w:rFonts w:hint="eastAsia" w:ascii="宋体" w:hAnsi="宋体" w:eastAsia="宋体"/>
          <w:b/>
          <w:bCs/>
          <w:sz w:val="28"/>
          <w:szCs w:val="28"/>
        </w:rPr>
        <w:t xml:space="preserve"> 依据标准</w:t>
      </w:r>
    </w:p>
    <w:p w14:paraId="031782F9">
      <w:pPr>
        <w:keepNext w:val="0"/>
        <w:keepLines w:val="0"/>
        <w:pageBreakBefore w:val="0"/>
        <w:widowControl w:val="0"/>
        <w:kinsoku/>
        <w:wordWrap/>
        <w:overflowPunct/>
        <w:topLinePunct w:val="0"/>
        <w:autoSpaceDE/>
        <w:autoSpaceDN/>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GB∕T 30797-2014 食品用洗涤剂试验方法 总砷的测定</w:t>
      </w:r>
    </w:p>
    <w:p w14:paraId="01CAF6C8">
      <w:pPr>
        <w:keepNext w:val="0"/>
        <w:keepLines w:val="0"/>
        <w:pageBreakBefore w:val="0"/>
        <w:widowControl w:val="0"/>
        <w:kinsoku/>
        <w:wordWrap/>
        <w:overflowPunct/>
        <w:topLinePunct w:val="0"/>
        <w:autoSpaceDE/>
        <w:autoSpaceDN/>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GB∕T 30799-2014 食品用洗涤剂试验方法 重金属的测定</w:t>
      </w:r>
    </w:p>
    <w:p w14:paraId="50A8ADD7">
      <w:pPr>
        <w:keepNext w:val="0"/>
        <w:keepLines w:val="0"/>
        <w:pageBreakBefore w:val="0"/>
        <w:widowControl w:val="0"/>
        <w:kinsoku/>
        <w:wordWrap/>
        <w:overflowPunct/>
        <w:topLinePunct w:val="0"/>
        <w:autoSpaceDE/>
        <w:autoSpaceDN/>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GB/T 6368-2008表面活性剂 水溶液pH值的测定 电位法</w:t>
      </w:r>
    </w:p>
    <w:p w14:paraId="3BA1118E">
      <w:pPr>
        <w:keepNext w:val="0"/>
        <w:keepLines w:val="0"/>
        <w:pageBreakBefore w:val="0"/>
        <w:widowControl w:val="0"/>
        <w:kinsoku/>
        <w:wordWrap/>
        <w:overflowPunct/>
        <w:topLinePunct w:val="0"/>
        <w:autoSpaceDE/>
        <w:autoSpaceDN/>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GB/T 9985-2022 手洗餐具用洗涤剂</w:t>
      </w:r>
    </w:p>
    <w:p w14:paraId="3830DBB3">
      <w:pPr>
        <w:keepNext w:val="0"/>
        <w:keepLines w:val="0"/>
        <w:pageBreakBefore w:val="0"/>
        <w:widowControl w:val="0"/>
        <w:kinsoku/>
        <w:wordWrap/>
        <w:overflowPunct/>
        <w:topLinePunct w:val="0"/>
        <w:autoSpaceDE/>
        <w:autoSpaceDN/>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GB 14930.1-2022 食品安全国家标准 洗涤剂</w:t>
      </w:r>
    </w:p>
    <w:p w14:paraId="727EF962">
      <w:pPr>
        <w:keepNext w:val="0"/>
        <w:keepLines w:val="0"/>
        <w:pageBreakBefore w:val="0"/>
        <w:widowControl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sz w:val="28"/>
          <w:szCs w:val="28"/>
        </w:rPr>
      </w:pPr>
      <w:r>
        <w:rPr>
          <w:rFonts w:hint="eastAsia" w:ascii="宋体" w:hAnsi="宋体" w:eastAsia="宋体"/>
          <w:sz w:val="28"/>
          <w:szCs w:val="28"/>
        </w:rPr>
        <w:t>食品相关产品生产许可实施细则（三）食品用洗涤剂制品部分</w:t>
      </w:r>
    </w:p>
    <w:p w14:paraId="4A8286C6">
      <w:pPr>
        <w:keepNext w:val="0"/>
        <w:keepLines w:val="0"/>
        <w:pageBreakBefore w:val="0"/>
        <w:widowControl w:val="0"/>
        <w:kinsoku/>
        <w:wordWrap/>
        <w:overflowPunct/>
        <w:topLinePunct w:val="0"/>
        <w:autoSpaceDE/>
        <w:autoSpaceDN/>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现行有效的企业标准、团体标准、地方标准及产品明示质量要求</w:t>
      </w:r>
    </w:p>
    <w:p w14:paraId="72144F77">
      <w:pPr>
        <w:keepNext w:val="0"/>
        <w:keepLines w:val="0"/>
        <w:pageBreakBefore w:val="0"/>
        <w:widowControl w:val="0"/>
        <w:kinsoku/>
        <w:wordWrap/>
        <w:overflowPunct/>
        <w:topLinePunct w:val="0"/>
        <w:autoSpaceDE/>
        <w:autoSpaceDN/>
        <w:bidi w:val="0"/>
        <w:adjustRightIn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4.2 判定原则</w:t>
      </w:r>
    </w:p>
    <w:p w14:paraId="2B8D62DD">
      <w:pPr>
        <w:keepNext w:val="0"/>
        <w:keepLines w:val="0"/>
        <w:pageBreakBefore w:val="0"/>
        <w:widowControl w:val="0"/>
        <w:kinsoku/>
        <w:wordWrap/>
        <w:overflowPunct/>
        <w:topLinePunct w:val="0"/>
        <w:autoSpaceDE/>
        <w:autoSpaceDN/>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经检验，检验项目全部合格，判定为被抽查产品所检项目未发现不合格；检验项目中任一项或一项以上不合格，判定为被抽查产品不合格。</w:t>
      </w:r>
    </w:p>
    <w:p w14:paraId="0FD5644D">
      <w:pPr>
        <w:keepNext w:val="0"/>
        <w:keepLines w:val="0"/>
        <w:pageBreakBefore w:val="0"/>
        <w:widowControl w:val="0"/>
        <w:kinsoku/>
        <w:wordWrap/>
        <w:overflowPunct/>
        <w:topLinePunct w:val="0"/>
        <w:autoSpaceDE/>
        <w:autoSpaceDN/>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若被检产品明示的质量要求高于本细则中检验项目依据的标准要求时，应按被检产品明示的质量要求判定。</w:t>
      </w:r>
    </w:p>
    <w:p w14:paraId="0F035A22">
      <w:pPr>
        <w:keepNext w:val="0"/>
        <w:keepLines w:val="0"/>
        <w:pageBreakBefore w:val="0"/>
        <w:widowControl w:val="0"/>
        <w:kinsoku/>
        <w:wordWrap/>
        <w:overflowPunct/>
        <w:topLinePunct w:val="0"/>
        <w:autoSpaceDE/>
        <w:autoSpaceDN/>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若被检产品明示的质量要求低于本细则中检验项目依据的强制性标准要求时，应按照强制性标准要求判定。</w:t>
      </w:r>
    </w:p>
    <w:p w14:paraId="7ED7EB6C">
      <w:pPr>
        <w:keepNext w:val="0"/>
        <w:keepLines w:val="0"/>
        <w:pageBreakBefore w:val="0"/>
        <w:widowControl w:val="0"/>
        <w:kinsoku/>
        <w:wordWrap/>
        <w:overflowPunct/>
        <w:topLinePunct w:val="0"/>
        <w:autoSpaceDE/>
        <w:autoSpaceDN/>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若被检产品明示的质量要求低于或包含细则中检验项目依据的推荐性标准要求时，应以被检产品明示的质量要求判定，但应在检验报告备注中进行说明。</w:t>
      </w:r>
    </w:p>
    <w:p w14:paraId="7E99915D">
      <w:pPr>
        <w:keepNext w:val="0"/>
        <w:keepLines w:val="0"/>
        <w:pageBreakBefore w:val="0"/>
        <w:widowControl w:val="0"/>
        <w:kinsoku/>
        <w:wordWrap/>
        <w:overflowPunct/>
        <w:topLinePunct w:val="0"/>
        <w:autoSpaceDE/>
        <w:autoSpaceDN/>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若被检产品明示的质量要求缺少本细则中检验项目依据的强制性标准要求时，应按照强制性标准要求判定。</w:t>
      </w:r>
    </w:p>
    <w:p w14:paraId="2B4701C8">
      <w:pPr>
        <w:keepNext w:val="0"/>
        <w:keepLines w:val="0"/>
        <w:pageBreakBefore w:val="0"/>
        <w:widowControl w:val="0"/>
        <w:kinsoku/>
        <w:wordWrap/>
        <w:overflowPunct/>
        <w:topLinePunct w:val="0"/>
        <w:autoSpaceDE/>
        <w:autoSpaceDN/>
        <w:bidi w:val="0"/>
        <w:adjustRightIn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若被检产品明示的质量要求缺少本细则中检验项目依据的推荐性标准要求时，该项目不参与判定，但应在检验报告备注中进行说明。</w:t>
      </w:r>
    </w:p>
    <w:p w14:paraId="79BA995E">
      <w:pPr>
        <w:keepNext w:val="0"/>
        <w:keepLines w:val="0"/>
        <w:pageBreakBefore w:val="0"/>
        <w:widowControl w:val="0"/>
        <w:kinsoku/>
        <w:wordWrap/>
        <w:overflowPunct/>
        <w:topLinePunct w:val="0"/>
        <w:autoSpaceDE/>
        <w:autoSpaceDN/>
        <w:bidi w:val="0"/>
        <w:adjustRightIn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5</w:t>
      </w:r>
      <w:r>
        <w:rPr>
          <w:rFonts w:hint="eastAsia" w:ascii="宋体" w:hAnsi="宋体" w:eastAsia="宋体"/>
          <w:b/>
          <w:bCs/>
          <w:sz w:val="28"/>
          <w:szCs w:val="28"/>
          <w:lang w:eastAsia="zh-CN"/>
        </w:rPr>
        <w:t>、</w:t>
      </w:r>
      <w:r>
        <w:rPr>
          <w:rFonts w:hint="eastAsia" w:ascii="宋体" w:hAnsi="宋体" w:eastAsia="宋体"/>
          <w:b/>
          <w:bCs/>
          <w:sz w:val="28"/>
          <w:szCs w:val="28"/>
        </w:rPr>
        <w:t>异议处理</w:t>
      </w:r>
    </w:p>
    <w:p w14:paraId="529A7C5B">
      <w:pPr>
        <w:keepNext w:val="0"/>
        <w:keepLines w:val="0"/>
        <w:pageBreakBefore w:val="0"/>
        <w:widowControl w:val="0"/>
        <w:kinsoku/>
        <w:wordWrap/>
        <w:overflowPunct/>
        <w:topLinePunct w:val="0"/>
        <w:autoSpaceDE/>
        <w:autoSpaceDN/>
        <w:bidi w:val="0"/>
        <w:adjustRightInd/>
        <w:spacing w:line="560" w:lineRule="exact"/>
        <w:ind w:firstLine="562" w:firstLineChars="200"/>
        <w:textAlignment w:val="auto"/>
        <w:rPr>
          <w:rFonts w:ascii="宋体" w:hAnsi="宋体" w:eastAsia="宋体"/>
          <w:sz w:val="28"/>
          <w:szCs w:val="28"/>
        </w:rPr>
      </w:pPr>
      <w:r>
        <w:rPr>
          <w:rFonts w:hint="eastAsia" w:ascii="宋体" w:hAnsi="宋体" w:eastAsia="宋体"/>
          <w:b/>
          <w:bCs/>
          <w:sz w:val="28"/>
          <w:szCs w:val="28"/>
        </w:rPr>
        <w:t>5.1</w:t>
      </w:r>
      <w:r>
        <w:rPr>
          <w:rFonts w:hint="eastAsia" w:ascii="宋体" w:hAnsi="宋体" w:eastAsia="宋体"/>
          <w:sz w:val="28"/>
          <w:szCs w:val="28"/>
        </w:rPr>
        <w:t xml:space="preserve"> 对监督抽查程序有异议的，由任务下达部门核查相关证据后维持或者撤销原检验结果。</w:t>
      </w:r>
    </w:p>
    <w:p w14:paraId="386A20C9">
      <w:pPr>
        <w:keepNext w:val="0"/>
        <w:keepLines w:val="0"/>
        <w:pageBreakBefore w:val="0"/>
        <w:widowControl w:val="0"/>
        <w:kinsoku/>
        <w:wordWrap/>
        <w:overflowPunct/>
        <w:topLinePunct w:val="0"/>
        <w:autoSpaceDE/>
        <w:autoSpaceDN/>
        <w:bidi w:val="0"/>
        <w:adjustRightInd/>
        <w:spacing w:line="560" w:lineRule="exact"/>
        <w:ind w:firstLine="562" w:firstLineChars="200"/>
        <w:textAlignment w:val="auto"/>
        <w:rPr>
          <w:rFonts w:ascii="宋体" w:hAnsi="宋体" w:eastAsia="宋体"/>
          <w:sz w:val="28"/>
          <w:szCs w:val="28"/>
        </w:rPr>
      </w:pPr>
      <w:r>
        <w:rPr>
          <w:rFonts w:hint="eastAsia" w:ascii="宋体" w:hAnsi="宋体" w:eastAsia="宋体"/>
          <w:b/>
          <w:bCs/>
          <w:sz w:val="28"/>
          <w:szCs w:val="28"/>
        </w:rPr>
        <w:t>5.2</w:t>
      </w:r>
      <w:r>
        <w:rPr>
          <w:rFonts w:hint="eastAsia" w:ascii="宋体" w:hAnsi="宋体" w:eastAsia="宋体"/>
          <w:sz w:val="28"/>
          <w:szCs w:val="28"/>
        </w:rPr>
        <w:t xml:space="preserve"> 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532DC261">
      <w:pPr>
        <w:keepNext w:val="0"/>
        <w:keepLines w:val="0"/>
        <w:pageBreakBefore w:val="0"/>
        <w:widowControl w:val="0"/>
        <w:kinsoku/>
        <w:wordWrap/>
        <w:overflowPunct/>
        <w:topLinePunct w:val="0"/>
        <w:autoSpaceDE/>
        <w:autoSpaceDN/>
        <w:bidi w:val="0"/>
        <w:adjustRightInd/>
        <w:spacing w:line="560" w:lineRule="exact"/>
        <w:ind w:firstLine="562" w:firstLineChars="200"/>
        <w:textAlignment w:val="auto"/>
        <w:rPr>
          <w:rFonts w:hint="eastAsia" w:ascii="宋体" w:hAnsi="宋体" w:eastAsia="宋体"/>
          <w:sz w:val="28"/>
          <w:szCs w:val="28"/>
        </w:rPr>
      </w:pPr>
      <w:r>
        <w:rPr>
          <w:rFonts w:hint="eastAsia" w:ascii="宋体" w:hAnsi="宋体" w:eastAsia="宋体"/>
          <w:b/>
          <w:bCs/>
          <w:sz w:val="28"/>
          <w:szCs w:val="28"/>
        </w:rPr>
        <w:t>5.3</w:t>
      </w:r>
      <w:r>
        <w:rPr>
          <w:rFonts w:hint="eastAsia" w:ascii="宋体" w:hAnsi="宋体" w:eastAsia="宋体"/>
          <w:sz w:val="28"/>
          <w:szCs w:val="28"/>
        </w:rPr>
        <w:t xml:space="preserve"> 对样品信息有异议的，任务下达部门核查样品确认情况和生产企业提交证明材料后，维持或者撤销原检验结果。</w:t>
      </w:r>
    </w:p>
    <w:p w14:paraId="1A6EC343">
      <w:pPr>
        <w:pStyle w:val="10"/>
        <w:keepNext w:val="0"/>
        <w:keepLines w:val="0"/>
        <w:pageBreakBefore w:val="0"/>
        <w:shd w:val="clear" w:color="auto" w:fill="FFFFFF"/>
        <w:kinsoku/>
        <w:wordWrap/>
        <w:overflowPunct/>
        <w:topLinePunct w:val="0"/>
        <w:autoSpaceDE/>
        <w:autoSpaceDN/>
        <w:bidi w:val="0"/>
        <w:spacing w:line="560" w:lineRule="exact"/>
        <w:textAlignment w:val="auto"/>
        <w:rPr>
          <w:rFonts w:hint="eastAsia" w:ascii="宋体" w:hAnsi="宋体" w:eastAsia="宋体" w:cs="宋体"/>
          <w:color w:val="000000"/>
          <w:kern w:val="2"/>
          <w:sz w:val="28"/>
          <w:szCs w:val="28"/>
          <w:lang w:val="en-US" w:eastAsia="zh-CN"/>
        </w:rPr>
      </w:pPr>
    </w:p>
    <w:p w14:paraId="5DF1C364">
      <w:pPr>
        <w:pStyle w:val="10"/>
        <w:keepNext w:val="0"/>
        <w:keepLines w:val="0"/>
        <w:pageBreakBefore w:val="0"/>
        <w:shd w:val="clear" w:color="auto" w:fill="FFFFFF"/>
        <w:kinsoku/>
        <w:wordWrap/>
        <w:overflowPunct/>
        <w:topLinePunct w:val="0"/>
        <w:autoSpaceDE/>
        <w:autoSpaceDN/>
        <w:bidi w:val="0"/>
        <w:spacing w:line="560" w:lineRule="exact"/>
        <w:textAlignment w:val="auto"/>
        <w:rPr>
          <w:rFonts w:hint="eastAsia" w:ascii="宋体" w:hAnsi="宋体" w:eastAsia="宋体" w:cs="宋体"/>
          <w:color w:val="000000"/>
          <w:kern w:val="2"/>
          <w:sz w:val="28"/>
          <w:szCs w:val="28"/>
          <w:lang w:val="en-US" w:eastAsia="zh-CN"/>
        </w:rPr>
      </w:pPr>
    </w:p>
    <w:p w14:paraId="6D11ED5B">
      <w:pPr>
        <w:pStyle w:val="10"/>
        <w:keepNext w:val="0"/>
        <w:keepLines w:val="0"/>
        <w:pageBreakBefore w:val="0"/>
        <w:shd w:val="clear" w:color="auto" w:fill="FFFFFF"/>
        <w:kinsoku/>
        <w:wordWrap/>
        <w:overflowPunct/>
        <w:topLinePunct w:val="0"/>
        <w:autoSpaceDE/>
        <w:autoSpaceDN/>
        <w:bidi w:val="0"/>
        <w:spacing w:line="560" w:lineRule="exact"/>
        <w:textAlignment w:val="auto"/>
        <w:rPr>
          <w:rFonts w:hint="eastAsia" w:ascii="宋体" w:hAnsi="宋体" w:eastAsia="宋体" w:cs="宋体"/>
          <w:color w:val="000000"/>
          <w:kern w:val="2"/>
          <w:sz w:val="28"/>
          <w:szCs w:val="28"/>
          <w:lang w:val="en-US" w:eastAsia="zh-CN"/>
        </w:rPr>
      </w:pPr>
    </w:p>
    <w:p w14:paraId="5549B784">
      <w:pPr>
        <w:pStyle w:val="10"/>
        <w:keepNext w:val="0"/>
        <w:keepLines w:val="0"/>
        <w:pageBreakBefore w:val="0"/>
        <w:shd w:val="clear" w:color="auto" w:fill="FFFFFF"/>
        <w:kinsoku/>
        <w:wordWrap/>
        <w:overflowPunct/>
        <w:topLinePunct w:val="0"/>
        <w:autoSpaceDE/>
        <w:autoSpaceDN/>
        <w:bidi w:val="0"/>
        <w:spacing w:line="560" w:lineRule="exact"/>
        <w:textAlignment w:val="auto"/>
        <w:rPr>
          <w:rFonts w:hint="eastAsia" w:ascii="宋体" w:hAnsi="宋体" w:eastAsia="宋体" w:cs="宋体"/>
          <w:color w:val="000000"/>
          <w:kern w:val="2"/>
          <w:sz w:val="28"/>
          <w:szCs w:val="28"/>
          <w:lang w:val="en-US" w:eastAsia="zh-CN"/>
        </w:rPr>
      </w:pPr>
    </w:p>
    <w:p w14:paraId="2E993E62">
      <w:pPr>
        <w:pStyle w:val="10"/>
        <w:keepNext w:val="0"/>
        <w:keepLines w:val="0"/>
        <w:pageBreakBefore w:val="0"/>
        <w:shd w:val="clear" w:color="auto" w:fill="FFFFFF"/>
        <w:kinsoku/>
        <w:wordWrap/>
        <w:overflowPunct/>
        <w:topLinePunct w:val="0"/>
        <w:autoSpaceDE/>
        <w:autoSpaceDN/>
        <w:bidi w:val="0"/>
        <w:spacing w:line="560" w:lineRule="exact"/>
        <w:textAlignment w:val="auto"/>
        <w:rPr>
          <w:rFonts w:hint="eastAsia" w:ascii="宋体" w:hAnsi="宋体" w:eastAsia="宋体" w:cs="宋体"/>
          <w:color w:val="000000"/>
          <w:kern w:val="2"/>
          <w:sz w:val="28"/>
          <w:szCs w:val="28"/>
          <w:lang w:val="en-US" w:eastAsia="zh-CN"/>
        </w:rPr>
      </w:pPr>
    </w:p>
    <w:p w14:paraId="21F6BFF5">
      <w:pPr>
        <w:pStyle w:val="10"/>
        <w:keepNext w:val="0"/>
        <w:keepLines w:val="0"/>
        <w:pageBreakBefore w:val="0"/>
        <w:shd w:val="clear" w:color="auto" w:fill="FFFFFF"/>
        <w:kinsoku/>
        <w:wordWrap/>
        <w:overflowPunct/>
        <w:topLinePunct w:val="0"/>
        <w:autoSpaceDE/>
        <w:autoSpaceDN/>
        <w:bidi w:val="0"/>
        <w:spacing w:line="560" w:lineRule="exact"/>
        <w:textAlignment w:val="auto"/>
        <w:rPr>
          <w:rFonts w:hint="eastAsia" w:ascii="宋体" w:hAnsi="宋体" w:eastAsia="宋体" w:cs="宋体"/>
          <w:color w:val="000000"/>
          <w:kern w:val="2"/>
          <w:sz w:val="28"/>
          <w:szCs w:val="28"/>
          <w:lang w:val="en-US" w:eastAsia="zh-CN"/>
        </w:rPr>
      </w:pPr>
    </w:p>
    <w:p w14:paraId="11BDA5F3">
      <w:pPr>
        <w:spacing w:line="360" w:lineRule="auto"/>
        <w:jc w:val="center"/>
        <w:rPr>
          <w:rFonts w:hint="eastAsia" w:asciiTheme="minorEastAsia" w:hAnsiTheme="minorEastAsia"/>
          <w:b/>
          <w:bCs/>
          <w:sz w:val="44"/>
          <w:szCs w:val="44"/>
          <w:lang w:eastAsia="zh-CN"/>
        </w:rPr>
      </w:pPr>
      <w:r>
        <w:rPr>
          <w:rFonts w:hint="eastAsia" w:asciiTheme="minorEastAsia" w:hAnsiTheme="minorEastAsia"/>
          <w:b/>
          <w:bCs/>
          <w:sz w:val="44"/>
          <w:szCs w:val="44"/>
          <w:lang w:eastAsia="zh-CN"/>
        </w:rPr>
        <w:t>连云区灭火器产品质量监督抽查实施细则</w:t>
      </w:r>
    </w:p>
    <w:p w14:paraId="4854FFF7">
      <w:pPr>
        <w:spacing w:line="360" w:lineRule="auto"/>
        <w:jc w:val="center"/>
        <w:rPr>
          <w:rFonts w:hint="default" w:ascii="Times New Roman" w:hAnsi="Times New Roman" w:eastAsia="楷体_GB2312" w:cs="Times New Roman"/>
          <w:color w:val="000000" w:themeColor="text1"/>
          <w:sz w:val="32"/>
          <w:szCs w:val="32"/>
          <w:lang w:eastAsia="zh-CN"/>
          <w14:textFill>
            <w14:solidFill>
              <w14:schemeClr w14:val="tx1"/>
            </w14:solidFill>
          </w14:textFill>
        </w:rPr>
      </w:pPr>
      <w:r>
        <w:rPr>
          <w:rFonts w:hint="default" w:ascii="Times New Roman" w:hAnsi="Times New Roman" w:eastAsia="楷体_GB2312" w:cs="Times New Roman"/>
          <w:color w:val="000000" w:themeColor="text1"/>
          <w:sz w:val="32"/>
          <w:szCs w:val="32"/>
          <w:lang w:eastAsia="zh-CN"/>
          <w14:textFill>
            <w14:solidFill>
              <w14:schemeClr w14:val="tx1"/>
            </w14:solidFill>
          </w14:textFill>
        </w:rPr>
        <w:t>（202</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楷体_GB2312" w:cs="Times New Roman"/>
          <w:color w:val="000000" w:themeColor="text1"/>
          <w:sz w:val="32"/>
          <w:szCs w:val="32"/>
          <w:lang w:eastAsia="zh-CN"/>
          <w14:textFill>
            <w14:solidFill>
              <w14:schemeClr w14:val="tx1"/>
            </w14:solidFill>
          </w14:textFill>
        </w:rPr>
        <w:t>年版）</w:t>
      </w:r>
    </w:p>
    <w:p w14:paraId="1BF3450B">
      <w:pPr>
        <w:pStyle w:val="20"/>
        <w:jc w:val="center"/>
        <w:rPr>
          <w:rFonts w:hint="default" w:ascii="Times New Roman" w:hAnsi="Times New Roman" w:eastAsia="楷体_GB2312" w:cs="Times New Roman"/>
          <w:color w:val="000000" w:themeColor="text1"/>
          <w:sz w:val="32"/>
          <w:szCs w:val="32"/>
          <w:lang w:eastAsia="zh-CN"/>
          <w14:textFill>
            <w14:solidFill>
              <w14:schemeClr w14:val="tx1"/>
            </w14:solidFill>
          </w14:textFill>
        </w:rPr>
      </w:pPr>
    </w:p>
    <w:p w14:paraId="7FEC91E0">
      <w:pPr>
        <w:keepNext w:val="0"/>
        <w:keepLines w:val="0"/>
        <w:pageBreakBefore w:val="0"/>
        <w:widowControl w:val="0"/>
        <w:kinsoku/>
        <w:wordWrap/>
        <w:overflowPunct/>
        <w:topLinePunct w:val="0"/>
        <w:autoSpaceDE/>
        <w:autoSpaceDN/>
        <w:bidi w:val="0"/>
        <w:adjustRightInd/>
        <w:spacing w:line="560" w:lineRule="exact"/>
        <w:ind w:firstLine="562" w:firstLineChars="200"/>
        <w:textAlignment w:val="auto"/>
        <w:rPr>
          <w:rFonts w:hint="eastAsia" w:ascii="宋体" w:hAnsi="宋体" w:eastAsia="宋体" w:cs="宋体"/>
          <w:b/>
          <w:bCs/>
          <w:kern w:val="0"/>
          <w:sz w:val="28"/>
          <w:szCs w:val="28"/>
          <w:shd w:val="clear" w:color="auto" w:fill="FFFFFF"/>
        </w:rPr>
      </w:pPr>
      <w:r>
        <w:rPr>
          <w:rFonts w:hint="eastAsia" w:ascii="宋体" w:hAnsi="宋体" w:eastAsia="宋体" w:cs="宋体"/>
          <w:b/>
          <w:bCs/>
          <w:kern w:val="0"/>
          <w:sz w:val="28"/>
          <w:szCs w:val="28"/>
          <w:shd w:val="clear" w:color="auto" w:fill="FFFFFF"/>
        </w:rPr>
        <w:t>1</w:t>
      </w:r>
      <w:r>
        <w:rPr>
          <w:rFonts w:hint="eastAsia" w:ascii="宋体" w:hAnsi="宋体" w:eastAsia="宋体" w:cs="宋体"/>
          <w:b/>
          <w:bCs/>
          <w:kern w:val="0"/>
          <w:sz w:val="28"/>
          <w:szCs w:val="28"/>
          <w:shd w:val="clear" w:color="auto" w:fill="FFFFFF"/>
          <w:lang w:eastAsia="zh-CN"/>
        </w:rPr>
        <w:t>、</w:t>
      </w:r>
      <w:r>
        <w:rPr>
          <w:rFonts w:hint="eastAsia" w:ascii="宋体" w:hAnsi="宋体" w:eastAsia="宋体" w:cs="宋体"/>
          <w:b/>
          <w:bCs/>
          <w:kern w:val="0"/>
          <w:sz w:val="28"/>
          <w:szCs w:val="28"/>
          <w:shd w:val="clear" w:color="auto" w:fill="FFFFFF"/>
          <w:lang w:bidi="ar"/>
        </w:rPr>
        <w:t>范围</w:t>
      </w:r>
    </w:p>
    <w:p w14:paraId="4B37DAC7">
      <w:pPr>
        <w:pStyle w:val="6"/>
        <w:keepNext w:val="0"/>
        <w:keepLines w:val="0"/>
        <w:pageBreakBefore w:val="0"/>
        <w:widowControl w:val="0"/>
        <w:kinsoku/>
        <w:wordWrap/>
        <w:overflowPunct/>
        <w:topLinePunct w:val="0"/>
        <w:autoSpaceDE/>
        <w:autoSpaceDN/>
        <w:bidi w:val="0"/>
        <w:adjustRightInd/>
        <w:snapToGrid/>
        <w:spacing w:line="560" w:lineRule="exact"/>
        <w:ind w:firstLine="528" w:firstLineChars="200"/>
        <w:textAlignment w:val="auto"/>
        <w:rPr>
          <w:rFonts w:hint="eastAsia"/>
        </w:rPr>
      </w:pPr>
      <w:r>
        <w:rPr>
          <w:rFonts w:hint="eastAsia" w:ascii="方正仿宋" w:eastAsia="方正仿宋" w:hAnsiTheme="minorEastAsia"/>
          <w:spacing w:val="-1"/>
          <w:w w:val="95"/>
          <w:sz w:val="28"/>
          <w:szCs w:val="28"/>
          <w:lang w:eastAsia="zh-CN"/>
        </w:rPr>
        <w:t>本</w:t>
      </w:r>
      <w:r>
        <w:rPr>
          <w:rFonts w:hint="eastAsia" w:ascii="方正仿宋" w:eastAsia="方正仿宋" w:hAnsiTheme="minorEastAsia"/>
          <w:spacing w:val="-1"/>
          <w:w w:val="95"/>
          <w:sz w:val="28"/>
          <w:szCs w:val="28"/>
        </w:rPr>
        <w:t>细则适用于</w:t>
      </w:r>
      <w:r>
        <w:rPr>
          <w:rFonts w:hint="eastAsia" w:ascii="方正仿宋" w:eastAsia="方正仿宋" w:hAnsiTheme="minorEastAsia"/>
          <w:spacing w:val="-1"/>
          <w:w w:val="95"/>
          <w:sz w:val="28"/>
          <w:szCs w:val="28"/>
          <w:lang w:eastAsia="zh-CN"/>
        </w:rPr>
        <w:t>连云港市连云区市场监督管理局</w:t>
      </w:r>
      <w:r>
        <w:rPr>
          <w:rFonts w:hint="eastAsia" w:ascii="方正仿宋" w:eastAsia="方正仿宋" w:hAnsiTheme="minorEastAsia"/>
          <w:spacing w:val="-1"/>
          <w:w w:val="95"/>
          <w:sz w:val="28"/>
          <w:szCs w:val="28"/>
        </w:rPr>
        <w:t>组织的</w:t>
      </w:r>
      <w:r>
        <w:rPr>
          <w:rFonts w:hint="eastAsia" w:ascii="宋体" w:hAnsi="宋体" w:eastAsia="宋体" w:cs="宋体"/>
          <w:sz w:val="28"/>
          <w:szCs w:val="28"/>
        </w:rPr>
        <w:t>灭火器</w:t>
      </w:r>
      <w:r>
        <w:rPr>
          <w:rFonts w:hint="eastAsia" w:ascii="方正仿宋" w:eastAsia="方正仿宋" w:hAnsiTheme="minorEastAsia"/>
          <w:spacing w:val="-1"/>
          <w:w w:val="95"/>
          <w:sz w:val="28"/>
          <w:szCs w:val="28"/>
        </w:rPr>
        <w:t>产品质量监督抽查检验。本细则规定了此产品的抽样方法、检验依据、检验项目、检验方法、判定原则、异议处理及复检。</w:t>
      </w:r>
    </w:p>
    <w:p w14:paraId="29E8D654">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kern w:val="0"/>
          <w:sz w:val="28"/>
          <w:szCs w:val="28"/>
          <w:shd w:val="clear" w:color="auto" w:fill="FFFFFF"/>
        </w:rPr>
      </w:pPr>
      <w:r>
        <w:rPr>
          <w:rFonts w:hint="eastAsia" w:ascii="宋体" w:hAnsi="宋体" w:eastAsia="宋体" w:cs="宋体"/>
          <w:b/>
          <w:bCs/>
          <w:kern w:val="0"/>
          <w:sz w:val="28"/>
          <w:szCs w:val="28"/>
          <w:shd w:val="clear" w:color="auto" w:fill="FFFFFF"/>
        </w:rPr>
        <w:t>2</w:t>
      </w:r>
      <w:r>
        <w:rPr>
          <w:rFonts w:hint="eastAsia" w:ascii="宋体" w:hAnsi="宋体" w:eastAsia="宋体" w:cs="宋体"/>
          <w:b/>
          <w:bCs/>
          <w:kern w:val="0"/>
          <w:sz w:val="28"/>
          <w:szCs w:val="28"/>
          <w:shd w:val="clear" w:color="auto" w:fill="FFFFFF"/>
          <w:lang w:eastAsia="zh-CN"/>
        </w:rPr>
        <w:t>、</w:t>
      </w:r>
      <w:r>
        <w:rPr>
          <w:rFonts w:hint="eastAsia" w:ascii="宋体" w:hAnsi="宋体" w:eastAsia="宋体" w:cs="宋体"/>
          <w:b/>
          <w:bCs/>
          <w:kern w:val="0"/>
          <w:sz w:val="28"/>
          <w:szCs w:val="28"/>
          <w:shd w:val="clear" w:color="auto" w:fill="FFFFFF"/>
        </w:rPr>
        <w:t>抽样方法</w:t>
      </w:r>
    </w:p>
    <w:p w14:paraId="64730D2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kern w:val="0"/>
          <w:sz w:val="28"/>
          <w:szCs w:val="28"/>
          <w:shd w:val="clear" w:color="auto" w:fill="FFFFFF"/>
        </w:rPr>
      </w:pPr>
      <w:r>
        <w:rPr>
          <w:rFonts w:hint="eastAsia" w:ascii="宋体" w:hAnsi="宋体" w:eastAsia="宋体" w:cs="宋体"/>
          <w:b/>
          <w:bCs/>
          <w:kern w:val="0"/>
          <w:sz w:val="28"/>
          <w:szCs w:val="28"/>
          <w:shd w:val="clear" w:color="auto" w:fill="FFFFFF"/>
        </w:rPr>
        <w:t>2.1实体店抽样</w:t>
      </w:r>
    </w:p>
    <w:p w14:paraId="2CCCC40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在受检企业的成品仓库或者其确认场所，随机抽取有产品质量检验合格证明或者其他形式表明合格的待销产品，抽样基数应满足抽样要求。抽样过程均需拍照留证。一经抽样，立即封样，任何人不得调换。</w:t>
      </w:r>
    </w:p>
    <w:p w14:paraId="4688E3C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抽样数量2具，其中检样1具，备样1具。</w:t>
      </w:r>
    </w:p>
    <w:p w14:paraId="2D1AFAB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kern w:val="0"/>
          <w:sz w:val="28"/>
          <w:szCs w:val="28"/>
          <w:shd w:val="clear" w:color="auto" w:fill="FFFFFF"/>
        </w:rPr>
      </w:pPr>
      <w:r>
        <w:rPr>
          <w:rFonts w:hint="eastAsia" w:ascii="宋体" w:hAnsi="宋体" w:eastAsia="宋体" w:cs="宋体"/>
          <w:b/>
          <w:bCs/>
          <w:kern w:val="0"/>
          <w:sz w:val="28"/>
          <w:szCs w:val="28"/>
          <w:shd w:val="clear" w:color="auto" w:fill="FFFFFF"/>
        </w:rPr>
        <w:t>3</w:t>
      </w:r>
      <w:r>
        <w:rPr>
          <w:rFonts w:hint="eastAsia" w:ascii="宋体" w:hAnsi="宋体" w:eastAsia="宋体" w:cs="宋体"/>
          <w:b/>
          <w:bCs/>
          <w:kern w:val="0"/>
          <w:sz w:val="28"/>
          <w:szCs w:val="28"/>
          <w:shd w:val="clear" w:color="auto" w:fill="FFFFFF"/>
          <w:lang w:eastAsia="zh-CN"/>
        </w:rPr>
        <w:t>、</w:t>
      </w:r>
      <w:r>
        <w:rPr>
          <w:rFonts w:hint="eastAsia" w:ascii="宋体" w:hAnsi="宋体" w:eastAsia="宋体" w:cs="宋体"/>
          <w:b/>
          <w:bCs/>
          <w:kern w:val="0"/>
          <w:sz w:val="28"/>
          <w:szCs w:val="28"/>
          <w:shd w:val="clear" w:color="auto" w:fill="FFFFFF"/>
        </w:rPr>
        <w:t>检验依据</w:t>
      </w:r>
    </w:p>
    <w:tbl>
      <w:tblPr>
        <w:tblStyle w:val="13"/>
        <w:tblW w:w="85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3118"/>
        <w:gridCol w:w="2549"/>
        <w:gridCol w:w="2075"/>
      </w:tblGrid>
      <w:tr w14:paraId="08AFD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5" w:type="dxa"/>
            <w:noWrap/>
            <w:vAlign w:val="center"/>
          </w:tcPr>
          <w:p w14:paraId="7F10E9EF">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序号</w:t>
            </w:r>
          </w:p>
        </w:tc>
        <w:tc>
          <w:tcPr>
            <w:tcW w:w="5667" w:type="dxa"/>
            <w:gridSpan w:val="2"/>
            <w:noWrap/>
            <w:vAlign w:val="center"/>
          </w:tcPr>
          <w:p w14:paraId="46EB8383">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检验项目</w:t>
            </w:r>
          </w:p>
        </w:tc>
        <w:tc>
          <w:tcPr>
            <w:tcW w:w="2075" w:type="dxa"/>
            <w:noWrap/>
            <w:vAlign w:val="center"/>
          </w:tcPr>
          <w:p w14:paraId="1695B790">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检验方法</w:t>
            </w:r>
          </w:p>
        </w:tc>
      </w:tr>
      <w:tr w14:paraId="12A0C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5" w:type="dxa"/>
            <w:noWrap/>
            <w:vAlign w:val="center"/>
          </w:tcPr>
          <w:p w14:paraId="5BD03A09">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3118" w:type="dxa"/>
            <w:noWrap/>
            <w:vAlign w:val="center"/>
          </w:tcPr>
          <w:p w14:paraId="5E4F4003">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瓶体</w:t>
            </w:r>
          </w:p>
        </w:tc>
        <w:tc>
          <w:tcPr>
            <w:tcW w:w="2549" w:type="dxa"/>
            <w:vAlign w:val="center"/>
          </w:tcPr>
          <w:p w14:paraId="21579DA4">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爆破性能</w:t>
            </w:r>
          </w:p>
        </w:tc>
        <w:tc>
          <w:tcPr>
            <w:tcW w:w="2075" w:type="dxa"/>
            <w:noWrap/>
            <w:vAlign w:val="center"/>
          </w:tcPr>
          <w:p w14:paraId="0186275D">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GB 4351-2023</w:t>
            </w:r>
          </w:p>
        </w:tc>
      </w:tr>
      <w:tr w14:paraId="27D3D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5" w:type="dxa"/>
            <w:noWrap/>
            <w:vAlign w:val="center"/>
          </w:tcPr>
          <w:p w14:paraId="3D5DBA4A">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3118" w:type="dxa"/>
            <w:noWrap/>
            <w:vAlign w:val="center"/>
          </w:tcPr>
          <w:p w14:paraId="4FC088FA">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灭火剂（干粉灭火剂）</w:t>
            </w:r>
          </w:p>
        </w:tc>
        <w:tc>
          <w:tcPr>
            <w:tcW w:w="2549" w:type="dxa"/>
            <w:vAlign w:val="center"/>
          </w:tcPr>
          <w:p w14:paraId="2853CA1F">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第一主要组分含量</w:t>
            </w:r>
          </w:p>
        </w:tc>
        <w:tc>
          <w:tcPr>
            <w:tcW w:w="2075" w:type="dxa"/>
            <w:noWrap/>
            <w:vAlign w:val="center"/>
          </w:tcPr>
          <w:p w14:paraId="4012AF17">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GB 4066-2017</w:t>
            </w:r>
          </w:p>
        </w:tc>
      </w:tr>
    </w:tbl>
    <w:p w14:paraId="7F6AEAA9">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sz w:val="28"/>
          <w:szCs w:val="28"/>
        </w:rPr>
      </w:pPr>
      <w:r>
        <w:rPr>
          <w:rFonts w:hint="eastAsia" w:ascii="宋体" w:hAnsi="宋体" w:eastAsia="宋体" w:cs="宋体"/>
          <w:sz w:val="28"/>
          <w:szCs w:val="28"/>
        </w:rPr>
        <w:t>检验方法包括相关产品标准及试验方法标准。</w:t>
      </w:r>
    </w:p>
    <w:p w14:paraId="43B944BD">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sz w:val="28"/>
          <w:szCs w:val="28"/>
        </w:rPr>
      </w:pPr>
      <w:r>
        <w:rPr>
          <w:rFonts w:hint="eastAsia" w:ascii="宋体" w:hAnsi="宋体" w:eastAsia="宋体" w:cs="宋体"/>
          <w:sz w:val="28"/>
          <w:szCs w:val="28"/>
        </w:rPr>
        <w:t>凡是注日期的文件，其随后所有的修改单（不包括勘误的内容）或修订版不适用于本细则。凡是不注日期的文件，其最新版本适用于本细则。</w:t>
      </w:r>
    </w:p>
    <w:p w14:paraId="358EDD8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kern w:val="0"/>
          <w:sz w:val="28"/>
          <w:szCs w:val="28"/>
          <w:shd w:val="clear" w:color="auto" w:fill="FFFFFF"/>
        </w:rPr>
      </w:pPr>
      <w:r>
        <w:rPr>
          <w:rFonts w:hint="eastAsia" w:ascii="宋体" w:hAnsi="宋体" w:eastAsia="宋体" w:cs="宋体"/>
          <w:b/>
          <w:bCs/>
          <w:kern w:val="0"/>
          <w:sz w:val="28"/>
          <w:szCs w:val="28"/>
          <w:shd w:val="clear" w:color="auto" w:fill="FFFFFF"/>
        </w:rPr>
        <w:t>4</w:t>
      </w:r>
      <w:r>
        <w:rPr>
          <w:rFonts w:hint="eastAsia" w:ascii="宋体" w:hAnsi="宋体" w:eastAsia="宋体" w:cs="宋体"/>
          <w:b/>
          <w:bCs/>
          <w:kern w:val="0"/>
          <w:sz w:val="28"/>
          <w:szCs w:val="28"/>
          <w:shd w:val="clear" w:color="auto" w:fill="FFFFFF"/>
          <w:lang w:eastAsia="zh-CN"/>
        </w:rPr>
        <w:t>、</w:t>
      </w:r>
      <w:r>
        <w:rPr>
          <w:rFonts w:hint="eastAsia" w:ascii="宋体" w:hAnsi="宋体" w:eastAsia="宋体" w:cs="宋体"/>
          <w:b/>
          <w:bCs/>
          <w:kern w:val="0"/>
          <w:sz w:val="28"/>
          <w:szCs w:val="28"/>
          <w:shd w:val="clear" w:color="auto" w:fill="FFFFFF"/>
        </w:rPr>
        <w:t>判定规则</w:t>
      </w:r>
    </w:p>
    <w:p w14:paraId="44D4655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kern w:val="0"/>
          <w:sz w:val="28"/>
          <w:szCs w:val="28"/>
          <w:shd w:val="clear" w:color="auto" w:fill="FFFFFF"/>
        </w:rPr>
      </w:pPr>
      <w:r>
        <w:rPr>
          <w:rFonts w:hint="eastAsia" w:ascii="宋体" w:hAnsi="宋体" w:eastAsia="宋体" w:cs="宋体"/>
          <w:b/>
          <w:bCs/>
          <w:kern w:val="0"/>
          <w:sz w:val="28"/>
          <w:szCs w:val="28"/>
          <w:shd w:val="clear" w:color="auto" w:fill="FFFFFF"/>
        </w:rPr>
        <w:t>4.1</w:t>
      </w:r>
      <w:r>
        <w:rPr>
          <w:rFonts w:hint="eastAsia" w:ascii="宋体" w:hAnsi="宋体" w:eastAsia="宋体" w:cs="宋体"/>
          <w:b/>
          <w:bCs/>
          <w:kern w:val="0"/>
          <w:sz w:val="28"/>
          <w:szCs w:val="28"/>
          <w:shd w:val="clear" w:color="auto" w:fill="FFFFFF"/>
          <w:lang w:val="en-US" w:eastAsia="zh-CN"/>
        </w:rPr>
        <w:t xml:space="preserve"> </w:t>
      </w:r>
      <w:r>
        <w:rPr>
          <w:rFonts w:hint="eastAsia" w:ascii="宋体" w:hAnsi="宋体" w:eastAsia="宋体" w:cs="宋体"/>
          <w:b/>
          <w:bCs/>
          <w:kern w:val="0"/>
          <w:sz w:val="28"/>
          <w:szCs w:val="28"/>
          <w:shd w:val="clear" w:color="auto" w:fill="FFFFFF"/>
        </w:rPr>
        <w:t>依据标准</w:t>
      </w:r>
    </w:p>
    <w:p w14:paraId="2340C5C0">
      <w:pPr>
        <w:keepNext w:val="0"/>
        <w:keepLines w:val="0"/>
        <w:pageBreakBefore w:val="0"/>
        <w:widowControl w:val="0"/>
        <w:kinsoku/>
        <w:wordWrap/>
        <w:overflowPunct/>
        <w:topLinePunct w:val="0"/>
        <w:autoSpaceDE/>
        <w:autoSpaceDN/>
        <w:bidi w:val="0"/>
        <w:adjustRightInd/>
        <w:snapToGrid/>
        <w:spacing w:line="560" w:lineRule="exact"/>
        <w:ind w:firstLine="560" w:firstLineChars="200"/>
        <w:contextualSpacing/>
        <w:textAlignment w:val="auto"/>
        <w:rPr>
          <w:rFonts w:hint="eastAsia" w:ascii="宋体" w:hAnsi="宋体" w:eastAsia="宋体" w:cs="宋体"/>
          <w:sz w:val="28"/>
          <w:szCs w:val="28"/>
        </w:rPr>
      </w:pPr>
      <w:r>
        <w:rPr>
          <w:rFonts w:hint="eastAsia" w:ascii="宋体" w:hAnsi="宋体" w:eastAsia="宋体" w:cs="宋体"/>
          <w:sz w:val="28"/>
          <w:szCs w:val="28"/>
        </w:rPr>
        <w:t>GB 4351-2023《手提式灭火器》</w:t>
      </w:r>
    </w:p>
    <w:p w14:paraId="06EF15FE">
      <w:pPr>
        <w:keepNext w:val="0"/>
        <w:keepLines w:val="0"/>
        <w:pageBreakBefore w:val="0"/>
        <w:widowControl w:val="0"/>
        <w:kinsoku/>
        <w:wordWrap/>
        <w:overflowPunct/>
        <w:topLinePunct w:val="0"/>
        <w:autoSpaceDE/>
        <w:autoSpaceDN/>
        <w:bidi w:val="0"/>
        <w:adjustRightInd/>
        <w:snapToGrid/>
        <w:spacing w:line="560" w:lineRule="exact"/>
        <w:ind w:firstLine="560" w:firstLineChars="200"/>
        <w:contextualSpacing/>
        <w:textAlignment w:val="auto"/>
        <w:rPr>
          <w:rFonts w:hint="eastAsia" w:ascii="宋体" w:hAnsi="宋体" w:eastAsia="宋体" w:cs="宋体"/>
          <w:sz w:val="28"/>
          <w:szCs w:val="28"/>
        </w:rPr>
      </w:pPr>
      <w:r>
        <w:rPr>
          <w:rFonts w:hint="eastAsia" w:ascii="宋体" w:hAnsi="宋体" w:eastAsia="宋体" w:cs="宋体"/>
          <w:sz w:val="28"/>
          <w:szCs w:val="28"/>
        </w:rPr>
        <w:t>GB 4066-2017《干粉灭火剂》</w:t>
      </w:r>
    </w:p>
    <w:p w14:paraId="1D2B7071">
      <w:pPr>
        <w:keepNext w:val="0"/>
        <w:keepLines w:val="0"/>
        <w:pageBreakBefore w:val="0"/>
        <w:widowControl w:val="0"/>
        <w:kinsoku/>
        <w:wordWrap/>
        <w:overflowPunct/>
        <w:topLinePunct w:val="0"/>
        <w:autoSpaceDE/>
        <w:autoSpaceDN/>
        <w:bidi w:val="0"/>
        <w:adjustRightInd/>
        <w:snapToGrid/>
        <w:spacing w:line="560" w:lineRule="exact"/>
        <w:ind w:firstLine="560" w:firstLineChars="200"/>
        <w:contextualSpacing/>
        <w:textAlignment w:val="auto"/>
        <w:rPr>
          <w:rFonts w:hint="eastAsia" w:ascii="宋体" w:hAnsi="宋体" w:eastAsia="宋体" w:cs="宋体"/>
          <w:sz w:val="28"/>
          <w:szCs w:val="28"/>
        </w:rPr>
      </w:pPr>
      <w:r>
        <w:rPr>
          <w:rFonts w:hint="eastAsia" w:ascii="宋体" w:hAnsi="宋体" w:eastAsia="宋体" w:cs="宋体"/>
          <w:sz w:val="28"/>
          <w:szCs w:val="28"/>
        </w:rPr>
        <w:t>现行有效的企业标准、团体标准、地方标准及产品明示质量要求。</w:t>
      </w:r>
    </w:p>
    <w:p w14:paraId="26855740">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kern w:val="0"/>
          <w:sz w:val="28"/>
          <w:szCs w:val="28"/>
          <w:shd w:val="clear" w:color="auto" w:fill="FFFFFF"/>
        </w:rPr>
      </w:pPr>
      <w:r>
        <w:rPr>
          <w:rFonts w:hint="eastAsia" w:ascii="宋体" w:hAnsi="宋体" w:eastAsia="宋体" w:cs="宋体"/>
          <w:b/>
          <w:bCs/>
          <w:kern w:val="0"/>
          <w:sz w:val="28"/>
          <w:szCs w:val="28"/>
          <w:shd w:val="clear" w:color="auto" w:fill="FFFFFF"/>
        </w:rPr>
        <w:t>4.2</w:t>
      </w:r>
      <w:r>
        <w:rPr>
          <w:rFonts w:hint="eastAsia" w:ascii="宋体" w:hAnsi="宋体" w:eastAsia="宋体" w:cs="宋体"/>
          <w:b/>
          <w:bCs/>
          <w:kern w:val="0"/>
          <w:sz w:val="28"/>
          <w:szCs w:val="28"/>
          <w:shd w:val="clear" w:color="auto" w:fill="FFFFFF"/>
          <w:lang w:val="en-US" w:eastAsia="zh-CN"/>
        </w:rPr>
        <w:t xml:space="preserve"> </w:t>
      </w:r>
      <w:r>
        <w:rPr>
          <w:rFonts w:hint="eastAsia" w:ascii="宋体" w:hAnsi="宋体" w:eastAsia="宋体" w:cs="宋体"/>
          <w:b/>
          <w:bCs/>
          <w:kern w:val="0"/>
          <w:sz w:val="28"/>
          <w:szCs w:val="28"/>
          <w:shd w:val="clear" w:color="auto" w:fill="FFFFFF"/>
        </w:rPr>
        <w:t>判定原则</w:t>
      </w:r>
    </w:p>
    <w:p w14:paraId="6470EE9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经检验，检验项目全部合格，判定为被抽查产品未发现不合格；检验项目中任一项或一项以上不合格，判定为被抽查产品不合格。</w:t>
      </w:r>
    </w:p>
    <w:p w14:paraId="5B7D12FB">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sz w:val="28"/>
          <w:szCs w:val="28"/>
        </w:rPr>
      </w:pPr>
      <w:r>
        <w:rPr>
          <w:rFonts w:hint="eastAsia" w:ascii="宋体" w:hAnsi="宋体" w:eastAsia="宋体" w:cs="宋体"/>
          <w:sz w:val="28"/>
          <w:szCs w:val="28"/>
        </w:rPr>
        <w:t>若被检产品明示的质量要求高于本细则中检验项目依据的标准要求时，应按被检产品明示的质量要求判定。</w:t>
      </w:r>
    </w:p>
    <w:p w14:paraId="684E0D02">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sz w:val="28"/>
          <w:szCs w:val="28"/>
        </w:rPr>
      </w:pPr>
      <w:r>
        <w:rPr>
          <w:rFonts w:hint="eastAsia" w:ascii="宋体" w:hAnsi="宋体" w:eastAsia="宋体" w:cs="宋体"/>
          <w:sz w:val="28"/>
          <w:szCs w:val="28"/>
        </w:rPr>
        <w:t>若被检产品明示的质量要求低于本细则中检验项目依据的强制性标准要求时，应按照强制性标准要求判定。</w:t>
      </w:r>
    </w:p>
    <w:p w14:paraId="1556002A">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sz w:val="28"/>
          <w:szCs w:val="28"/>
        </w:rPr>
      </w:pPr>
      <w:r>
        <w:rPr>
          <w:rFonts w:hint="eastAsia" w:ascii="宋体" w:hAnsi="宋体" w:eastAsia="宋体" w:cs="宋体"/>
          <w:sz w:val="28"/>
          <w:szCs w:val="28"/>
        </w:rPr>
        <w:t>若被检产品明示的质量要求低于或包含细则中检验项目依据的推荐性标准要求时，应以被检产品明示的质量要求判定，但应在检验报告备注中进行说明。</w:t>
      </w:r>
    </w:p>
    <w:p w14:paraId="1F50F718">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sz w:val="28"/>
          <w:szCs w:val="28"/>
        </w:rPr>
      </w:pPr>
      <w:r>
        <w:rPr>
          <w:rFonts w:hint="eastAsia" w:ascii="宋体" w:hAnsi="宋体" w:eastAsia="宋体" w:cs="宋体"/>
          <w:sz w:val="28"/>
          <w:szCs w:val="28"/>
        </w:rPr>
        <w:t>若被检产品明示的质量要求缺少本细则中检验项目依据的强制性标准要求时，应按照强制性标准要求判定。</w:t>
      </w:r>
    </w:p>
    <w:p w14:paraId="494B7510">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宋体" w:hAnsi="宋体" w:eastAsia="宋体" w:cs="宋体"/>
          <w:sz w:val="28"/>
          <w:szCs w:val="28"/>
        </w:rPr>
      </w:pPr>
      <w:r>
        <w:rPr>
          <w:rFonts w:hint="eastAsia" w:ascii="宋体" w:hAnsi="宋体" w:eastAsia="宋体" w:cs="宋体"/>
          <w:sz w:val="28"/>
          <w:szCs w:val="28"/>
        </w:rPr>
        <w:t>若被检产品明示的质量要求缺少本细则中检验项目依据的推荐性标准要求时，该项目不参与判定，但应在检验报告备注中进行说明。</w:t>
      </w:r>
    </w:p>
    <w:p w14:paraId="31DE367C">
      <w:pPr>
        <w:pStyle w:val="4"/>
        <w:keepNext w:val="0"/>
        <w:keepLines w:val="0"/>
        <w:pageBreakBefore w:val="0"/>
        <w:widowControl w:val="0"/>
        <w:kinsoku/>
        <w:wordWrap/>
        <w:overflowPunct/>
        <w:topLinePunct w:val="0"/>
        <w:autoSpaceDE/>
        <w:autoSpaceDN/>
        <w:bidi w:val="0"/>
        <w:adjustRightInd/>
        <w:snapToGrid/>
        <w:spacing w:before="0" w:line="560" w:lineRule="exact"/>
        <w:ind w:left="0" w:firstLine="562" w:firstLineChars="200"/>
        <w:textAlignment w:val="auto"/>
        <w:rPr>
          <w:rFonts w:ascii="方正仿宋" w:eastAsia="方正仿宋" w:hAnsiTheme="minorEastAsia"/>
          <w:b/>
          <w:color w:val="000000" w:themeColor="text1"/>
          <w:kern w:val="2"/>
          <w:sz w:val="28"/>
          <w:szCs w:val="28"/>
          <w14:textFill>
            <w14:solidFill>
              <w14:schemeClr w14:val="tx1"/>
            </w14:solidFill>
          </w14:textFill>
        </w:rPr>
      </w:pPr>
      <w:r>
        <w:rPr>
          <w:rFonts w:hint="eastAsia" w:ascii="方正仿宋" w:eastAsia="方正仿宋" w:hAnsiTheme="minorEastAsia"/>
          <w:b/>
          <w:color w:val="000000" w:themeColor="text1"/>
          <w:kern w:val="2"/>
          <w:sz w:val="28"/>
          <w:szCs w:val="28"/>
          <w14:textFill>
            <w14:solidFill>
              <w14:schemeClr w14:val="tx1"/>
            </w14:solidFill>
          </w14:textFill>
        </w:rPr>
        <w:t>5</w:t>
      </w:r>
      <w:r>
        <w:rPr>
          <w:rFonts w:hint="eastAsia" w:ascii="方正仿宋" w:eastAsia="方正仿宋" w:hAnsiTheme="minorEastAsia"/>
          <w:b/>
          <w:color w:val="000000" w:themeColor="text1"/>
          <w:kern w:val="2"/>
          <w:sz w:val="28"/>
          <w:szCs w:val="28"/>
          <w:lang w:eastAsia="zh-CN"/>
          <w14:textFill>
            <w14:solidFill>
              <w14:schemeClr w14:val="tx1"/>
            </w14:solidFill>
          </w14:textFill>
        </w:rPr>
        <w:t>、</w:t>
      </w:r>
      <w:r>
        <w:rPr>
          <w:rFonts w:hint="eastAsia" w:ascii="方正仿宋" w:eastAsia="方正仿宋" w:hAnsiTheme="minorEastAsia"/>
          <w:b/>
          <w:color w:val="000000" w:themeColor="text1"/>
          <w:kern w:val="2"/>
          <w:sz w:val="28"/>
          <w:szCs w:val="28"/>
          <w14:textFill>
            <w14:solidFill>
              <w14:schemeClr w14:val="tx1"/>
            </w14:solidFill>
          </w14:textFill>
        </w:rPr>
        <w:t>异议处理</w:t>
      </w:r>
    </w:p>
    <w:p w14:paraId="1E4E8DAC">
      <w:pPr>
        <w:pStyle w:val="4"/>
        <w:keepNext w:val="0"/>
        <w:keepLines w:val="0"/>
        <w:pageBreakBefore w:val="0"/>
        <w:widowControl w:val="0"/>
        <w:kinsoku/>
        <w:wordWrap/>
        <w:overflowPunct/>
        <w:topLinePunct w:val="0"/>
        <w:autoSpaceDE/>
        <w:autoSpaceDN/>
        <w:bidi w:val="0"/>
        <w:adjustRightInd/>
        <w:snapToGrid/>
        <w:spacing w:before="126" w:line="560" w:lineRule="exact"/>
        <w:ind w:left="0" w:leftChars="0" w:firstLine="530" w:firstLineChars="200"/>
        <w:textAlignment w:val="auto"/>
        <w:rPr>
          <w:rFonts w:ascii="方正仿宋" w:eastAsia="方正仿宋" w:hAnsiTheme="minorEastAsia"/>
          <w:spacing w:val="-1"/>
          <w:w w:val="95"/>
          <w:sz w:val="28"/>
          <w:szCs w:val="28"/>
        </w:rPr>
      </w:pPr>
      <w:r>
        <w:rPr>
          <w:rFonts w:hint="eastAsia" w:ascii="方正仿宋" w:eastAsia="方正仿宋" w:hAnsiTheme="minorEastAsia"/>
          <w:b/>
          <w:bCs/>
          <w:spacing w:val="-1"/>
          <w:w w:val="95"/>
          <w:sz w:val="28"/>
          <w:szCs w:val="28"/>
        </w:rPr>
        <w:t>5.1</w:t>
      </w:r>
      <w:r>
        <w:rPr>
          <w:rFonts w:hint="eastAsia" w:ascii="方正仿宋" w:eastAsia="方正仿宋" w:hAnsiTheme="minorEastAsia"/>
          <w:spacing w:val="-1"/>
          <w:w w:val="95"/>
          <w:sz w:val="28"/>
          <w:szCs w:val="28"/>
        </w:rPr>
        <w:t xml:space="preserve"> 对监督抽查程序有异议的，由任务下达部门核查相关证据后维持或者撤销原检验结果。</w:t>
      </w:r>
    </w:p>
    <w:p w14:paraId="0FB43618">
      <w:pPr>
        <w:pStyle w:val="4"/>
        <w:keepNext w:val="0"/>
        <w:keepLines w:val="0"/>
        <w:pageBreakBefore w:val="0"/>
        <w:widowControl w:val="0"/>
        <w:kinsoku/>
        <w:wordWrap/>
        <w:overflowPunct/>
        <w:topLinePunct w:val="0"/>
        <w:autoSpaceDE/>
        <w:autoSpaceDN/>
        <w:bidi w:val="0"/>
        <w:adjustRightInd/>
        <w:snapToGrid/>
        <w:spacing w:line="560" w:lineRule="exact"/>
        <w:ind w:left="0" w:leftChars="0" w:right="101" w:firstLine="530" w:firstLineChars="200"/>
        <w:jc w:val="both"/>
        <w:textAlignment w:val="auto"/>
        <w:rPr>
          <w:rFonts w:ascii="方正仿宋" w:eastAsia="方正仿宋" w:hAnsiTheme="minorEastAsia"/>
          <w:spacing w:val="-1"/>
          <w:w w:val="95"/>
          <w:sz w:val="28"/>
          <w:szCs w:val="28"/>
        </w:rPr>
      </w:pPr>
      <w:r>
        <w:rPr>
          <w:rFonts w:hint="eastAsia" w:ascii="方正仿宋" w:eastAsia="方正仿宋" w:hAnsiTheme="minorEastAsia"/>
          <w:b/>
          <w:bCs/>
          <w:spacing w:val="-1"/>
          <w:w w:val="95"/>
          <w:sz w:val="28"/>
          <w:szCs w:val="28"/>
        </w:rPr>
        <w:t>5.2</w:t>
      </w:r>
      <w:r>
        <w:rPr>
          <w:rFonts w:hint="eastAsia" w:ascii="方正仿宋" w:eastAsia="方正仿宋" w:hAnsiTheme="minorEastAsia"/>
          <w:spacing w:val="-1"/>
          <w:w w:val="95"/>
          <w:sz w:val="28"/>
          <w:szCs w:val="28"/>
        </w:rPr>
        <w:t xml:space="preserve"> 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3FEA406A">
      <w:pPr>
        <w:pStyle w:val="6"/>
        <w:keepNext w:val="0"/>
        <w:keepLines w:val="0"/>
        <w:pageBreakBefore w:val="0"/>
        <w:widowControl w:val="0"/>
        <w:kinsoku/>
        <w:wordWrap/>
        <w:overflowPunct/>
        <w:topLinePunct w:val="0"/>
        <w:autoSpaceDE/>
        <w:autoSpaceDN/>
        <w:bidi w:val="0"/>
        <w:adjustRightInd/>
        <w:snapToGrid/>
        <w:spacing w:line="560" w:lineRule="exact"/>
        <w:ind w:firstLine="530" w:firstLineChars="200"/>
        <w:textAlignment w:val="auto"/>
        <w:rPr>
          <w:rFonts w:hint="eastAsia" w:ascii="方正仿宋" w:eastAsia="方正仿宋" w:hAnsiTheme="minorEastAsia"/>
          <w:spacing w:val="-1"/>
          <w:w w:val="95"/>
          <w:sz w:val="28"/>
          <w:szCs w:val="28"/>
        </w:rPr>
      </w:pPr>
      <w:r>
        <w:rPr>
          <w:rFonts w:hint="eastAsia" w:ascii="方正仿宋" w:eastAsia="方正仿宋" w:hAnsiTheme="minorEastAsia"/>
          <w:b/>
          <w:bCs/>
          <w:spacing w:val="-1"/>
          <w:w w:val="95"/>
          <w:sz w:val="28"/>
          <w:szCs w:val="28"/>
        </w:rPr>
        <w:t>5.3</w:t>
      </w:r>
      <w:r>
        <w:rPr>
          <w:rFonts w:hint="eastAsia" w:ascii="方正仿宋" w:eastAsia="方正仿宋" w:hAnsiTheme="minorEastAsia"/>
          <w:spacing w:val="-1"/>
          <w:w w:val="95"/>
          <w:sz w:val="28"/>
          <w:szCs w:val="28"/>
        </w:rPr>
        <w:t xml:space="preserve"> 对样品信息有异议的，任务下达部门核查样品确认情况和生产企业提交证明材料后，维持或者撤销原检验结果。</w:t>
      </w:r>
    </w:p>
    <w:p w14:paraId="0B2B6479">
      <w:pPr>
        <w:pStyle w:val="6"/>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 w:eastAsia="方正仿宋" w:hAnsiTheme="minorEastAsia"/>
          <w:spacing w:val="-1"/>
          <w:w w:val="95"/>
          <w:sz w:val="28"/>
          <w:szCs w:val="28"/>
        </w:rPr>
      </w:pPr>
    </w:p>
    <w:p w14:paraId="5DDB8A77">
      <w:pPr>
        <w:spacing w:line="360" w:lineRule="auto"/>
        <w:jc w:val="center"/>
        <w:rPr>
          <w:rFonts w:hint="eastAsia" w:asciiTheme="minorEastAsia" w:hAnsiTheme="minorEastAsia"/>
          <w:b/>
          <w:bCs/>
          <w:sz w:val="44"/>
          <w:szCs w:val="44"/>
          <w:lang w:eastAsia="zh-CN"/>
        </w:rPr>
      </w:pPr>
      <w:r>
        <w:rPr>
          <w:rFonts w:hint="eastAsia" w:asciiTheme="minorEastAsia" w:hAnsiTheme="minorEastAsia"/>
          <w:b/>
          <w:bCs/>
          <w:sz w:val="44"/>
          <w:szCs w:val="44"/>
          <w:lang w:val="en-US" w:eastAsia="zh-CN"/>
        </w:rPr>
        <w:t>连云区</w:t>
      </w:r>
      <w:r>
        <w:rPr>
          <w:rFonts w:hint="eastAsia" w:asciiTheme="minorEastAsia" w:hAnsiTheme="minorEastAsia"/>
          <w:b/>
          <w:bCs/>
          <w:sz w:val="44"/>
          <w:szCs w:val="44"/>
          <w:lang w:eastAsia="zh-CN"/>
        </w:rPr>
        <w:t>燃气软管产品质量监督抽查实施细则</w:t>
      </w:r>
    </w:p>
    <w:p w14:paraId="288D4962">
      <w:pPr>
        <w:spacing w:line="360" w:lineRule="auto"/>
        <w:jc w:val="center"/>
        <w:rPr>
          <w:rFonts w:hint="eastAsia" w:ascii="方正小标宋_GBK" w:hAnsi="方正小标宋_GBK" w:eastAsia="方正小标宋_GBK" w:cs="方正小标宋_GBK"/>
          <w:color w:val="000000"/>
          <w:sz w:val="36"/>
          <w:szCs w:val="36"/>
        </w:rPr>
      </w:pPr>
      <w:r>
        <w:rPr>
          <w:rFonts w:hint="eastAsia" w:ascii="Times New Roman" w:hAnsi="Times New Roman" w:eastAsia="楷体_GB2312" w:cs="Times New Roman"/>
          <w:color w:val="000000" w:themeColor="text1"/>
          <w:sz w:val="32"/>
          <w:szCs w:val="32"/>
          <w:lang w:eastAsia="zh-CN"/>
          <w14:textFill>
            <w14:solidFill>
              <w14:schemeClr w14:val="tx1"/>
            </w14:solidFill>
          </w14:textFill>
        </w:rPr>
        <w:t>（202</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6</w:t>
      </w:r>
      <w:r>
        <w:rPr>
          <w:rFonts w:hint="eastAsia" w:ascii="Times New Roman" w:hAnsi="Times New Roman" w:eastAsia="楷体_GB2312" w:cs="Times New Roman"/>
          <w:color w:val="000000" w:themeColor="text1"/>
          <w:sz w:val="32"/>
          <w:szCs w:val="32"/>
          <w:lang w:eastAsia="zh-CN"/>
          <w14:textFill>
            <w14:solidFill>
              <w14:schemeClr w14:val="tx1"/>
            </w14:solidFill>
          </w14:textFill>
        </w:rPr>
        <w:t>年版）</w:t>
      </w:r>
    </w:p>
    <w:p w14:paraId="57312164">
      <w:pPr>
        <w:spacing w:line="580" w:lineRule="exact"/>
        <w:jc w:val="center"/>
        <w:rPr>
          <w:rFonts w:hint="eastAsia" w:ascii="方正小标宋_GBK" w:hAnsi="方正小标宋_GBK" w:eastAsia="方正小标宋_GBK" w:cs="方正小标宋_GBK"/>
          <w:color w:val="000000"/>
          <w:sz w:val="44"/>
          <w:szCs w:val="44"/>
        </w:rPr>
      </w:pPr>
    </w:p>
    <w:p w14:paraId="27BB8E9D">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rPr>
        <w:t>1.范围</w:t>
      </w:r>
    </w:p>
    <w:p w14:paraId="2185220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eastAsia="zh-CN"/>
        </w:rPr>
        <w:t>本</w:t>
      </w:r>
      <w:r>
        <w:rPr>
          <w:rFonts w:hint="eastAsia" w:ascii="宋体" w:hAnsi="宋体" w:eastAsia="宋体" w:cs="宋体"/>
          <w:sz w:val="28"/>
          <w:szCs w:val="28"/>
        </w:rPr>
        <w:t>细则适用于</w:t>
      </w:r>
      <w:r>
        <w:rPr>
          <w:rFonts w:hint="eastAsia" w:ascii="宋体" w:hAnsi="宋体" w:eastAsia="宋体" w:cs="宋体"/>
          <w:sz w:val="28"/>
          <w:szCs w:val="28"/>
          <w:lang w:val="en-US" w:eastAsia="zh-CN"/>
        </w:rPr>
        <w:t>连云港市连云区市场监督管理局</w:t>
      </w:r>
      <w:r>
        <w:rPr>
          <w:rFonts w:hint="eastAsia" w:ascii="宋体" w:hAnsi="宋体" w:eastAsia="宋体" w:cs="宋体"/>
          <w:sz w:val="28"/>
          <w:szCs w:val="28"/>
        </w:rPr>
        <w:t>组织的燃气软管产品质量监督抽查检验。本细则规定了此产品的抽样方法、检验依据、检验项目、检验方法、判定原则、异议处理及复检。</w:t>
      </w:r>
    </w:p>
    <w:p w14:paraId="1E0FB1A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2.抽样方法</w:t>
      </w:r>
    </w:p>
    <w:p w14:paraId="4E0F442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2.1实体店抽样</w:t>
      </w:r>
    </w:p>
    <w:p w14:paraId="640E55B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在受检企业的成品仓库或者其确认场所，随机抽取有产品质量检验合格证明或者其他形式表明合格的待销产品，抽样基数应满足抽样要求。抽样过程均需拍照留证。一经抽样，立即封样，任何人不得调换。</w:t>
      </w:r>
    </w:p>
    <w:p w14:paraId="154E35F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抽样数量为4根，其中3根作为检验样品，1根作为备用样品。</w:t>
      </w:r>
    </w:p>
    <w:p w14:paraId="0075C74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3.检验依据</w:t>
      </w:r>
    </w:p>
    <w:p w14:paraId="502D0E9E">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8"/>
          <w:szCs w:val="28"/>
          <w:lang w:eastAsia="zh-CN"/>
        </w:rPr>
      </w:pPr>
      <w:r>
        <w:rPr>
          <w:rFonts w:hint="eastAsia" w:ascii="宋体" w:hAnsi="宋体" w:eastAsia="宋体" w:cs="宋体"/>
          <w:b/>
          <w:bCs/>
          <w:sz w:val="28"/>
          <w:szCs w:val="28"/>
        </w:rPr>
        <w:t xml:space="preserve">表1 </w:t>
      </w:r>
      <w:r>
        <w:rPr>
          <w:rFonts w:hint="eastAsia" w:ascii="宋体" w:hAnsi="宋体" w:eastAsia="宋体" w:cs="宋体"/>
          <w:b/>
          <w:bCs/>
          <w:sz w:val="28"/>
          <w:szCs w:val="28"/>
          <w:lang w:val="en-US" w:eastAsia="zh-CN"/>
        </w:rPr>
        <w:t>燃气用具连接用</w:t>
      </w:r>
      <w:r>
        <w:rPr>
          <w:rFonts w:hint="eastAsia" w:ascii="宋体" w:hAnsi="宋体" w:eastAsia="宋体" w:cs="宋体"/>
          <w:b/>
          <w:bCs/>
          <w:sz w:val="28"/>
          <w:szCs w:val="28"/>
        </w:rPr>
        <w:t>不锈钢波纹软管产品检验项目</w:t>
      </w:r>
      <w:r>
        <w:rPr>
          <w:rFonts w:hint="eastAsia" w:ascii="宋体" w:hAnsi="宋体" w:eastAsia="宋体" w:cs="宋体"/>
          <w:b/>
          <w:bCs/>
          <w:sz w:val="28"/>
          <w:szCs w:val="28"/>
          <w:lang w:eastAsia="zh-CN"/>
        </w:rPr>
        <w:t>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2250"/>
        <w:gridCol w:w="2400"/>
        <w:gridCol w:w="2190"/>
      </w:tblGrid>
      <w:tr w14:paraId="19B81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88" w:type="dxa"/>
            <w:noWrap w:val="0"/>
            <w:vAlign w:val="center"/>
          </w:tcPr>
          <w:p w14:paraId="1BB63D03">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2250" w:type="dxa"/>
            <w:noWrap w:val="0"/>
            <w:vAlign w:val="center"/>
          </w:tcPr>
          <w:p w14:paraId="62EB8F78">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检验项目</w:t>
            </w:r>
          </w:p>
        </w:tc>
        <w:tc>
          <w:tcPr>
            <w:tcW w:w="2400" w:type="dxa"/>
            <w:noWrap w:val="0"/>
            <w:vAlign w:val="center"/>
          </w:tcPr>
          <w:p w14:paraId="76FD703D">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检验依据</w:t>
            </w:r>
          </w:p>
        </w:tc>
        <w:tc>
          <w:tcPr>
            <w:tcW w:w="2190" w:type="dxa"/>
            <w:noWrap w:val="0"/>
            <w:vAlign w:val="center"/>
          </w:tcPr>
          <w:p w14:paraId="621FE950">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检验方法</w:t>
            </w:r>
          </w:p>
        </w:tc>
      </w:tr>
      <w:tr w14:paraId="2FFED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88" w:type="dxa"/>
            <w:noWrap w:val="0"/>
            <w:vAlign w:val="center"/>
          </w:tcPr>
          <w:p w14:paraId="43F8CA84">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2250" w:type="dxa"/>
            <w:noWrap w:val="0"/>
            <w:vAlign w:val="center"/>
          </w:tcPr>
          <w:p w14:paraId="603BB42C">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气密性</w:t>
            </w:r>
          </w:p>
        </w:tc>
        <w:tc>
          <w:tcPr>
            <w:tcW w:w="2400" w:type="dxa"/>
            <w:noWrap w:val="0"/>
            <w:vAlign w:val="center"/>
          </w:tcPr>
          <w:p w14:paraId="009D677B">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41317</w:t>
            </w:r>
            <w:r>
              <w:rPr>
                <w:rFonts w:hint="eastAsia" w:ascii="宋体" w:hAnsi="宋体" w:eastAsia="宋体" w:cs="宋体"/>
                <w:sz w:val="21"/>
                <w:szCs w:val="21"/>
                <w:lang w:val="en-US" w:eastAsia="zh-CN"/>
              </w:rPr>
              <w:t>-</w:t>
            </w:r>
            <w:r>
              <w:rPr>
                <w:rFonts w:hint="eastAsia" w:ascii="宋体" w:hAnsi="宋体" w:eastAsia="宋体" w:cs="宋体"/>
                <w:sz w:val="21"/>
                <w:szCs w:val="21"/>
              </w:rPr>
              <w:t>2024</w:t>
            </w:r>
          </w:p>
        </w:tc>
        <w:tc>
          <w:tcPr>
            <w:tcW w:w="2190" w:type="dxa"/>
            <w:noWrap w:val="0"/>
            <w:vAlign w:val="center"/>
          </w:tcPr>
          <w:p w14:paraId="1298ACA0">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41317</w:t>
            </w:r>
            <w:r>
              <w:rPr>
                <w:rFonts w:hint="eastAsia" w:ascii="宋体" w:hAnsi="宋体" w:eastAsia="宋体" w:cs="宋体"/>
                <w:sz w:val="21"/>
                <w:szCs w:val="21"/>
                <w:lang w:val="en-US" w:eastAsia="zh-CN"/>
              </w:rPr>
              <w:t>-</w:t>
            </w:r>
            <w:r>
              <w:rPr>
                <w:rFonts w:hint="eastAsia" w:ascii="宋体" w:hAnsi="宋体" w:eastAsia="宋体" w:cs="宋体"/>
                <w:sz w:val="21"/>
                <w:szCs w:val="21"/>
              </w:rPr>
              <w:t>2024</w:t>
            </w:r>
          </w:p>
        </w:tc>
      </w:tr>
      <w:tr w14:paraId="50D2C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88" w:type="dxa"/>
            <w:noWrap w:val="0"/>
            <w:vAlign w:val="center"/>
          </w:tcPr>
          <w:p w14:paraId="24B9B9CC">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2250" w:type="dxa"/>
            <w:noWrap w:val="0"/>
            <w:vAlign w:val="center"/>
          </w:tcPr>
          <w:p w14:paraId="19C92BF0">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耐压性</w:t>
            </w:r>
          </w:p>
        </w:tc>
        <w:tc>
          <w:tcPr>
            <w:tcW w:w="2400" w:type="dxa"/>
            <w:noWrap w:val="0"/>
            <w:vAlign w:val="center"/>
          </w:tcPr>
          <w:p w14:paraId="1BA75095">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41317</w:t>
            </w:r>
            <w:r>
              <w:rPr>
                <w:rFonts w:hint="eastAsia" w:ascii="宋体" w:hAnsi="宋体" w:eastAsia="宋体" w:cs="宋体"/>
                <w:sz w:val="21"/>
                <w:szCs w:val="21"/>
                <w:lang w:val="en-US" w:eastAsia="zh-CN"/>
              </w:rPr>
              <w:t>-</w:t>
            </w:r>
            <w:r>
              <w:rPr>
                <w:rFonts w:hint="eastAsia" w:ascii="宋体" w:hAnsi="宋体" w:eastAsia="宋体" w:cs="宋体"/>
                <w:sz w:val="21"/>
                <w:szCs w:val="21"/>
              </w:rPr>
              <w:t>2024</w:t>
            </w:r>
          </w:p>
        </w:tc>
        <w:tc>
          <w:tcPr>
            <w:tcW w:w="2190" w:type="dxa"/>
            <w:noWrap w:val="0"/>
            <w:vAlign w:val="center"/>
          </w:tcPr>
          <w:p w14:paraId="2944C535">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41317</w:t>
            </w:r>
            <w:r>
              <w:rPr>
                <w:rFonts w:hint="eastAsia" w:ascii="宋体" w:hAnsi="宋体" w:eastAsia="宋体" w:cs="宋体"/>
                <w:sz w:val="21"/>
                <w:szCs w:val="21"/>
                <w:lang w:val="en-US" w:eastAsia="zh-CN"/>
              </w:rPr>
              <w:t>-</w:t>
            </w:r>
            <w:r>
              <w:rPr>
                <w:rFonts w:hint="eastAsia" w:ascii="宋体" w:hAnsi="宋体" w:eastAsia="宋体" w:cs="宋体"/>
                <w:sz w:val="21"/>
                <w:szCs w:val="21"/>
              </w:rPr>
              <w:t>2024</w:t>
            </w:r>
          </w:p>
        </w:tc>
      </w:tr>
      <w:tr w14:paraId="4C986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88" w:type="dxa"/>
            <w:noWrap w:val="0"/>
            <w:vAlign w:val="center"/>
          </w:tcPr>
          <w:p w14:paraId="661A37F9">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2250" w:type="dxa"/>
            <w:noWrap w:val="0"/>
            <w:vAlign w:val="center"/>
          </w:tcPr>
          <w:p w14:paraId="22A09744">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弯曲性</w:t>
            </w:r>
          </w:p>
        </w:tc>
        <w:tc>
          <w:tcPr>
            <w:tcW w:w="2400" w:type="dxa"/>
            <w:noWrap w:val="0"/>
            <w:vAlign w:val="center"/>
          </w:tcPr>
          <w:p w14:paraId="217E94C3">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41317</w:t>
            </w:r>
            <w:r>
              <w:rPr>
                <w:rFonts w:hint="eastAsia" w:ascii="宋体" w:hAnsi="宋体" w:eastAsia="宋体" w:cs="宋体"/>
                <w:sz w:val="21"/>
                <w:szCs w:val="21"/>
                <w:lang w:val="en-US" w:eastAsia="zh-CN"/>
              </w:rPr>
              <w:t>-</w:t>
            </w:r>
            <w:r>
              <w:rPr>
                <w:rFonts w:hint="eastAsia" w:ascii="宋体" w:hAnsi="宋体" w:eastAsia="宋体" w:cs="宋体"/>
                <w:sz w:val="21"/>
                <w:szCs w:val="21"/>
              </w:rPr>
              <w:t>2024</w:t>
            </w:r>
          </w:p>
        </w:tc>
        <w:tc>
          <w:tcPr>
            <w:tcW w:w="2190" w:type="dxa"/>
            <w:noWrap w:val="0"/>
            <w:vAlign w:val="center"/>
          </w:tcPr>
          <w:p w14:paraId="4C21C421">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41317</w:t>
            </w:r>
            <w:r>
              <w:rPr>
                <w:rFonts w:hint="eastAsia" w:ascii="宋体" w:hAnsi="宋体" w:eastAsia="宋体" w:cs="宋体"/>
                <w:sz w:val="21"/>
                <w:szCs w:val="21"/>
                <w:lang w:val="en-US" w:eastAsia="zh-CN"/>
              </w:rPr>
              <w:t>-</w:t>
            </w:r>
            <w:r>
              <w:rPr>
                <w:rFonts w:hint="eastAsia" w:ascii="宋体" w:hAnsi="宋体" w:eastAsia="宋体" w:cs="宋体"/>
                <w:sz w:val="21"/>
                <w:szCs w:val="21"/>
              </w:rPr>
              <w:t>2024</w:t>
            </w:r>
          </w:p>
        </w:tc>
      </w:tr>
      <w:tr w14:paraId="6CD5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88" w:type="dxa"/>
            <w:noWrap w:val="0"/>
            <w:vAlign w:val="center"/>
          </w:tcPr>
          <w:p w14:paraId="1A349448">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p>
        </w:tc>
        <w:tc>
          <w:tcPr>
            <w:tcW w:w="2250" w:type="dxa"/>
            <w:noWrap w:val="0"/>
            <w:vAlign w:val="center"/>
          </w:tcPr>
          <w:p w14:paraId="5DEB1A5B">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耐安装强度</w:t>
            </w:r>
          </w:p>
        </w:tc>
        <w:tc>
          <w:tcPr>
            <w:tcW w:w="2400" w:type="dxa"/>
            <w:noWrap w:val="0"/>
            <w:vAlign w:val="center"/>
          </w:tcPr>
          <w:p w14:paraId="7E12EC6B">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41317</w:t>
            </w:r>
            <w:r>
              <w:rPr>
                <w:rFonts w:hint="eastAsia" w:ascii="宋体" w:hAnsi="宋体" w:eastAsia="宋体" w:cs="宋体"/>
                <w:sz w:val="21"/>
                <w:szCs w:val="21"/>
                <w:lang w:val="en-US" w:eastAsia="zh-CN"/>
              </w:rPr>
              <w:t>-</w:t>
            </w:r>
            <w:r>
              <w:rPr>
                <w:rFonts w:hint="eastAsia" w:ascii="宋体" w:hAnsi="宋体" w:eastAsia="宋体" w:cs="宋体"/>
                <w:sz w:val="21"/>
                <w:szCs w:val="21"/>
              </w:rPr>
              <w:t>2024</w:t>
            </w:r>
          </w:p>
        </w:tc>
        <w:tc>
          <w:tcPr>
            <w:tcW w:w="2190" w:type="dxa"/>
            <w:noWrap w:val="0"/>
            <w:vAlign w:val="center"/>
          </w:tcPr>
          <w:p w14:paraId="2EB64964">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41317</w:t>
            </w:r>
            <w:r>
              <w:rPr>
                <w:rFonts w:hint="eastAsia" w:ascii="宋体" w:hAnsi="宋体" w:eastAsia="宋体" w:cs="宋体"/>
                <w:sz w:val="21"/>
                <w:szCs w:val="21"/>
                <w:lang w:val="en-US" w:eastAsia="zh-CN"/>
              </w:rPr>
              <w:t>-</w:t>
            </w:r>
            <w:r>
              <w:rPr>
                <w:rFonts w:hint="eastAsia" w:ascii="宋体" w:hAnsi="宋体" w:eastAsia="宋体" w:cs="宋体"/>
                <w:sz w:val="21"/>
                <w:szCs w:val="21"/>
              </w:rPr>
              <w:t>2024</w:t>
            </w:r>
          </w:p>
        </w:tc>
      </w:tr>
      <w:tr w14:paraId="5CE75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88" w:type="dxa"/>
            <w:noWrap w:val="0"/>
            <w:vAlign w:val="center"/>
          </w:tcPr>
          <w:p w14:paraId="489D47DC">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2250" w:type="dxa"/>
            <w:noWrap w:val="0"/>
            <w:vAlign w:val="center"/>
          </w:tcPr>
          <w:p w14:paraId="380C3FA8">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耐安装性</w:t>
            </w:r>
          </w:p>
        </w:tc>
        <w:tc>
          <w:tcPr>
            <w:tcW w:w="2400" w:type="dxa"/>
            <w:noWrap w:val="0"/>
            <w:vAlign w:val="center"/>
          </w:tcPr>
          <w:p w14:paraId="670A126C">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GB 41317</w:t>
            </w:r>
            <w:r>
              <w:rPr>
                <w:rFonts w:hint="eastAsia" w:ascii="宋体" w:hAnsi="宋体" w:eastAsia="宋体" w:cs="宋体"/>
                <w:sz w:val="21"/>
                <w:szCs w:val="21"/>
                <w:lang w:val="en-US" w:eastAsia="zh-CN"/>
              </w:rPr>
              <w:t>-</w:t>
            </w:r>
            <w:r>
              <w:rPr>
                <w:rFonts w:hint="eastAsia" w:ascii="宋体" w:hAnsi="宋体" w:eastAsia="宋体" w:cs="宋体"/>
                <w:sz w:val="21"/>
                <w:szCs w:val="21"/>
              </w:rPr>
              <w:t>2024</w:t>
            </w:r>
          </w:p>
        </w:tc>
        <w:tc>
          <w:tcPr>
            <w:tcW w:w="2190" w:type="dxa"/>
            <w:noWrap w:val="0"/>
            <w:vAlign w:val="center"/>
          </w:tcPr>
          <w:p w14:paraId="426500C4">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GB 41317</w:t>
            </w:r>
            <w:r>
              <w:rPr>
                <w:rFonts w:hint="eastAsia" w:ascii="宋体" w:hAnsi="宋体" w:eastAsia="宋体" w:cs="宋体"/>
                <w:sz w:val="21"/>
                <w:szCs w:val="21"/>
                <w:lang w:val="en-US" w:eastAsia="zh-CN"/>
              </w:rPr>
              <w:t>-</w:t>
            </w:r>
            <w:r>
              <w:rPr>
                <w:rFonts w:hint="eastAsia" w:ascii="宋体" w:hAnsi="宋体" w:eastAsia="宋体" w:cs="宋体"/>
                <w:sz w:val="21"/>
                <w:szCs w:val="21"/>
              </w:rPr>
              <w:t>2024</w:t>
            </w:r>
          </w:p>
        </w:tc>
      </w:tr>
    </w:tbl>
    <w:p w14:paraId="393C97F9">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rPr>
        <w:t xml:space="preserve">表2 </w:t>
      </w:r>
      <w:r>
        <w:rPr>
          <w:rFonts w:hint="eastAsia" w:ascii="宋体" w:hAnsi="宋体" w:eastAsia="宋体" w:cs="宋体"/>
          <w:b/>
          <w:bCs/>
          <w:sz w:val="28"/>
          <w:szCs w:val="28"/>
          <w:lang w:val="en-US" w:eastAsia="zh-CN"/>
        </w:rPr>
        <w:t>燃气用具连接用</w:t>
      </w:r>
      <w:r>
        <w:rPr>
          <w:rFonts w:hint="eastAsia" w:ascii="宋体" w:hAnsi="宋体" w:eastAsia="宋体" w:cs="宋体"/>
          <w:b/>
          <w:bCs/>
          <w:sz w:val="28"/>
          <w:szCs w:val="28"/>
        </w:rPr>
        <w:t>金属包覆软管产品检验项目</w:t>
      </w:r>
      <w:r>
        <w:rPr>
          <w:rFonts w:hint="eastAsia" w:ascii="宋体" w:hAnsi="宋体" w:eastAsia="宋体" w:cs="宋体"/>
          <w:b/>
          <w:bCs/>
          <w:sz w:val="28"/>
          <w:szCs w:val="28"/>
          <w:lang w:eastAsia="zh-CN"/>
        </w:rPr>
        <w:t>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366"/>
        <w:gridCol w:w="1327"/>
        <w:gridCol w:w="2308"/>
        <w:gridCol w:w="2141"/>
      </w:tblGrid>
      <w:tr w14:paraId="70AD3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noWrap w:val="0"/>
            <w:vAlign w:val="top"/>
          </w:tcPr>
          <w:p w14:paraId="3663AC84">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2693" w:type="dxa"/>
            <w:gridSpan w:val="2"/>
            <w:noWrap w:val="0"/>
            <w:vAlign w:val="center"/>
          </w:tcPr>
          <w:p w14:paraId="3F55869D">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检验项目</w:t>
            </w:r>
          </w:p>
        </w:tc>
        <w:tc>
          <w:tcPr>
            <w:tcW w:w="2308" w:type="dxa"/>
            <w:noWrap w:val="0"/>
            <w:vAlign w:val="center"/>
          </w:tcPr>
          <w:p w14:paraId="14C4D267">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检验依据</w:t>
            </w:r>
          </w:p>
        </w:tc>
        <w:tc>
          <w:tcPr>
            <w:tcW w:w="2141" w:type="dxa"/>
            <w:noWrap w:val="0"/>
            <w:vAlign w:val="center"/>
          </w:tcPr>
          <w:p w14:paraId="27C235E8">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检验方法</w:t>
            </w:r>
          </w:p>
        </w:tc>
      </w:tr>
      <w:tr w14:paraId="2AF31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0" w:type="dxa"/>
            <w:noWrap w:val="0"/>
            <w:vAlign w:val="center"/>
          </w:tcPr>
          <w:p w14:paraId="0FF272B7">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2693" w:type="dxa"/>
            <w:gridSpan w:val="2"/>
            <w:noWrap w:val="0"/>
            <w:vAlign w:val="center"/>
          </w:tcPr>
          <w:p w14:paraId="6D6D3231">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气密性</w:t>
            </w:r>
          </w:p>
        </w:tc>
        <w:tc>
          <w:tcPr>
            <w:tcW w:w="2308" w:type="dxa"/>
            <w:noWrap w:val="0"/>
            <w:vAlign w:val="center"/>
          </w:tcPr>
          <w:p w14:paraId="1FCA398B">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44017</w:t>
            </w:r>
            <w:r>
              <w:rPr>
                <w:rFonts w:hint="eastAsia" w:ascii="宋体" w:hAnsi="宋体" w:eastAsia="宋体" w:cs="宋体"/>
                <w:sz w:val="21"/>
                <w:szCs w:val="21"/>
                <w:lang w:val="en-US" w:eastAsia="zh-CN"/>
              </w:rPr>
              <w:t>-</w:t>
            </w:r>
            <w:r>
              <w:rPr>
                <w:rFonts w:hint="eastAsia" w:ascii="宋体" w:hAnsi="宋体" w:eastAsia="宋体" w:cs="宋体"/>
                <w:sz w:val="21"/>
                <w:szCs w:val="21"/>
              </w:rPr>
              <w:t>2024</w:t>
            </w:r>
          </w:p>
        </w:tc>
        <w:tc>
          <w:tcPr>
            <w:tcW w:w="2141" w:type="dxa"/>
            <w:noWrap w:val="0"/>
            <w:vAlign w:val="center"/>
          </w:tcPr>
          <w:p w14:paraId="2F4D75DA">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44017</w:t>
            </w:r>
            <w:r>
              <w:rPr>
                <w:rFonts w:hint="eastAsia" w:ascii="宋体" w:hAnsi="宋体" w:eastAsia="宋体" w:cs="宋体"/>
                <w:sz w:val="21"/>
                <w:szCs w:val="21"/>
                <w:lang w:val="en-US" w:eastAsia="zh-CN"/>
              </w:rPr>
              <w:t>-</w:t>
            </w:r>
            <w:r>
              <w:rPr>
                <w:rFonts w:hint="eastAsia" w:ascii="宋体" w:hAnsi="宋体" w:eastAsia="宋体" w:cs="宋体"/>
                <w:sz w:val="21"/>
                <w:szCs w:val="21"/>
              </w:rPr>
              <w:t>2024</w:t>
            </w:r>
          </w:p>
        </w:tc>
      </w:tr>
      <w:tr w14:paraId="724B5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0" w:type="dxa"/>
            <w:noWrap w:val="0"/>
            <w:vAlign w:val="center"/>
          </w:tcPr>
          <w:p w14:paraId="65C534D9">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p>
        </w:tc>
        <w:tc>
          <w:tcPr>
            <w:tcW w:w="1366" w:type="dxa"/>
            <w:vMerge w:val="restart"/>
            <w:noWrap w:val="0"/>
            <w:vAlign w:val="center"/>
          </w:tcPr>
          <w:p w14:paraId="3698CAFF">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内层胶管</w:t>
            </w:r>
          </w:p>
        </w:tc>
        <w:tc>
          <w:tcPr>
            <w:tcW w:w="1327" w:type="dxa"/>
            <w:noWrap w:val="0"/>
            <w:vAlign w:val="center"/>
          </w:tcPr>
          <w:p w14:paraId="444593CD">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拉伸强度</w:t>
            </w:r>
          </w:p>
        </w:tc>
        <w:tc>
          <w:tcPr>
            <w:tcW w:w="2308" w:type="dxa"/>
            <w:noWrap w:val="0"/>
            <w:vAlign w:val="center"/>
          </w:tcPr>
          <w:p w14:paraId="357E48C4">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44017</w:t>
            </w:r>
            <w:r>
              <w:rPr>
                <w:rFonts w:hint="eastAsia" w:ascii="宋体" w:hAnsi="宋体" w:eastAsia="宋体" w:cs="宋体"/>
                <w:sz w:val="21"/>
                <w:szCs w:val="21"/>
                <w:lang w:val="en-US" w:eastAsia="zh-CN"/>
              </w:rPr>
              <w:t>-</w:t>
            </w:r>
            <w:r>
              <w:rPr>
                <w:rFonts w:hint="eastAsia" w:ascii="宋体" w:hAnsi="宋体" w:eastAsia="宋体" w:cs="宋体"/>
                <w:sz w:val="21"/>
                <w:szCs w:val="21"/>
              </w:rPr>
              <w:t>2024</w:t>
            </w:r>
          </w:p>
        </w:tc>
        <w:tc>
          <w:tcPr>
            <w:tcW w:w="2141" w:type="dxa"/>
            <w:noWrap w:val="0"/>
            <w:vAlign w:val="center"/>
          </w:tcPr>
          <w:p w14:paraId="63E18624">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44023</w:t>
            </w:r>
            <w:r>
              <w:rPr>
                <w:rFonts w:hint="eastAsia" w:ascii="宋体" w:hAnsi="宋体" w:eastAsia="宋体" w:cs="宋体"/>
                <w:sz w:val="21"/>
                <w:szCs w:val="21"/>
                <w:lang w:val="en-US" w:eastAsia="zh-CN"/>
              </w:rPr>
              <w:t>-</w:t>
            </w:r>
            <w:r>
              <w:rPr>
                <w:rFonts w:hint="eastAsia" w:ascii="宋体" w:hAnsi="宋体" w:eastAsia="宋体" w:cs="宋体"/>
                <w:sz w:val="21"/>
                <w:szCs w:val="21"/>
              </w:rPr>
              <w:t>2024</w:t>
            </w:r>
          </w:p>
        </w:tc>
      </w:tr>
      <w:tr w14:paraId="1800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0" w:type="dxa"/>
            <w:noWrap w:val="0"/>
            <w:vAlign w:val="center"/>
          </w:tcPr>
          <w:p w14:paraId="3B1293CF">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p>
        </w:tc>
        <w:tc>
          <w:tcPr>
            <w:tcW w:w="1366" w:type="dxa"/>
            <w:vMerge w:val="continue"/>
            <w:noWrap w:val="0"/>
            <w:vAlign w:val="center"/>
          </w:tcPr>
          <w:p w14:paraId="4620B116">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ind w:firstLine="420" w:firstLineChars="200"/>
              <w:jc w:val="center"/>
              <w:textAlignment w:val="auto"/>
              <w:rPr>
                <w:rFonts w:hint="eastAsia" w:ascii="宋体" w:hAnsi="宋体" w:eastAsia="宋体" w:cs="宋体"/>
                <w:sz w:val="21"/>
                <w:szCs w:val="21"/>
              </w:rPr>
            </w:pPr>
          </w:p>
        </w:tc>
        <w:tc>
          <w:tcPr>
            <w:tcW w:w="1327" w:type="dxa"/>
            <w:noWrap w:val="0"/>
            <w:vAlign w:val="center"/>
          </w:tcPr>
          <w:p w14:paraId="40CB4D6D">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拉断伸长率</w:t>
            </w:r>
          </w:p>
        </w:tc>
        <w:tc>
          <w:tcPr>
            <w:tcW w:w="2308" w:type="dxa"/>
            <w:noWrap w:val="0"/>
            <w:vAlign w:val="center"/>
          </w:tcPr>
          <w:p w14:paraId="0D32056A">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44017</w:t>
            </w:r>
            <w:r>
              <w:rPr>
                <w:rFonts w:hint="eastAsia" w:ascii="宋体" w:hAnsi="宋体" w:eastAsia="宋体" w:cs="宋体"/>
                <w:sz w:val="21"/>
                <w:szCs w:val="21"/>
                <w:lang w:val="en-US" w:eastAsia="zh-CN"/>
              </w:rPr>
              <w:t>-</w:t>
            </w:r>
            <w:r>
              <w:rPr>
                <w:rFonts w:hint="eastAsia" w:ascii="宋体" w:hAnsi="宋体" w:eastAsia="宋体" w:cs="宋体"/>
                <w:sz w:val="21"/>
                <w:szCs w:val="21"/>
              </w:rPr>
              <w:t>2024</w:t>
            </w:r>
          </w:p>
        </w:tc>
        <w:tc>
          <w:tcPr>
            <w:tcW w:w="2141" w:type="dxa"/>
            <w:noWrap w:val="0"/>
            <w:vAlign w:val="center"/>
          </w:tcPr>
          <w:p w14:paraId="78079634">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44023</w:t>
            </w:r>
            <w:r>
              <w:rPr>
                <w:rFonts w:hint="eastAsia" w:ascii="宋体" w:hAnsi="宋体" w:eastAsia="宋体" w:cs="宋体"/>
                <w:sz w:val="21"/>
                <w:szCs w:val="21"/>
                <w:lang w:val="en-US" w:eastAsia="zh-CN"/>
              </w:rPr>
              <w:t>-</w:t>
            </w:r>
            <w:r>
              <w:rPr>
                <w:rFonts w:hint="eastAsia" w:ascii="宋体" w:hAnsi="宋体" w:eastAsia="宋体" w:cs="宋体"/>
                <w:sz w:val="21"/>
                <w:szCs w:val="21"/>
              </w:rPr>
              <w:t>2024</w:t>
            </w:r>
          </w:p>
        </w:tc>
      </w:tr>
      <w:tr w14:paraId="21D5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0" w:type="dxa"/>
            <w:noWrap w:val="0"/>
            <w:vAlign w:val="center"/>
          </w:tcPr>
          <w:p w14:paraId="357C172A">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p>
        </w:tc>
        <w:tc>
          <w:tcPr>
            <w:tcW w:w="2693" w:type="dxa"/>
            <w:gridSpan w:val="2"/>
            <w:noWrap w:val="0"/>
            <w:vAlign w:val="center"/>
          </w:tcPr>
          <w:p w14:paraId="0706F0C3">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耐压性</w:t>
            </w:r>
          </w:p>
        </w:tc>
        <w:tc>
          <w:tcPr>
            <w:tcW w:w="2308" w:type="dxa"/>
            <w:noWrap w:val="0"/>
            <w:vAlign w:val="center"/>
          </w:tcPr>
          <w:p w14:paraId="2314E55D">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44017</w:t>
            </w:r>
            <w:r>
              <w:rPr>
                <w:rFonts w:hint="eastAsia" w:ascii="宋体" w:hAnsi="宋体" w:eastAsia="宋体" w:cs="宋体"/>
                <w:sz w:val="21"/>
                <w:szCs w:val="21"/>
                <w:lang w:val="en-US" w:eastAsia="zh-CN"/>
              </w:rPr>
              <w:t>-</w:t>
            </w:r>
            <w:r>
              <w:rPr>
                <w:rFonts w:hint="eastAsia" w:ascii="宋体" w:hAnsi="宋体" w:eastAsia="宋体" w:cs="宋体"/>
                <w:sz w:val="21"/>
                <w:szCs w:val="21"/>
              </w:rPr>
              <w:t>2024</w:t>
            </w:r>
          </w:p>
        </w:tc>
        <w:tc>
          <w:tcPr>
            <w:tcW w:w="2141" w:type="dxa"/>
            <w:noWrap w:val="0"/>
            <w:vAlign w:val="center"/>
          </w:tcPr>
          <w:p w14:paraId="3ADC75CB">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44017</w:t>
            </w:r>
            <w:r>
              <w:rPr>
                <w:rFonts w:hint="eastAsia" w:ascii="宋体" w:hAnsi="宋体" w:eastAsia="宋体" w:cs="宋体"/>
                <w:sz w:val="21"/>
                <w:szCs w:val="21"/>
                <w:lang w:val="en-US" w:eastAsia="zh-CN"/>
              </w:rPr>
              <w:t>-</w:t>
            </w:r>
            <w:r>
              <w:rPr>
                <w:rFonts w:hint="eastAsia" w:ascii="宋体" w:hAnsi="宋体" w:eastAsia="宋体" w:cs="宋体"/>
                <w:sz w:val="21"/>
                <w:szCs w:val="21"/>
              </w:rPr>
              <w:t>2024</w:t>
            </w:r>
          </w:p>
        </w:tc>
      </w:tr>
      <w:tr w14:paraId="7DC97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0" w:type="dxa"/>
            <w:noWrap w:val="0"/>
            <w:vAlign w:val="center"/>
          </w:tcPr>
          <w:p w14:paraId="04D72EA8">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p>
        </w:tc>
        <w:tc>
          <w:tcPr>
            <w:tcW w:w="2693" w:type="dxa"/>
            <w:gridSpan w:val="2"/>
            <w:noWrap w:val="0"/>
            <w:vAlign w:val="center"/>
          </w:tcPr>
          <w:p w14:paraId="1C25CE77">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耐安装强度</w:t>
            </w:r>
          </w:p>
        </w:tc>
        <w:tc>
          <w:tcPr>
            <w:tcW w:w="2308" w:type="dxa"/>
            <w:noWrap w:val="0"/>
            <w:vAlign w:val="center"/>
          </w:tcPr>
          <w:p w14:paraId="5C6693DD">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44017</w:t>
            </w:r>
            <w:r>
              <w:rPr>
                <w:rFonts w:hint="eastAsia" w:ascii="宋体" w:hAnsi="宋体" w:eastAsia="宋体" w:cs="宋体"/>
                <w:sz w:val="21"/>
                <w:szCs w:val="21"/>
                <w:lang w:val="en-US" w:eastAsia="zh-CN"/>
              </w:rPr>
              <w:t>-</w:t>
            </w:r>
            <w:r>
              <w:rPr>
                <w:rFonts w:hint="eastAsia" w:ascii="宋体" w:hAnsi="宋体" w:eastAsia="宋体" w:cs="宋体"/>
                <w:sz w:val="21"/>
                <w:szCs w:val="21"/>
              </w:rPr>
              <w:t>2024</w:t>
            </w:r>
          </w:p>
        </w:tc>
        <w:tc>
          <w:tcPr>
            <w:tcW w:w="2141" w:type="dxa"/>
            <w:noWrap w:val="0"/>
            <w:vAlign w:val="center"/>
          </w:tcPr>
          <w:p w14:paraId="2AFDE3E4">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tLeast"/>
              <w:jc w:val="center"/>
              <w:textAlignment w:val="auto"/>
              <w:rPr>
                <w:rFonts w:hint="eastAsia" w:ascii="宋体" w:hAnsi="宋体" w:eastAsia="宋体" w:cs="宋体"/>
                <w:sz w:val="21"/>
                <w:szCs w:val="21"/>
              </w:rPr>
            </w:pPr>
            <w:r>
              <w:rPr>
                <w:rFonts w:hint="eastAsia" w:ascii="宋体" w:hAnsi="宋体" w:eastAsia="宋体" w:cs="宋体"/>
                <w:sz w:val="21"/>
                <w:szCs w:val="21"/>
              </w:rPr>
              <w:t>GB 44017</w:t>
            </w:r>
            <w:r>
              <w:rPr>
                <w:rFonts w:hint="eastAsia" w:ascii="宋体" w:hAnsi="宋体" w:eastAsia="宋体" w:cs="宋体"/>
                <w:sz w:val="21"/>
                <w:szCs w:val="21"/>
                <w:lang w:val="en-US" w:eastAsia="zh-CN"/>
              </w:rPr>
              <w:t>-</w:t>
            </w:r>
            <w:r>
              <w:rPr>
                <w:rFonts w:hint="eastAsia" w:ascii="宋体" w:hAnsi="宋体" w:eastAsia="宋体" w:cs="宋体"/>
                <w:sz w:val="21"/>
                <w:szCs w:val="21"/>
              </w:rPr>
              <w:t>2024</w:t>
            </w:r>
          </w:p>
        </w:tc>
      </w:tr>
    </w:tbl>
    <w:p w14:paraId="2412DD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检验方法包括相关产品标准及试验方法标准。</w:t>
      </w:r>
    </w:p>
    <w:p w14:paraId="7B78672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凡是注日期的文件，其随后所有的修改单（不包括勘误的内容）或修订版不适用于本细则。凡是不注日期的文件，其最新版本适用于本细则。</w:t>
      </w:r>
    </w:p>
    <w:p w14:paraId="0C610D6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4.判定规则</w:t>
      </w:r>
    </w:p>
    <w:p w14:paraId="1DE2CA2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4.1依据标准</w:t>
      </w:r>
    </w:p>
    <w:p w14:paraId="010CAFC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 41317</w:t>
      </w:r>
      <w:r>
        <w:rPr>
          <w:rFonts w:hint="eastAsia" w:ascii="宋体" w:hAnsi="宋体" w:eastAsia="宋体" w:cs="宋体"/>
          <w:sz w:val="28"/>
          <w:szCs w:val="28"/>
          <w:lang w:val="en-US" w:eastAsia="zh-CN"/>
        </w:rPr>
        <w:t>-2024</w:t>
      </w:r>
      <w:r>
        <w:rPr>
          <w:rFonts w:hint="eastAsia" w:ascii="宋体" w:hAnsi="宋体" w:eastAsia="宋体" w:cs="宋体"/>
          <w:sz w:val="28"/>
          <w:szCs w:val="28"/>
        </w:rPr>
        <w:t>《燃气用具连接用不锈钢波纹软管》</w:t>
      </w:r>
    </w:p>
    <w:p w14:paraId="1E274EE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 44017</w:t>
      </w:r>
      <w:r>
        <w:rPr>
          <w:rFonts w:hint="eastAsia" w:ascii="宋体" w:hAnsi="宋体" w:eastAsia="宋体" w:cs="宋体"/>
          <w:sz w:val="28"/>
          <w:szCs w:val="28"/>
          <w:lang w:val="en-US" w:eastAsia="zh-CN"/>
        </w:rPr>
        <w:t>-</w:t>
      </w:r>
      <w:r>
        <w:rPr>
          <w:rFonts w:hint="eastAsia" w:ascii="宋体" w:hAnsi="宋体" w:eastAsia="宋体" w:cs="宋体"/>
          <w:sz w:val="28"/>
          <w:szCs w:val="28"/>
        </w:rPr>
        <w:t>2024《燃气用具连接用金属包覆软管》</w:t>
      </w:r>
    </w:p>
    <w:p w14:paraId="4573C9D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GB 44023</w:t>
      </w:r>
      <w:r>
        <w:rPr>
          <w:rFonts w:hint="eastAsia" w:ascii="宋体" w:hAnsi="宋体" w:eastAsia="宋体" w:cs="宋体"/>
          <w:sz w:val="28"/>
          <w:szCs w:val="28"/>
          <w:lang w:val="en-US" w:eastAsia="zh-CN"/>
        </w:rPr>
        <w:t>-</w:t>
      </w:r>
      <w:r>
        <w:rPr>
          <w:rFonts w:hint="eastAsia" w:ascii="宋体" w:hAnsi="宋体" w:eastAsia="宋体" w:cs="宋体"/>
          <w:sz w:val="28"/>
          <w:szCs w:val="28"/>
        </w:rPr>
        <w:t>2024《燃气用具连接内用橡胶复合软管》</w:t>
      </w:r>
    </w:p>
    <w:p w14:paraId="5F2A71E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现行有效的企业标准、团体标准、地方标准及产品明示质量要求</w:t>
      </w:r>
    </w:p>
    <w:p w14:paraId="47A72782">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4.2判定原则</w:t>
      </w:r>
    </w:p>
    <w:p w14:paraId="415CDEE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经检验，检验项目全部合格，判定为被抽查产品未发现不合格；检验项目中任一项或一项以上不合格，判定为被抽查产品不合格。</w:t>
      </w:r>
    </w:p>
    <w:p w14:paraId="54F0350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若被检产品明示的质量要求高于本细则中检验项目依据的标准要求时，应按被检产品明示的质量要求判定。</w:t>
      </w:r>
    </w:p>
    <w:p w14:paraId="06819A4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若被检产品明示的质量要求低于本细则中检验项目依据的强制性标准要求时，应按照强制性标准要求判定。</w:t>
      </w:r>
    </w:p>
    <w:p w14:paraId="16C1BBA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若被检产品明示的质量要求低于或包含细则中检验项目依据的推荐性标准要求时，应以被检产品明示的质量要求判定，但应在检验报告备注中进行说明。</w:t>
      </w:r>
    </w:p>
    <w:p w14:paraId="3D47683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若被检产品明示的质量要求缺少本细则中检验项目依据的强制性标准要求时，应按照强制性标准要求判定。</w:t>
      </w:r>
    </w:p>
    <w:p w14:paraId="5F1580F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若被检产品明示的质量要求缺少本细则中检验项目依据的推荐性标准要求时，该项目不参与判定，但应在检验报告备注中进行说明。</w:t>
      </w:r>
    </w:p>
    <w:p w14:paraId="2B6245BA">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eastAsia="zh-CN"/>
        </w:rPr>
        <w:t>、</w:t>
      </w:r>
      <w:r>
        <w:rPr>
          <w:rFonts w:hint="eastAsia" w:ascii="宋体" w:hAnsi="宋体" w:eastAsia="宋体" w:cs="宋体"/>
          <w:b/>
          <w:bCs/>
          <w:sz w:val="28"/>
          <w:szCs w:val="28"/>
        </w:rPr>
        <w:t>异议处理</w:t>
      </w:r>
    </w:p>
    <w:p w14:paraId="531F422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rPr>
        <w:t>5.1</w:t>
      </w:r>
      <w:r>
        <w:rPr>
          <w:rFonts w:hint="eastAsia" w:ascii="宋体" w:hAnsi="宋体" w:eastAsia="宋体" w:cs="宋体"/>
          <w:sz w:val="28"/>
          <w:szCs w:val="28"/>
        </w:rPr>
        <w:t xml:space="preserve"> 对监督抽查程序有异议的，由任务下达部门核查相关证据后维持或者撤销原检验结果。</w:t>
      </w:r>
    </w:p>
    <w:p w14:paraId="3930413D">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rPr>
        <w:t>5.2</w:t>
      </w:r>
      <w:r>
        <w:rPr>
          <w:rFonts w:hint="eastAsia" w:ascii="宋体" w:hAnsi="宋体" w:eastAsia="宋体" w:cs="宋体"/>
          <w:sz w:val="28"/>
          <w:szCs w:val="28"/>
        </w:rPr>
        <w:t xml:space="preserve"> 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38B63180">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rPr>
        <w:t>5.3</w:t>
      </w:r>
      <w:r>
        <w:rPr>
          <w:rFonts w:hint="eastAsia" w:ascii="宋体" w:hAnsi="宋体" w:eastAsia="宋体" w:cs="宋体"/>
          <w:sz w:val="28"/>
          <w:szCs w:val="28"/>
        </w:rPr>
        <w:t xml:space="preserve"> 对样品信息有异议的，任务下达部门核查样品确认情况和生产企业提交证明材料后，维持或者撤销原检验结果。</w:t>
      </w:r>
    </w:p>
    <w:sectPr>
      <w:pgSz w:w="11906" w:h="16838"/>
      <w:pgMar w:top="1440" w:right="1463" w:bottom="1440" w:left="1519"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53AF475-6082-4FA4-9E32-9D6FCBD2EDFA}"/>
  </w:font>
  <w:font w:name="黑体">
    <w:panose1 w:val="02010609060101010101"/>
    <w:charset w:val="86"/>
    <w:family w:val="auto"/>
    <w:pitch w:val="default"/>
    <w:sig w:usb0="800002BF" w:usb1="38CF7CFA" w:usb2="00000016" w:usb3="00000000" w:csb0="00040001" w:csb1="00000000"/>
    <w:embedRegular r:id="rId2" w:fontKey="{210BB2A4-EC34-4BD8-88DD-C00A7A43209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D051FE7A-B615-441E-A056-210AD563E0EB}"/>
  </w:font>
  <w:font w:name="Cambria">
    <w:panose1 w:val="02040503050406030204"/>
    <w:charset w:val="00"/>
    <w:family w:val="roman"/>
    <w:pitch w:val="default"/>
    <w:sig w:usb0="E00006FF" w:usb1="420024FF" w:usb2="02000000" w:usb3="00000000" w:csb0="2000019F" w:csb1="00000000"/>
  </w:font>
  <w:font w:name="方正仿宋_GBK">
    <w:panose1 w:val="02000000000000000000"/>
    <w:charset w:val="86"/>
    <w:family w:val="auto"/>
    <w:pitch w:val="default"/>
    <w:sig w:usb0="A00002BF" w:usb1="38CF7CFA" w:usb2="00082016" w:usb3="00000000" w:csb0="00040001" w:csb1="00000000"/>
    <w:embedRegular r:id="rId4" w:fontKey="{DA062DC3-D067-4D3E-916B-9FE19184A2CA}"/>
  </w:font>
  <w:font w:name="方正小标宋简体">
    <w:panose1 w:val="02000000000000000000"/>
    <w:charset w:val="86"/>
    <w:family w:val="script"/>
    <w:pitch w:val="default"/>
    <w:sig w:usb0="00000001" w:usb1="08000000" w:usb2="00000000" w:usb3="00000000" w:csb0="00040000" w:csb1="00000000"/>
    <w:embedRegular r:id="rId5" w:fontKey="{B42461F6-D5DA-431B-A8CA-5B4F11BEF435}"/>
  </w:font>
  <w:font w:name="楷体_GB2312">
    <w:panose1 w:val="02010609030101010101"/>
    <w:charset w:val="86"/>
    <w:family w:val="modern"/>
    <w:pitch w:val="default"/>
    <w:sig w:usb0="00000001" w:usb1="080E0000" w:usb2="00000000" w:usb3="00000000" w:csb0="00040000" w:csb1="00000000"/>
    <w:embedRegular r:id="rId6" w:fontKey="{C1C30049-8A1A-4A9D-B657-E9A554FA1CA8}"/>
  </w:font>
  <w:font w:name="汉鼎简书宋二">
    <w:altName w:val="宋体"/>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embedRegular r:id="rId7" w:fontKey="{C1B28E18-89FF-4D30-A328-806DF08D7A22}"/>
  </w:font>
  <w:font w:name="方正仿宋">
    <w:altName w:val="宋体"/>
    <w:panose1 w:val="00000000000000000000"/>
    <w:charset w:val="86"/>
    <w:family w:val="roman"/>
    <w:pitch w:val="default"/>
    <w:sig w:usb0="00000000" w:usb1="00000000" w:usb2="00000000" w:usb3="00000000" w:csb0="00000000" w:csb1="00000000"/>
    <w:embedRegular r:id="rId8" w:fontKey="{E96D0C32-BA57-41A8-A643-A99C84A10F2E}"/>
  </w:font>
  <w:font w:name="方正小标宋_GBK">
    <w:panose1 w:val="02000000000000000000"/>
    <w:charset w:val="86"/>
    <w:family w:val="auto"/>
    <w:pitch w:val="default"/>
    <w:sig w:usb0="00000001" w:usb1="080E0000" w:usb2="00000000" w:usb3="00000000" w:csb0="00040000" w:csb1="00000000"/>
    <w:embedRegular r:id="rId9" w:fontKey="{101FE1E4-8B66-4770-A7B3-BC4D13DC2AC7}"/>
  </w:font>
  <w:font w:name="仿宋">
    <w:panose1 w:val="02010609060101010101"/>
    <w:charset w:val="86"/>
    <w:family w:val="modern"/>
    <w:pitch w:val="default"/>
    <w:sig w:usb0="800002BF" w:usb1="38CF7CFA" w:usb2="00000016" w:usb3="00000000" w:csb0="00040001" w:csb1="00000000"/>
    <w:embedRegular r:id="rId10" w:fontKey="{214BFA28-D86E-46D7-9736-4230166BC99A}"/>
  </w:font>
  <w:font w:name="Arial Unicode MS">
    <w:altName w:val="宋体"/>
    <w:panose1 w:val="020B0604020202020204"/>
    <w:charset w:val="86"/>
    <w:family w:val="swiss"/>
    <w:pitch w:val="default"/>
    <w:sig w:usb0="00000000" w:usb1="00000000" w:usb2="0000003F" w:usb3="00000000" w:csb0="003F01FF" w:csb1="00000000"/>
    <w:embedRegular r:id="rId11" w:fontKey="{C890C8A5-AD71-46D5-A567-383B051A7491}"/>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0CFE6">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E7A4B6">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CE7A4B6">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76BBF">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8FA549">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48FA549">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30DF0">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D82B7F">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D82B7F">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35CE5">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6C6C36">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96C6C36">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D4D3E">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2E143D">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2E143D">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suff w:val="nothing"/>
      <w:lvlText w:val="第%1章"/>
      <w:lvlJc w:val="left"/>
      <w:pPr>
        <w:ind w:left="-70"/>
      </w:pPr>
    </w:lvl>
    <w:lvl w:ilvl="1" w:tentative="0">
      <w:start w:val="1"/>
      <w:numFmt w:val="none"/>
      <w:suff w:val="nothing"/>
      <w:lvlText w:val=""/>
      <w:lvlJc w:val="left"/>
    </w:lvl>
    <w:lvl w:ilvl="2" w:tentative="0">
      <w:start w:val="1"/>
      <w:numFmt w:val="none"/>
      <w:suff w:val="nothing"/>
      <w:lvlText w:val=""/>
      <w:lvlJc w:val="left"/>
    </w:lvl>
    <w:lvl w:ilvl="3" w:tentative="0">
      <w:start w:val="1"/>
      <w:numFmt w:val="none"/>
      <w:pStyle w:val="3"/>
      <w:suff w:val="nothing"/>
      <w:lvlText w:val=""/>
      <w:lvlJc w:val="left"/>
    </w:lvl>
    <w:lvl w:ilvl="4" w:tentative="0">
      <w:start w:val="1"/>
      <w:numFmt w:val="none"/>
      <w:suff w:val="nothing"/>
      <w:lvlText w:val=""/>
      <w:lvlJc w:val="left"/>
    </w:lvl>
    <w:lvl w:ilvl="5" w:tentative="0">
      <w:start w:val="1"/>
      <w:numFmt w:val="none"/>
      <w:suff w:val="nothing"/>
      <w:lvlText w:val=""/>
      <w:lvlJc w:val="left"/>
    </w:lvl>
    <w:lvl w:ilvl="6" w:tentative="0">
      <w:start w:val="1"/>
      <w:numFmt w:val="none"/>
      <w:suff w:val="nothing"/>
      <w:lvlText w:val=""/>
      <w:lvlJc w:val="left"/>
    </w:lvl>
    <w:lvl w:ilvl="7" w:tentative="0">
      <w:start w:val="1"/>
      <w:numFmt w:val="none"/>
      <w:suff w:val="nothing"/>
      <w:lvlText w:val=""/>
      <w:lvlJc w:val="left"/>
    </w:lvl>
    <w:lvl w:ilvl="8" w:tentative="0">
      <w:start w:val="1"/>
      <w:numFmt w:val="none"/>
      <w:suff w:val="nothing"/>
      <w:lvlText w:val=""/>
      <w:lvlJc w:val="left"/>
    </w:lvl>
  </w:abstractNum>
  <w:abstractNum w:abstractNumId="1">
    <w:nsid w:val="4B01AB68"/>
    <w:multiLevelType w:val="multilevel"/>
    <w:tmpl w:val="4B01AB68"/>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pStyle w:val="23"/>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yM2E1NTg5YzdkYTkzZTVlZGZhZDBkMjM1Y2E5ZTQifQ=="/>
  </w:docVars>
  <w:rsids>
    <w:rsidRoot w:val="32BE3C88"/>
    <w:rsid w:val="00A25B25"/>
    <w:rsid w:val="00D8213C"/>
    <w:rsid w:val="014D1D6F"/>
    <w:rsid w:val="02C74C71"/>
    <w:rsid w:val="030E1804"/>
    <w:rsid w:val="035208D1"/>
    <w:rsid w:val="03A964DC"/>
    <w:rsid w:val="03C7077C"/>
    <w:rsid w:val="03F62A3E"/>
    <w:rsid w:val="03FD003F"/>
    <w:rsid w:val="04310280"/>
    <w:rsid w:val="04AC12A9"/>
    <w:rsid w:val="05EE0324"/>
    <w:rsid w:val="06112117"/>
    <w:rsid w:val="07E212EE"/>
    <w:rsid w:val="08206641"/>
    <w:rsid w:val="0893749F"/>
    <w:rsid w:val="089C76E4"/>
    <w:rsid w:val="08D864D3"/>
    <w:rsid w:val="09C03655"/>
    <w:rsid w:val="0A952F5F"/>
    <w:rsid w:val="0AAD4CB0"/>
    <w:rsid w:val="0AF338CE"/>
    <w:rsid w:val="0B72412E"/>
    <w:rsid w:val="0BB72531"/>
    <w:rsid w:val="0BB81BCF"/>
    <w:rsid w:val="0BF7188B"/>
    <w:rsid w:val="0C42180C"/>
    <w:rsid w:val="0C8310F1"/>
    <w:rsid w:val="0CB72AA7"/>
    <w:rsid w:val="0D2546FA"/>
    <w:rsid w:val="0D5F7FD9"/>
    <w:rsid w:val="0D65379D"/>
    <w:rsid w:val="0DED346A"/>
    <w:rsid w:val="0E87741A"/>
    <w:rsid w:val="0EFE3455"/>
    <w:rsid w:val="0F503FAC"/>
    <w:rsid w:val="10044A9B"/>
    <w:rsid w:val="10F702ED"/>
    <w:rsid w:val="12B24C82"/>
    <w:rsid w:val="132711AC"/>
    <w:rsid w:val="142E20E6"/>
    <w:rsid w:val="142F759F"/>
    <w:rsid w:val="149363ED"/>
    <w:rsid w:val="159D1D4B"/>
    <w:rsid w:val="162163A6"/>
    <w:rsid w:val="175016D5"/>
    <w:rsid w:val="17A74689"/>
    <w:rsid w:val="19094ED0"/>
    <w:rsid w:val="19651B39"/>
    <w:rsid w:val="1A5358A1"/>
    <w:rsid w:val="1A5D54D3"/>
    <w:rsid w:val="1A747AD6"/>
    <w:rsid w:val="1A840CB2"/>
    <w:rsid w:val="1AA24610"/>
    <w:rsid w:val="1B6066F9"/>
    <w:rsid w:val="1B6C13EB"/>
    <w:rsid w:val="1B7B38FC"/>
    <w:rsid w:val="1BA46454"/>
    <w:rsid w:val="1D7E04F4"/>
    <w:rsid w:val="1E3D5D47"/>
    <w:rsid w:val="1E605592"/>
    <w:rsid w:val="205C7FDB"/>
    <w:rsid w:val="20665FED"/>
    <w:rsid w:val="20861AF9"/>
    <w:rsid w:val="20F23F6E"/>
    <w:rsid w:val="21FA1A7C"/>
    <w:rsid w:val="2233237D"/>
    <w:rsid w:val="23E8509B"/>
    <w:rsid w:val="2452531A"/>
    <w:rsid w:val="24D567B5"/>
    <w:rsid w:val="2556545B"/>
    <w:rsid w:val="265A320F"/>
    <w:rsid w:val="268F66AE"/>
    <w:rsid w:val="26D62895"/>
    <w:rsid w:val="27532138"/>
    <w:rsid w:val="27644345"/>
    <w:rsid w:val="27860EB1"/>
    <w:rsid w:val="27A446BF"/>
    <w:rsid w:val="2811744B"/>
    <w:rsid w:val="281477E5"/>
    <w:rsid w:val="28413118"/>
    <w:rsid w:val="288C3296"/>
    <w:rsid w:val="29D11A3A"/>
    <w:rsid w:val="2A0C65CE"/>
    <w:rsid w:val="2A3D090A"/>
    <w:rsid w:val="2A5D7922"/>
    <w:rsid w:val="2C516DBC"/>
    <w:rsid w:val="2CA40D8B"/>
    <w:rsid w:val="2CFA7749"/>
    <w:rsid w:val="2D621327"/>
    <w:rsid w:val="2D962351"/>
    <w:rsid w:val="2DDD4A26"/>
    <w:rsid w:val="2E32704B"/>
    <w:rsid w:val="2EBE000F"/>
    <w:rsid w:val="2ED00512"/>
    <w:rsid w:val="2F8B61E7"/>
    <w:rsid w:val="2FD91648"/>
    <w:rsid w:val="300C37CC"/>
    <w:rsid w:val="30440464"/>
    <w:rsid w:val="30731155"/>
    <w:rsid w:val="308726CA"/>
    <w:rsid w:val="3159659D"/>
    <w:rsid w:val="3168491E"/>
    <w:rsid w:val="31DD6430"/>
    <w:rsid w:val="320C1861"/>
    <w:rsid w:val="32755658"/>
    <w:rsid w:val="32BE3C88"/>
    <w:rsid w:val="335C4122"/>
    <w:rsid w:val="33FD7BDF"/>
    <w:rsid w:val="341A1F0E"/>
    <w:rsid w:val="345662BE"/>
    <w:rsid w:val="353E51DF"/>
    <w:rsid w:val="360D5BA8"/>
    <w:rsid w:val="3639699D"/>
    <w:rsid w:val="36651496"/>
    <w:rsid w:val="36A71B58"/>
    <w:rsid w:val="36B634EE"/>
    <w:rsid w:val="36CF30B5"/>
    <w:rsid w:val="36E9393A"/>
    <w:rsid w:val="3701395E"/>
    <w:rsid w:val="377D0FB2"/>
    <w:rsid w:val="379800DC"/>
    <w:rsid w:val="380F260F"/>
    <w:rsid w:val="387B504A"/>
    <w:rsid w:val="388E51E6"/>
    <w:rsid w:val="38A9721D"/>
    <w:rsid w:val="38F6728A"/>
    <w:rsid w:val="39064517"/>
    <w:rsid w:val="393F251C"/>
    <w:rsid w:val="3A755B39"/>
    <w:rsid w:val="3AEA2BEF"/>
    <w:rsid w:val="3B430514"/>
    <w:rsid w:val="3B43631F"/>
    <w:rsid w:val="3C51492B"/>
    <w:rsid w:val="3D6C3AFB"/>
    <w:rsid w:val="3E4203B8"/>
    <w:rsid w:val="3E4E09BF"/>
    <w:rsid w:val="3E6E42C4"/>
    <w:rsid w:val="3E8C7BF9"/>
    <w:rsid w:val="3EA711D5"/>
    <w:rsid w:val="3F177A97"/>
    <w:rsid w:val="3F3A1602"/>
    <w:rsid w:val="3FB55D81"/>
    <w:rsid w:val="415A5327"/>
    <w:rsid w:val="418D4040"/>
    <w:rsid w:val="41971AC8"/>
    <w:rsid w:val="42100EF9"/>
    <w:rsid w:val="42815953"/>
    <w:rsid w:val="42AF0AFF"/>
    <w:rsid w:val="43A5385B"/>
    <w:rsid w:val="44511DC0"/>
    <w:rsid w:val="445B2D73"/>
    <w:rsid w:val="44A62604"/>
    <w:rsid w:val="4535374E"/>
    <w:rsid w:val="4605689B"/>
    <w:rsid w:val="471A1161"/>
    <w:rsid w:val="487B4BF3"/>
    <w:rsid w:val="487F0B87"/>
    <w:rsid w:val="494D47E1"/>
    <w:rsid w:val="4A1470AD"/>
    <w:rsid w:val="4B49223F"/>
    <w:rsid w:val="4B577B99"/>
    <w:rsid w:val="4C7C1670"/>
    <w:rsid w:val="4CC21042"/>
    <w:rsid w:val="4CE717F5"/>
    <w:rsid w:val="4D245886"/>
    <w:rsid w:val="4D2D012D"/>
    <w:rsid w:val="4D5F1B97"/>
    <w:rsid w:val="4D704F42"/>
    <w:rsid w:val="4EF8039F"/>
    <w:rsid w:val="4F6C798B"/>
    <w:rsid w:val="4F7F6C87"/>
    <w:rsid w:val="50021155"/>
    <w:rsid w:val="504B2EFC"/>
    <w:rsid w:val="51334456"/>
    <w:rsid w:val="51CD74D9"/>
    <w:rsid w:val="5263382B"/>
    <w:rsid w:val="533E6508"/>
    <w:rsid w:val="54624C8A"/>
    <w:rsid w:val="54736A71"/>
    <w:rsid w:val="54F10A4B"/>
    <w:rsid w:val="551B736A"/>
    <w:rsid w:val="554C1DF1"/>
    <w:rsid w:val="557F4285"/>
    <w:rsid w:val="55EC35D4"/>
    <w:rsid w:val="567149FF"/>
    <w:rsid w:val="56F84E55"/>
    <w:rsid w:val="57090517"/>
    <w:rsid w:val="588A59D6"/>
    <w:rsid w:val="589D0BB5"/>
    <w:rsid w:val="58B00079"/>
    <w:rsid w:val="58BA3B70"/>
    <w:rsid w:val="58FD433F"/>
    <w:rsid w:val="595474C6"/>
    <w:rsid w:val="5B1A5DB1"/>
    <w:rsid w:val="5BFD5B7E"/>
    <w:rsid w:val="5C0319EA"/>
    <w:rsid w:val="5C7A36E7"/>
    <w:rsid w:val="5CF871ED"/>
    <w:rsid w:val="5EB343DF"/>
    <w:rsid w:val="5F067039"/>
    <w:rsid w:val="608651F7"/>
    <w:rsid w:val="60AD0364"/>
    <w:rsid w:val="610C4B2A"/>
    <w:rsid w:val="61772B87"/>
    <w:rsid w:val="61A43913"/>
    <w:rsid w:val="62FC79CB"/>
    <w:rsid w:val="63BD210C"/>
    <w:rsid w:val="63D7745D"/>
    <w:rsid w:val="64610284"/>
    <w:rsid w:val="650B4985"/>
    <w:rsid w:val="655C543F"/>
    <w:rsid w:val="656F7435"/>
    <w:rsid w:val="658D2D8F"/>
    <w:rsid w:val="66030E01"/>
    <w:rsid w:val="660A72FC"/>
    <w:rsid w:val="66983734"/>
    <w:rsid w:val="67291C5D"/>
    <w:rsid w:val="67ED6375"/>
    <w:rsid w:val="682F1DA4"/>
    <w:rsid w:val="68A65864"/>
    <w:rsid w:val="69D33990"/>
    <w:rsid w:val="6ACB15B2"/>
    <w:rsid w:val="6B9E4FF3"/>
    <w:rsid w:val="6C450EF0"/>
    <w:rsid w:val="6CB538C9"/>
    <w:rsid w:val="6CE626D3"/>
    <w:rsid w:val="6DC9627D"/>
    <w:rsid w:val="6EC30F1E"/>
    <w:rsid w:val="6EEB3366"/>
    <w:rsid w:val="6F015365"/>
    <w:rsid w:val="6FFA5DDE"/>
    <w:rsid w:val="708C3591"/>
    <w:rsid w:val="70F224AF"/>
    <w:rsid w:val="72454685"/>
    <w:rsid w:val="72C07522"/>
    <w:rsid w:val="73634DF7"/>
    <w:rsid w:val="74A633A2"/>
    <w:rsid w:val="755059C9"/>
    <w:rsid w:val="765C656D"/>
    <w:rsid w:val="76811CB7"/>
    <w:rsid w:val="777A05E8"/>
    <w:rsid w:val="77EF3EBE"/>
    <w:rsid w:val="78A059E2"/>
    <w:rsid w:val="79C72E50"/>
    <w:rsid w:val="79F3642F"/>
    <w:rsid w:val="7A543372"/>
    <w:rsid w:val="7A613399"/>
    <w:rsid w:val="7A8E08DF"/>
    <w:rsid w:val="7C541407"/>
    <w:rsid w:val="7C615E04"/>
    <w:rsid w:val="7C755A14"/>
    <w:rsid w:val="7C794503"/>
    <w:rsid w:val="7D103DB0"/>
    <w:rsid w:val="7D3E79C1"/>
    <w:rsid w:val="7D5946E7"/>
    <w:rsid w:val="7EE50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4"/>
    <w:basedOn w:val="1"/>
    <w:next w:val="1"/>
    <w:qFormat/>
    <w:uiPriority w:val="0"/>
    <w:pPr>
      <w:keepNext/>
      <w:keepLines/>
      <w:numPr>
        <w:ilvl w:val="3"/>
        <w:numId w:val="1"/>
      </w:numPr>
      <w:spacing w:before="280" w:after="290" w:line="376" w:lineRule="auto"/>
      <w:outlineLvl w:val="3"/>
    </w:pPr>
    <w:rPr>
      <w:rFonts w:ascii="Cambria" w:hAnsi="Cambria" w:cs="Cambria"/>
      <w:b/>
      <w:bCs/>
      <w:sz w:val="28"/>
      <w:szCs w:val="28"/>
    </w:rPr>
  </w:style>
  <w:style w:type="character" w:default="1" w:styleId="15">
    <w:name w:val="Default Paragraph Font"/>
    <w:autoRedefine/>
    <w:semiHidden/>
    <w:qFormat/>
    <w:uiPriority w:val="0"/>
  </w:style>
  <w:style w:type="table" w:default="1" w:styleId="13">
    <w:name w:val="Normal Table"/>
    <w:autoRedefine/>
    <w:semiHidden/>
    <w:qFormat/>
    <w:uiPriority w:val="0"/>
    <w:tblPr>
      <w:tblCellMar>
        <w:top w:w="0" w:type="dxa"/>
        <w:left w:w="108" w:type="dxa"/>
        <w:bottom w:w="0" w:type="dxa"/>
        <w:right w:w="108" w:type="dxa"/>
      </w:tblCellMar>
    </w:tblPr>
  </w:style>
  <w:style w:type="paragraph" w:styleId="4">
    <w:name w:val="Body Text"/>
    <w:basedOn w:val="1"/>
    <w:qFormat/>
    <w:uiPriority w:val="1"/>
    <w:pPr>
      <w:spacing w:before="119"/>
      <w:ind w:left="119"/>
    </w:pPr>
    <w:rPr>
      <w:rFonts w:ascii="方正仿宋_GBK" w:eastAsia="方正仿宋_GBK" w:cs="方正仿宋_GBK"/>
      <w:sz w:val="32"/>
      <w:szCs w:val="32"/>
    </w:rPr>
  </w:style>
  <w:style w:type="paragraph" w:styleId="5">
    <w:name w:val="Body Text Indent"/>
    <w:basedOn w:val="1"/>
    <w:qFormat/>
    <w:uiPriority w:val="0"/>
    <w:pPr>
      <w:spacing w:after="120"/>
      <w:ind w:left="420" w:leftChars="200"/>
    </w:pPr>
  </w:style>
  <w:style w:type="paragraph" w:styleId="6">
    <w:name w:val="Plain Text"/>
    <w:basedOn w:val="1"/>
    <w:autoRedefine/>
    <w:unhideWhenUsed/>
    <w:qFormat/>
    <w:uiPriority w:val="99"/>
    <w:pPr>
      <w:widowControl w:val="0"/>
      <w:jc w:val="both"/>
    </w:pPr>
    <w:rPr>
      <w:rFonts w:ascii="宋体" w:hAnsi="Courier New" w:eastAsia="宋体" w:cs="Times New Roman"/>
      <w:kern w:val="2"/>
      <w:sz w:val="32"/>
      <w:szCs w:val="21"/>
      <w:lang w:val="en-US" w:eastAsia="zh-CN"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2"/>
    <w:basedOn w:val="1"/>
    <w:next w:val="1"/>
    <w:autoRedefine/>
    <w:unhideWhenUsed/>
    <w:qFormat/>
    <w:uiPriority w:val="39"/>
    <w:pPr>
      <w:widowControl w:val="0"/>
      <w:ind w:left="420" w:leftChars="200"/>
      <w:jc w:val="both"/>
    </w:pPr>
    <w:rPr>
      <w:rFonts w:ascii="Times New Roman" w:hAnsi="Times New Roman" w:eastAsia="宋体" w:cs="Times New Roman"/>
      <w:kern w:val="2"/>
      <w:sz w:val="21"/>
      <w:szCs w:val="24"/>
      <w:lang w:val="en-US" w:eastAsia="zh-CN" w:bidi="ar-SA"/>
    </w:rPr>
  </w:style>
  <w:style w:type="paragraph" w:styleId="10">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11">
    <w:name w:val="Normal (Web)"/>
    <w:basedOn w:val="1"/>
    <w:autoRedefine/>
    <w:unhideWhenUsed/>
    <w:qFormat/>
    <w:uiPriority w:val="99"/>
    <w:pPr>
      <w:widowControl w:val="0"/>
      <w:spacing w:before="100" w:beforeAutospacing="1" w:after="100" w:afterAutospacing="1"/>
      <w:jc w:val="both"/>
    </w:pPr>
    <w:rPr>
      <w:rFonts w:ascii="Calibri" w:hAnsi="Calibri" w:eastAsia="宋体" w:cs="Times New Roman"/>
      <w:kern w:val="2"/>
      <w:sz w:val="24"/>
      <w:szCs w:val="24"/>
      <w:lang w:val="en-US" w:eastAsia="zh-CN" w:bidi="ar-SA"/>
    </w:rPr>
  </w:style>
  <w:style w:type="paragraph" w:styleId="12">
    <w:name w:val="Body Text First Indent 2"/>
    <w:basedOn w:val="5"/>
    <w:unhideWhenUsed/>
    <w:qFormat/>
    <w:uiPriority w:val="99"/>
    <w:pPr>
      <w:spacing w:after="0"/>
      <w:ind w:left="0" w:leftChars="0" w:firstLine="420" w:firstLineChars="200"/>
      <w:jc w:val="left"/>
    </w:pPr>
    <w:rPr>
      <w:rFonts w:ascii="Calibri" w:hAnsi="Calibri" w:eastAsia="宋体" w:cs="Times New Roman"/>
      <w:kern w:val="0"/>
      <w:sz w:val="20"/>
      <w:lang w:eastAsia="en-US"/>
    </w:rPr>
  </w:style>
  <w:style w:type="table" w:styleId="14">
    <w:name w:val="Table Grid"/>
    <w:autoRedefine/>
    <w:unhideWhenUsed/>
    <w:qFormat/>
    <w:uiPriority w:val="99"/>
    <w:rPr>
      <w:rFonts w:ascii="Calibri" w:hAnsi="Calibri"/>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6">
    <w:name w:val="Strong"/>
    <w:autoRedefine/>
    <w:qFormat/>
    <w:uiPriority w:val="22"/>
    <w:rPr>
      <w:rFonts w:ascii="Times New Roman" w:hAnsi="Times New Roman" w:eastAsia="宋体" w:cs="Times New Roman"/>
      <w:b/>
    </w:rPr>
  </w:style>
  <w:style w:type="character" w:styleId="17">
    <w:name w:val="page number"/>
    <w:qFormat/>
    <w:uiPriority w:val="0"/>
  </w:style>
  <w:style w:type="character" w:styleId="18">
    <w:name w:val="Hyperlink"/>
    <w:basedOn w:val="15"/>
    <w:qFormat/>
    <w:uiPriority w:val="0"/>
    <w:rPr>
      <w:color w:val="0000FF"/>
      <w:u w:val="single"/>
    </w:rPr>
  </w:style>
  <w:style w:type="character" w:styleId="19">
    <w:name w:val="annotation reference"/>
    <w:autoRedefine/>
    <w:unhideWhenUsed/>
    <w:qFormat/>
    <w:uiPriority w:val="99"/>
    <w:rPr>
      <w:rFonts w:ascii="Times New Roman" w:hAnsi="Times New Roman" w:eastAsia="宋体" w:cs="Times New Roman"/>
      <w:sz w:val="21"/>
      <w:szCs w:val="21"/>
      <w:lang w:val="en-US" w:eastAsia="zh-CN" w:bidi="ar-SA"/>
    </w:rPr>
  </w:style>
  <w:style w:type="paragraph" w:customStyle="1" w:styleId="20">
    <w:name w:val="首行缩进"/>
    <w:basedOn w:val="1"/>
    <w:autoRedefine/>
    <w:qFormat/>
    <w:uiPriority w:val="0"/>
    <w:pPr>
      <w:spacing w:line="360" w:lineRule="auto"/>
      <w:ind w:firstLine="480" w:firstLineChars="200"/>
      <w:jc w:val="left"/>
    </w:pPr>
    <w:rPr>
      <w:rFonts w:ascii="宋体" w:hAnsi="宋体"/>
      <w:sz w:val="24"/>
    </w:rPr>
  </w:style>
  <w:style w:type="paragraph" w:customStyle="1" w:styleId="21">
    <w:name w:val="样式1 标题（方正小标宋简体）"/>
    <w:autoRedefine/>
    <w:qFormat/>
    <w:uiPriority w:val="0"/>
    <w:pPr>
      <w:widowControl w:val="0"/>
      <w:spacing w:line="560" w:lineRule="exact"/>
      <w:jc w:val="center"/>
    </w:pPr>
    <w:rPr>
      <w:rFonts w:ascii="Times New Roman" w:hAnsi="Times New Roman" w:eastAsia="方正小标宋简体" w:cs="Times New Roman"/>
      <w:kern w:val="2"/>
      <w:sz w:val="44"/>
      <w:szCs w:val="44"/>
      <w:lang w:val="en-US" w:eastAsia="zh-CN" w:bidi="ar-SA"/>
    </w:rPr>
  </w:style>
  <w:style w:type="paragraph" w:customStyle="1" w:styleId="22">
    <w:name w:val="样式2 标题（楷体三号）"/>
    <w:autoRedefine/>
    <w:qFormat/>
    <w:uiPriority w:val="0"/>
    <w:pPr>
      <w:widowControl w:val="0"/>
      <w:spacing w:line="560" w:lineRule="exact"/>
      <w:jc w:val="center"/>
    </w:pPr>
    <w:rPr>
      <w:rFonts w:hint="eastAsia" w:ascii="楷体_GB2312" w:hAnsi="楷体_GB2312" w:eastAsia="楷体_GB2312" w:cs="楷体_GB2312"/>
      <w:kern w:val="2"/>
      <w:sz w:val="32"/>
      <w:szCs w:val="32"/>
      <w:lang w:val="en-US" w:eastAsia="zh-CN" w:bidi="ar-SA"/>
    </w:rPr>
  </w:style>
  <w:style w:type="paragraph" w:customStyle="1" w:styleId="23">
    <w:name w:val="一级条标题"/>
    <w:next w:val="1"/>
    <w:autoRedefine/>
    <w:qFormat/>
    <w:uiPriority w:val="0"/>
    <w:pPr>
      <w:widowControl/>
      <w:numPr>
        <w:ilvl w:val="2"/>
        <w:numId w:val="2"/>
      </w:numPr>
      <w:tabs>
        <w:tab w:val="left" w:pos="1260"/>
      </w:tabs>
      <w:ind w:left="1260" w:hanging="420"/>
      <w:jc w:val="both"/>
      <w:outlineLvl w:val="2"/>
    </w:pPr>
    <w:rPr>
      <w:rFonts w:hint="eastAsia" w:ascii="黑体" w:hAnsi="Times New Roman" w:eastAsia="黑体" w:cs="Times New Roman"/>
      <w:kern w:val="0"/>
      <w:sz w:val="21"/>
      <w:szCs w:val="20"/>
      <w:lang w:val="en-US" w:eastAsia="zh-CN" w:bidi="ar-SA"/>
    </w:rPr>
  </w:style>
  <w:style w:type="paragraph" w:styleId="24">
    <w:name w:val="List Paragraph"/>
    <w:autoRedefine/>
    <w:qFormat/>
    <w:uiPriority w:val="99"/>
    <w:pPr>
      <w:widowControl w:val="0"/>
      <w:ind w:firstLine="420" w:firstLineChars="200"/>
      <w:jc w:val="both"/>
    </w:pPr>
    <w:rPr>
      <w:rFonts w:ascii="Calibri" w:hAnsi="Calibri" w:eastAsia="宋体" w:cs="Times New Roman"/>
      <w:kern w:val="2"/>
      <w:sz w:val="21"/>
      <w:szCs w:val="22"/>
      <w:lang w:val="en-US" w:eastAsia="zh-CN" w:bidi="ar-SA"/>
    </w:rPr>
  </w:style>
  <w:style w:type="paragraph" w:customStyle="1" w:styleId="25">
    <w:name w:val="样式1 标题一级（黑体三号）"/>
    <w:autoRedefine/>
    <w:qFormat/>
    <w:uiPriority w:val="0"/>
    <w:pPr>
      <w:widowControl w:val="0"/>
      <w:spacing w:line="560" w:lineRule="exact"/>
      <w:ind w:firstLineChars="200"/>
      <w:jc w:val="both"/>
    </w:pPr>
    <w:rPr>
      <w:rFonts w:hint="eastAsia" w:ascii="黑体" w:hAnsi="黑体" w:eastAsia="黑体" w:cs="黑体"/>
      <w:kern w:val="2"/>
      <w:sz w:val="32"/>
      <w:szCs w:val="32"/>
      <w:lang w:val="en-US" w:eastAsia="zh-CN" w:bidi="ar-SA"/>
    </w:rPr>
  </w:style>
  <w:style w:type="paragraph" w:customStyle="1" w:styleId="26">
    <w:name w:val="Table Paragraph"/>
    <w:basedOn w:val="1"/>
    <w:qFormat/>
    <w:uiPriority w:val="1"/>
  </w:style>
  <w:style w:type="table" w:customStyle="1" w:styleId="27">
    <w:name w:val="Table Normal"/>
    <w:semiHidden/>
    <w:unhideWhenUsed/>
    <w:qFormat/>
    <w:uiPriority w:val="2"/>
    <w:tblPr>
      <w:tblCellMar>
        <w:top w:w="0" w:type="dxa"/>
        <w:left w:w="0" w:type="dxa"/>
        <w:bottom w:w="0" w:type="dxa"/>
        <w:right w:w="0" w:type="dxa"/>
      </w:tblCellMar>
    </w:tblPr>
  </w:style>
  <w:style w:type="paragraph" w:customStyle="1" w:styleId="28">
    <w:name w:val="肥料正文"/>
    <w:basedOn w:val="1"/>
    <w:autoRedefine/>
    <w:qFormat/>
    <w:uiPriority w:val="0"/>
    <w:pPr>
      <w:adjustRightInd w:val="0"/>
      <w:snapToGrid w:val="0"/>
      <w:spacing w:line="317" w:lineRule="auto"/>
      <w:ind w:firstLine="200" w:firstLineChars="200"/>
    </w:pPr>
    <w:rPr>
      <w:rFonts w:ascii="Times New Roman" w:hAnsi="Times New Roman" w:eastAsia="汉鼎简书宋二" w:cs="Times New Roman"/>
      <w:snapToGrid w:val="0"/>
      <w:spacing w:val="2"/>
      <w:kern w:val="0"/>
      <w:sz w:val="22"/>
      <w:szCs w:val="24"/>
    </w:rPr>
  </w:style>
  <w:style w:type="paragraph" w:customStyle="1" w:styleId="29">
    <w:name w:val="一级无"/>
    <w:basedOn w:val="1"/>
    <w:autoRedefine/>
    <w:qFormat/>
    <w:uiPriority w:val="0"/>
    <w:pPr>
      <w:widowControl/>
      <w:tabs>
        <w:tab w:val="left" w:pos="2160"/>
      </w:tabs>
      <w:ind w:left="2160" w:hanging="720"/>
      <w:jc w:val="left"/>
      <w:outlineLvl w:val="2"/>
    </w:pPr>
    <w:rPr>
      <w:rFonts w:ascii="宋体" w:hAnsi="黑体" w:eastAsia="宋体" w:cs="Times New Roman"/>
      <w:kern w:val="0"/>
      <w:szCs w:val="21"/>
    </w:rPr>
  </w:style>
  <w:style w:type="paragraph" w:customStyle="1" w:styleId="30">
    <w:name w:val="列出段落11"/>
    <w:basedOn w:val="1"/>
    <w:qFormat/>
    <w:uiPriority w:val="99"/>
    <w:pPr>
      <w:ind w:firstLine="420" w:firstLineChars="200"/>
    </w:pPr>
  </w:style>
  <w:style w:type="paragraph" w:customStyle="1" w:styleId="31">
    <w:name w:val="正文 + (西文) Times New Roman"/>
    <w:basedOn w:val="11"/>
    <w:qFormat/>
    <w:uiPriority w:val="99"/>
    <w:pPr>
      <w:autoSpaceDE w:val="0"/>
      <w:autoSpaceDN w:val="0"/>
      <w:spacing w:before="0" w:beforeAutospacing="0" w:after="0" w:afterAutospacing="0" w:line="360" w:lineRule="auto"/>
      <w:ind w:firstLine="560" w:firstLineChars="200"/>
    </w:pPr>
    <w:rPr>
      <w:rFonts w:ascii="仿宋_GB2312" w:eastAsia="仿宋_GB2312" w:cstheme="minorBidi"/>
      <w:color w:val="000000"/>
      <w:kern w:val="2"/>
      <w:sz w:val="28"/>
      <w:szCs w:val="28"/>
    </w:rPr>
  </w:style>
  <w:style w:type="paragraph" w:customStyle="1" w:styleId="32">
    <w:name w:val="列出段落1"/>
    <w:basedOn w:val="1"/>
    <w:qFormat/>
    <w:uiPriority w:val="0"/>
    <w:pPr>
      <w:ind w:firstLine="420" w:firstLineChars="200"/>
    </w:pPr>
    <w:rPr>
      <w:rFonts w:ascii="Calibri" w:hAnsi="Calibri"/>
    </w:rPr>
  </w:style>
  <w:style w:type="paragraph" w:customStyle="1" w:styleId="33">
    <w:name w:val="样式1"/>
    <w:basedOn w:val="1"/>
    <w:next w:val="6"/>
    <w:qFormat/>
    <w:uiPriority w:val="0"/>
    <w:rPr>
      <w:rFonts w:ascii="Times New Roman" w:hAnsi="Times New Roman"/>
      <w:sz w:val="22"/>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103</Pages>
  <Words>32</Words>
  <Characters>35</Characters>
  <Lines>0</Lines>
  <Paragraphs>0</Paragraphs>
  <TotalTime>17</TotalTime>
  <ScaleCrop>false</ScaleCrop>
  <LinksUpToDate>false</LinksUpToDate>
  <CharactersWithSpaces>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2024-04-29T01:48:00Z</dcterms:created>
  <dc:creator>欧布奥特曼</dc:creator>
  <cp:lastModifiedBy>Irene</cp:lastModifiedBy>
  <dcterms:modified xsi:type="dcterms:W3CDTF">2026-08-12T01:59:53Z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FCDBB48A8AE847D5A0321CD41E6A9FE9_13</vt:lpwstr>
  </property>
  <property fmtid="{D5CDD505-2E9C-101B-9397-08002B2CF9AE}" pid="4" name="KSOTemplateDocerSaveRecord">
    <vt:lpwstr>eyJoZGlkIjoiZDc2YjBjZDI5ZGViNzBiY2UzNzIwNDQ2MjkzNzJhMzMiLCJ1c2VySWQiOiI2NTI2OTA5MDYifQ==</vt:lpwstr>
  </property>
</Properties>
</file>