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B72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民政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部门每年对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养老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机构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、公墓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划现场检查次数原则上不超过1次（不包括上级部署的专项检查）。根据法律法规规章规定、投诉举报、转办交办等确需实施多次行政检查的，可不受上述次数限制，但不能超过合理次数。具体检查频次见附件《2025年连云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民政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局涉企行政检查计划》。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2A2D"/>
    <w:rsid w:val="0ED57CA8"/>
    <w:rsid w:val="1B4F458F"/>
    <w:rsid w:val="39335B29"/>
    <w:rsid w:val="4C713964"/>
    <w:rsid w:val="60E25189"/>
    <w:rsid w:val="6E7F6A31"/>
    <w:rsid w:val="6F0E373A"/>
    <w:rsid w:val="78A53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5</TotalTime>
  <ScaleCrop>false</ScaleCrop>
  <LinksUpToDate>false</LinksUpToDate>
  <CharactersWithSpaces>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2025-06-03T06:46:00Z</dcterms:created>
  <dc:creator>Administrator</dc:creator>
  <cp:lastModifiedBy>Administrator</cp:lastModifiedBy>
  <dcterms:modified xsi:type="dcterms:W3CDTF">2025-09-19T03:35:45Z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eyJoZGlkIjoiZDY1MjhlNGY4ZDllN2YzZjlkOGI0ZGM2YzMzMmE0ZTEiLCJ1c2VySWQiOiIxNDUxMjQyMCJ9</vt:lpwstr>
  </property>
  <property fmtid="{D5CDD505-2E9C-101B-9397-08002B2CF9AE}" pid="4" name="ICV">
    <vt:lpwstr>90676B5168FF41DF9CD0723611BFDCFE_13</vt:lpwstr>
  </property>
</Properties>
</file>