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E031C">
      <w:pPr>
        <w:pStyle w:val="2"/>
        <w:bidi w:val="0"/>
        <w:ind w:firstLine="2200" w:firstLineChars="500"/>
        <w:jc w:val="both"/>
        <w:rPr>
          <w:rFonts w:hint="default" w:ascii="方正小标宋_GBK" w:hAnsi="方正小标宋_GBK" w:eastAsia="方正小标宋_GBK" w:cs="方正小标宋_GBK"/>
          <w:b w:val="0"/>
          <w:bCs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检查事项和依据</w:t>
      </w:r>
    </w:p>
    <w:tbl>
      <w:tblPr>
        <w:tblStyle w:val="4"/>
        <w:tblW w:w="9930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8"/>
        <w:gridCol w:w="5332"/>
      </w:tblGrid>
      <w:tr w14:paraId="739B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8" w:type="dxa"/>
          </w:tcPr>
          <w:p w14:paraId="0B73F19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5332" w:type="dxa"/>
          </w:tcPr>
          <w:p w14:paraId="51C476C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检查依据</w:t>
            </w:r>
          </w:p>
        </w:tc>
      </w:tr>
      <w:tr w14:paraId="228A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598" w:type="dxa"/>
          </w:tcPr>
          <w:p w14:paraId="4FD2C85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对建筑市场行为以及保障农民工工资支付工作的行政检查</w:t>
            </w:r>
          </w:p>
        </w:tc>
        <w:tc>
          <w:tcPr>
            <w:tcW w:w="5332" w:type="dxa"/>
          </w:tcPr>
          <w:p w14:paraId="714886B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《建筑业企业资质管理规定》第二十四条；《江苏省建筑市场管理条例》第四条；《保障农民工工资支付条例》第七条、第三十九条。</w:t>
            </w:r>
          </w:p>
        </w:tc>
      </w:tr>
      <w:tr w14:paraId="1979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8" w:type="dxa"/>
          </w:tcPr>
          <w:p w14:paraId="4E39DB0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对建筑工程取得施工许可情况的行政检查</w:t>
            </w:r>
          </w:p>
        </w:tc>
        <w:tc>
          <w:tcPr>
            <w:tcW w:w="5332" w:type="dxa"/>
          </w:tcPr>
          <w:p w14:paraId="0D3EAC6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《建筑工程施工许可管理办法》（住房和城乡建设部令第18号）第十一条。</w:t>
            </w:r>
          </w:p>
        </w:tc>
      </w:tr>
      <w:tr w14:paraId="7E41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8" w:type="dxa"/>
            <w:vAlign w:val="center"/>
          </w:tcPr>
          <w:p w14:paraId="6B9F82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对房屋建筑和市政基础设施工程安全生产的行政检查</w:t>
            </w:r>
          </w:p>
        </w:tc>
        <w:tc>
          <w:tcPr>
            <w:tcW w:w="5332" w:type="dxa"/>
            <w:vAlign w:val="center"/>
          </w:tcPr>
          <w:p w14:paraId="49C471F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《建设工程安全生产管理条例》（中华人民共和国国务院令第393号）第三十九条</w:t>
            </w:r>
          </w:p>
        </w:tc>
      </w:tr>
      <w:tr w14:paraId="390D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8" w:type="dxa"/>
            <w:vAlign w:val="center"/>
          </w:tcPr>
          <w:p w14:paraId="7CBF58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对房屋建筑和市政基础设施工程质量的行政检查</w:t>
            </w:r>
          </w:p>
        </w:tc>
        <w:tc>
          <w:tcPr>
            <w:tcW w:w="5332" w:type="dxa"/>
            <w:vAlign w:val="center"/>
          </w:tcPr>
          <w:p w14:paraId="5CC437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《建设工程质量管理条例》(2017修正)第四十三条</w:t>
            </w:r>
          </w:p>
        </w:tc>
      </w:tr>
    </w:tbl>
    <w:p w14:paraId="5A3C9686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B325F"/>
    <w:rsid w:val="22A96D62"/>
    <w:rsid w:val="3D6D6452"/>
    <w:rsid w:val="487161CB"/>
    <w:rsid w:val="611B2895"/>
    <w:rsid w:val="661B325F"/>
    <w:rsid w:val="698A3D32"/>
    <w:rsid w:val="7C93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151</Characters>
  <Lines>0</Lines>
  <Paragraphs>0</Paragraphs>
  <TotalTime>0</TotalTime>
  <ScaleCrop>false</ScaleCrop>
  <LinksUpToDate>false</LinksUpToDate>
  <CharactersWithSpaces>151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2025-03-03T01:18:00Z</dcterms:created>
  <dc:creator>李瑞</dc:creator>
  <cp:lastModifiedBy>秀秀</cp:lastModifiedBy>
  <dcterms:modified xsi:type="dcterms:W3CDTF">2025-09-19T03:13:15Z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3A0779A139354545855928A64E434D75_13</vt:lpwstr>
  </property>
  <property fmtid="{D5CDD505-2E9C-101B-9397-08002B2CF9AE}" pid="4" name="KSOTemplateDocerSaveRecord">
    <vt:lpwstr>eyJoZGlkIjoiYTNkZjg1ZTU0MDcyYmJiNzdmZmQ0YWRlZGNhNTcwZTYiLCJ1c2VySWQiOiIzMDk0NDEyMDMifQ==</vt:lpwstr>
  </property>
</Properties>
</file>