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2DF6D">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bookmarkStart w:id="22" w:name="_GoBack"/>
      <w:bookmarkEnd w:id="22"/>
    </w:p>
    <w:p w14:paraId="1B7EE5E3">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0C76B752">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7E8B213E">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18D73BFD">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6A4FC12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bookmarkStart w:id="0" w:name="_Toc17640"/>
      <w:r>
        <w:rPr>
          <w:rFonts w:hint="eastAsia" w:ascii="方正小标宋_GBK" w:hAnsi="方正小标宋_GBK" w:eastAsia="方正小标宋_GBK" w:cs="方正小标宋_GBK"/>
          <w:sz w:val="44"/>
          <w:szCs w:val="44"/>
          <w:lang w:val="en-US" w:eastAsia="zh-CN"/>
        </w:rPr>
        <w:t>金桥丰益氯碱（连云港）有限公司</w:t>
      </w:r>
    </w:p>
    <w:p w14:paraId="00A325E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年产10万吨氯乙酸项目</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2·19</w:t>
      </w:r>
      <w:r>
        <w:rPr>
          <w:rFonts w:hint="eastAsia" w:ascii="方正小标宋_GBK" w:hAnsi="方正小标宋_GBK" w:eastAsia="方正小标宋_GBK" w:cs="方正小标宋_GBK"/>
          <w:sz w:val="44"/>
          <w:szCs w:val="44"/>
          <w:lang w:eastAsia="zh-CN"/>
        </w:rPr>
        <w:t>”</w:t>
      </w:r>
    </w:p>
    <w:p w14:paraId="571B0030">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sz w:val="44"/>
          <w:szCs w:val="44"/>
          <w:lang w:eastAsia="zh-CN"/>
        </w:rPr>
        <w:t>一般</w:t>
      </w:r>
      <w:r>
        <w:rPr>
          <w:rFonts w:hint="eastAsia" w:ascii="方正小标宋_GBK" w:hAnsi="方正小标宋_GBK" w:eastAsia="方正小标宋_GBK" w:cs="方正小标宋_GBK"/>
          <w:sz w:val="44"/>
          <w:szCs w:val="44"/>
          <w:lang w:val="en-US" w:eastAsia="zh-CN"/>
        </w:rPr>
        <w:t>高处坠落</w:t>
      </w:r>
      <w:r>
        <w:rPr>
          <w:rFonts w:hint="eastAsia" w:ascii="方正小标宋_GBK" w:hAnsi="方正小标宋_GBK" w:eastAsia="方正小标宋_GBK" w:cs="方正小标宋_GBK"/>
          <w:sz w:val="44"/>
          <w:szCs w:val="44"/>
        </w:rPr>
        <w:t>事故调查报告</w:t>
      </w:r>
      <w:bookmarkEnd w:id="0"/>
    </w:p>
    <w:p w14:paraId="538949F5">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417BF43D">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111552C8">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4ED60197">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532D3AC4">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3DEB991A">
      <w:pPr>
        <w:keepNext w:val="0"/>
        <w:keepLines w:val="0"/>
        <w:pageBreakBefore w:val="0"/>
        <w:kinsoku/>
        <w:overflowPunct/>
        <w:topLinePunct w:val="0"/>
        <w:autoSpaceDE/>
        <w:autoSpaceDN/>
        <w:bidi w:val="0"/>
        <w:adjustRightInd/>
        <w:snapToGrid/>
        <w:spacing w:line="560" w:lineRule="exact"/>
        <w:ind w:firstLine="0"/>
        <w:jc w:val="both"/>
        <w:textAlignment w:val="auto"/>
        <w:rPr>
          <w:rFonts w:hint="eastAsia" w:ascii="Times New Roman" w:hAnsi="Times New Roman" w:eastAsia="方正小标宋简体"/>
          <w:sz w:val="44"/>
          <w:szCs w:val="44"/>
        </w:rPr>
      </w:pPr>
    </w:p>
    <w:p w14:paraId="019DBB5A">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4913F25E">
      <w:pPr>
        <w:keepNext w:val="0"/>
        <w:keepLines w:val="0"/>
        <w:pageBreakBefore w:val="0"/>
        <w:kinsoku/>
        <w:overflowPunct/>
        <w:topLinePunct w:val="0"/>
        <w:autoSpaceDE/>
        <w:autoSpaceDN/>
        <w:bidi w:val="0"/>
        <w:adjustRightInd/>
        <w:snapToGrid/>
        <w:spacing w:line="560" w:lineRule="exact"/>
        <w:ind w:firstLine="0"/>
        <w:jc w:val="center"/>
        <w:textAlignment w:val="auto"/>
        <w:rPr>
          <w:rFonts w:hint="eastAsia" w:ascii="Times New Roman" w:hAnsi="Times New Roman" w:eastAsia="方正小标宋简体"/>
          <w:sz w:val="44"/>
          <w:szCs w:val="44"/>
        </w:rPr>
      </w:pPr>
    </w:p>
    <w:p w14:paraId="7250659B">
      <w:pPr>
        <w:keepNext w:val="0"/>
        <w:keepLines w:val="0"/>
        <w:pageBreakBefore w:val="0"/>
        <w:kinsoku/>
        <w:overflowPunct/>
        <w:topLinePunct w:val="0"/>
        <w:autoSpaceDE/>
        <w:autoSpaceDN/>
        <w:bidi w:val="0"/>
        <w:adjustRightInd/>
        <w:snapToGrid/>
        <w:spacing w:line="560" w:lineRule="exact"/>
        <w:ind w:firstLine="0"/>
        <w:jc w:val="both"/>
        <w:textAlignment w:val="auto"/>
        <w:rPr>
          <w:rFonts w:hint="eastAsia" w:ascii="Times New Roman" w:hAnsi="Times New Roman" w:eastAsia="方正小标宋简体"/>
          <w:sz w:val="44"/>
          <w:szCs w:val="44"/>
        </w:rPr>
      </w:pPr>
    </w:p>
    <w:p w14:paraId="29D9DBDA">
      <w:pPr>
        <w:keepNext w:val="0"/>
        <w:keepLines w:val="0"/>
        <w:pageBreakBefore w:val="0"/>
        <w:kinsoku/>
        <w:overflowPunct/>
        <w:topLinePunct w:val="0"/>
        <w:autoSpaceDE/>
        <w:autoSpaceDN/>
        <w:bidi w:val="0"/>
        <w:adjustRightInd/>
        <w:snapToGrid/>
        <w:spacing w:line="560" w:lineRule="exact"/>
        <w:ind w:firstLine="0"/>
        <w:jc w:val="both"/>
        <w:textAlignment w:val="auto"/>
        <w:rPr>
          <w:rFonts w:hint="eastAsia" w:ascii="Times New Roman" w:hAnsi="Times New Roman" w:eastAsia="方正小标宋简体"/>
          <w:sz w:val="44"/>
          <w:szCs w:val="44"/>
        </w:rPr>
      </w:pPr>
    </w:p>
    <w:p w14:paraId="2D39DBAB">
      <w:pPr>
        <w:keepNext w:val="0"/>
        <w:keepLines w:val="0"/>
        <w:pageBreakBefore w:val="0"/>
        <w:kinsoku/>
        <w:overflowPunct/>
        <w:topLinePunct w:val="0"/>
        <w:autoSpaceDE/>
        <w:autoSpaceDN/>
        <w:bidi w:val="0"/>
        <w:adjustRightInd/>
        <w:snapToGrid/>
        <w:spacing w:line="560" w:lineRule="exact"/>
        <w:ind w:left="0" w:leftChars="0" w:firstLine="0" w:firstLineChars="0"/>
        <w:jc w:val="center"/>
        <w:textAlignment w:val="auto"/>
        <w:outlineLvl w:val="0"/>
        <w:rPr>
          <w:rFonts w:ascii="Times New Roman" w:hAnsi="Times New Roman" w:eastAsia="仿宋_GB2312" w:cs="仿宋_GB2312"/>
          <w:sz w:val="32"/>
          <w:szCs w:val="32"/>
          <w:highlight w:val="none"/>
        </w:rPr>
      </w:pPr>
      <w:bookmarkStart w:id="1" w:name="_Toc20518"/>
      <w:r>
        <w:rPr>
          <w:rFonts w:hint="eastAsia" w:ascii="Times New Roman" w:hAnsi="Times New Roman" w:eastAsia="仿宋_GB2312" w:cs="仿宋_GB2312"/>
          <w:sz w:val="32"/>
          <w:szCs w:val="32"/>
          <w:highlight w:val="none"/>
        </w:rPr>
        <w:t>连云区</w:t>
      </w:r>
      <w:r>
        <w:rPr>
          <w:rFonts w:hint="eastAsia" w:cs="仿宋_GB2312"/>
          <w:sz w:val="32"/>
          <w:szCs w:val="32"/>
          <w:highlight w:val="none"/>
          <w:lang w:val="en-US" w:eastAsia="zh-CN"/>
        </w:rPr>
        <w:t>人民</w:t>
      </w:r>
      <w:r>
        <w:rPr>
          <w:rFonts w:hint="eastAsia" w:ascii="Times New Roman" w:hAnsi="Times New Roman" w:eastAsia="仿宋_GB2312" w:cs="仿宋_GB2312"/>
          <w:sz w:val="32"/>
          <w:szCs w:val="32"/>
          <w:highlight w:val="none"/>
          <w:lang w:val="en-US" w:eastAsia="zh-CN"/>
        </w:rPr>
        <w:t>政府</w:t>
      </w:r>
      <w:r>
        <w:rPr>
          <w:rFonts w:hint="eastAsia" w:ascii="Times New Roman" w:hAnsi="Times New Roman" w:eastAsia="仿宋_GB2312" w:cs="仿宋_GB2312"/>
          <w:sz w:val="32"/>
          <w:szCs w:val="32"/>
          <w:highlight w:val="none"/>
        </w:rPr>
        <w:t>事故调查组</w:t>
      </w:r>
      <w:bookmarkEnd w:id="1"/>
    </w:p>
    <w:p w14:paraId="323E65C4">
      <w:pPr>
        <w:keepNext w:val="0"/>
        <w:keepLines w:val="0"/>
        <w:pageBreakBefore w:val="0"/>
        <w:kinsoku/>
        <w:overflowPunct/>
        <w:topLinePunct w:val="0"/>
        <w:autoSpaceDE/>
        <w:autoSpaceDN/>
        <w:bidi w:val="0"/>
        <w:adjustRightInd/>
        <w:snapToGrid/>
        <w:spacing w:line="560" w:lineRule="exact"/>
        <w:ind w:left="0" w:leftChars="0" w:firstLine="0" w:firstLineChars="0"/>
        <w:jc w:val="center"/>
        <w:textAlignment w:val="auto"/>
        <w:rPr>
          <w:rFonts w:hint="default" w:ascii="Times New Roman" w:hAnsi="Times New Roman" w:eastAsia="仿宋_GB2312" w:cs="仿宋_GB2312"/>
          <w:sz w:val="32"/>
          <w:szCs w:val="32"/>
          <w:highlight w:val="none"/>
          <w:lang w:val="en-US" w:eastAsia="zh-CN"/>
        </w:rPr>
        <w:sectPr>
          <w:pgSz w:w="11906" w:h="16838"/>
          <w:pgMar w:top="2098" w:right="1474" w:bottom="1984" w:left="1587" w:header="851" w:footer="992" w:gutter="0"/>
          <w:pgNumType w:fmt="numberInDash" w:start="1"/>
          <w:cols w:space="0" w:num="1"/>
          <w:rtlGutter w:val="0"/>
          <w:docGrid w:type="lines" w:linePitch="312" w:charSpace="0"/>
        </w:sectPr>
      </w:pPr>
      <w:r>
        <w:rPr>
          <w:rFonts w:hint="eastAsia" w:ascii="Times New Roman" w:hAnsi="Times New Roman" w:eastAsia="仿宋_GB2312" w:cs="仿宋_GB2312"/>
          <w:sz w:val="32"/>
          <w:szCs w:val="32"/>
          <w:highlight w:val="none"/>
        </w:rPr>
        <w:t>202</w:t>
      </w:r>
      <w:r>
        <w:rPr>
          <w:rFonts w:hint="eastAsia" w:cs="仿宋_GB2312"/>
          <w:sz w:val="32"/>
          <w:szCs w:val="32"/>
          <w:highlight w:val="none"/>
          <w:lang w:val="en-US" w:eastAsia="zh-CN"/>
        </w:rPr>
        <w:t>5</w:t>
      </w:r>
      <w:r>
        <w:rPr>
          <w:rFonts w:hint="eastAsia" w:ascii="Times New Roman" w:hAnsi="Times New Roman" w:eastAsia="仿宋_GB2312" w:cs="仿宋_GB2312"/>
          <w:sz w:val="32"/>
          <w:szCs w:val="32"/>
          <w:highlight w:val="none"/>
        </w:rPr>
        <w:t>年</w:t>
      </w:r>
      <w:r>
        <w:rPr>
          <w:rFonts w:hint="eastAsia" w:cs="仿宋_GB2312"/>
          <w:sz w:val="32"/>
          <w:szCs w:val="32"/>
          <w:highlight w:val="none"/>
          <w:lang w:val="en-US" w:eastAsia="zh-CN"/>
        </w:rPr>
        <w:t>4</w:t>
      </w:r>
      <w:r>
        <w:rPr>
          <w:rFonts w:hint="eastAsia" w:ascii="Times New Roman" w:hAnsi="Times New Roman" w:eastAsia="仿宋_GB2312" w:cs="仿宋_GB2312"/>
          <w:sz w:val="32"/>
          <w:szCs w:val="32"/>
          <w:highlight w:val="none"/>
        </w:rPr>
        <w:t>月</w:t>
      </w:r>
    </w:p>
    <w:sdt>
      <w:sdtPr>
        <w:rPr>
          <w:rFonts w:ascii="Times New Roman" w:hAnsi="Times New Roman" w:eastAsia="宋体" w:cs="Times New Roman"/>
          <w:kern w:val="2"/>
          <w:sz w:val="21"/>
          <w:lang w:val="en-US" w:eastAsia="zh-CN" w:bidi="ar-SA"/>
        </w:rPr>
        <w:id w:val="147468632"/>
        <w15:color w:val="DBDBDB"/>
        <w:docPartObj>
          <w:docPartGallery w:val="Table of Contents"/>
          <w:docPartUnique/>
        </w:docPartObj>
      </w:sdtPr>
      <w:sdtEndPr>
        <w:rPr>
          <w:rFonts w:hint="eastAsia" w:ascii="Times New Roman" w:hAnsi="Times New Roman" w:eastAsia="宋体" w:cs="Times New Roman"/>
          <w:kern w:val="2"/>
          <w:sz w:val="24"/>
          <w:szCs w:val="24"/>
          <w:highlight w:val="none"/>
          <w:lang w:val="en-US" w:eastAsia="zh-CN" w:bidi="ar-SA"/>
        </w:rPr>
      </w:sdtEndPr>
      <w:sdtContent>
        <w:p w14:paraId="41E257EA">
          <w:pPr>
            <w:keepNext w:val="0"/>
            <w:keepLines w:val="0"/>
            <w:pageBreakBefore w:val="0"/>
            <w:widowControl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rFonts w:hint="eastAsia" w:ascii="Times New Roman" w:hAnsi="Times New Roman" w:eastAsia="宋体" w:cs="宋体"/>
              <w:b/>
              <w:bCs/>
              <w:sz w:val="32"/>
              <w:szCs w:val="32"/>
              <w:highlight w:val="none"/>
            </w:rPr>
          </w:pPr>
          <w:r>
            <w:rPr>
              <w:rFonts w:hint="eastAsia" w:ascii="Times New Roman" w:hAnsi="Times New Roman" w:eastAsia="宋体" w:cs="宋体"/>
              <w:b/>
              <w:bCs/>
              <w:sz w:val="32"/>
              <w:szCs w:val="32"/>
              <w:highlight w:val="none"/>
            </w:rPr>
            <w:t>目</w:t>
          </w:r>
          <w:r>
            <w:rPr>
              <w:rFonts w:hint="eastAsia" w:ascii="Times New Roman" w:hAnsi="Times New Roman" w:eastAsia="宋体" w:cs="宋体"/>
              <w:b/>
              <w:bCs/>
              <w:sz w:val="32"/>
              <w:szCs w:val="32"/>
              <w:highlight w:val="none"/>
              <w:lang w:val="en-US" w:eastAsia="zh-CN"/>
            </w:rPr>
            <w:t xml:space="preserve"> </w:t>
          </w:r>
          <w:r>
            <w:rPr>
              <w:rFonts w:hint="eastAsia" w:ascii="Times New Roman" w:hAnsi="Times New Roman" w:eastAsia="宋体" w:cs="宋体"/>
              <w:b/>
              <w:bCs/>
              <w:sz w:val="32"/>
              <w:szCs w:val="32"/>
              <w:highlight w:val="none"/>
            </w:rPr>
            <w:t>录</w:t>
          </w:r>
        </w:p>
        <w:p w14:paraId="7B4FD6DF">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TOC \o "1-2" \h \u </w:instrText>
          </w:r>
          <w:r>
            <w:rPr>
              <w:rFonts w:hint="eastAsia" w:ascii="Times New Roman" w:hAnsi="Times New Roman" w:eastAsia="宋体" w:cs="Times New Roman"/>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_Toc409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一、工程项目及相关单位概况</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_Toc409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- 3 -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40224E47">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_Toc12647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（一）工程项目概况</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_Toc12647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- 3 -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6723FB7B">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_Toc3537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（二）相关单位</w:t>
          </w:r>
          <w:r>
            <w:rPr>
              <w:rFonts w:hint="eastAsia" w:ascii="Times New Roman" w:hAnsi="Times New Roman" w:eastAsia="宋体" w:cs="Times New Roman"/>
              <w:sz w:val="24"/>
              <w:szCs w:val="24"/>
              <w:highlight w:val="none"/>
              <w:lang w:val="en-US" w:eastAsia="zh-CN" w:bidi="ar-SA"/>
            </w:rPr>
            <w:t>及人员</w:t>
          </w:r>
          <w:r>
            <w:rPr>
              <w:rFonts w:ascii="Times New Roman" w:hAnsi="Times New Roman" w:eastAsia="宋体" w:cs="Times New Roman"/>
              <w:sz w:val="24"/>
              <w:szCs w:val="24"/>
              <w:highlight w:val="none"/>
              <w:lang w:val="en-US" w:eastAsia="zh-CN" w:bidi="ar-SA"/>
            </w:rPr>
            <w:t>情况</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_Toc3537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- 4 -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7CE4E5BB">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_Toc18694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（三）死者</w:t>
          </w:r>
          <w:r>
            <w:rPr>
              <w:rFonts w:hint="eastAsia" w:cs="Times New Roman"/>
              <w:sz w:val="24"/>
              <w:szCs w:val="24"/>
              <w:highlight w:val="none"/>
              <w:lang w:val="en-US" w:eastAsia="zh-CN" w:bidi="ar-SA"/>
            </w:rPr>
            <w:t>张加楷</w:t>
          </w:r>
          <w:r>
            <w:rPr>
              <w:rFonts w:ascii="Times New Roman" w:hAnsi="Times New Roman" w:eastAsia="宋体" w:cs="Times New Roman"/>
              <w:sz w:val="24"/>
              <w:szCs w:val="24"/>
              <w:highlight w:val="none"/>
              <w:lang w:val="en-US" w:eastAsia="zh-CN" w:bidi="ar-SA"/>
            </w:rPr>
            <w:t>相关信息</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_Toc18694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- 6 -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6A5BD0CC">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_Toc10813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二、相关合同签订及</w:t>
          </w:r>
          <w:r>
            <w:rPr>
              <w:rFonts w:hint="eastAsia" w:eastAsia="黑体" w:cs="黑体"/>
              <w:sz w:val="24"/>
              <w:szCs w:val="24"/>
              <w:highlight w:val="none"/>
              <w:lang w:val="en-US" w:eastAsia="zh-CN" w:bidi="ar-SA"/>
            </w:rPr>
            <w:t>履职</w:t>
          </w:r>
          <w:r>
            <w:rPr>
              <w:rFonts w:hint="eastAsia" w:ascii="Times New Roman" w:hAnsi="Times New Roman" w:eastAsia="黑体" w:cs="黑体"/>
              <w:sz w:val="24"/>
              <w:szCs w:val="24"/>
              <w:highlight w:val="none"/>
              <w:lang w:val="en-US" w:eastAsia="zh-CN" w:bidi="ar-SA"/>
            </w:rPr>
            <w:t>情况</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_Toc10813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- 6 -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4F2C0FAD">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_Toc390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（一）相关合同签订情况</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_Toc390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- 6 -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26EA86B7">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_Toc12432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（二）</w:t>
          </w:r>
          <w:r>
            <w:rPr>
              <w:rFonts w:hint="eastAsia" w:cs="Times New Roman"/>
              <w:sz w:val="24"/>
              <w:szCs w:val="24"/>
              <w:highlight w:val="none"/>
              <w:lang w:val="en-US" w:eastAsia="zh-CN" w:bidi="ar-SA"/>
            </w:rPr>
            <w:t>相关单位</w:t>
          </w:r>
          <w:r>
            <w:rPr>
              <w:rFonts w:ascii="Times New Roman" w:hAnsi="Times New Roman" w:eastAsia="宋体" w:cs="Times New Roman"/>
              <w:sz w:val="24"/>
              <w:szCs w:val="24"/>
              <w:highlight w:val="none"/>
              <w:lang w:val="en-US" w:eastAsia="zh-CN" w:bidi="ar-SA"/>
            </w:rPr>
            <w:t>履职情况</w:t>
          </w:r>
          <w:r>
            <w:rPr>
              <w:rFonts w:ascii="Times New Roman" w:hAnsi="Times New Roman" w:eastAsia="宋体" w:cs="Times New Roman"/>
              <w:sz w:val="24"/>
              <w:szCs w:val="24"/>
              <w:highlight w:val="none"/>
              <w:lang w:val="en-US" w:eastAsia="zh-CN" w:bidi="ar-SA"/>
            </w:rPr>
            <w:tab/>
          </w:r>
          <w:r>
            <w:rPr>
              <w:rFonts w:hint="eastAsia" w:cs="Times New Roman"/>
              <w:sz w:val="24"/>
              <w:szCs w:val="24"/>
              <w:highlight w:val="none"/>
              <w:lang w:val="en-US" w:eastAsia="zh-CN" w:bidi="ar-SA"/>
            </w:rPr>
            <w:t>7</w:t>
          </w:r>
          <w:r>
            <w:rPr>
              <w:rFonts w:ascii="Times New Roman" w:hAnsi="Times New Roman" w:eastAsia="宋体" w:cs="Times New Roman"/>
              <w:sz w:val="24"/>
              <w:szCs w:val="24"/>
              <w:highlight w:val="none"/>
              <w:lang w:val="en-US" w:eastAsia="zh-CN" w:bidi="ar-SA"/>
            </w:rPr>
            <w:tab/>
          </w:r>
          <w:r>
            <w:rPr>
              <w:rFonts w:hint="eastAsia" w:ascii="Times New Roman" w:hAnsi="Times New Roman" w:eastAsia="宋体" w:cs="Times New Roman"/>
              <w:sz w:val="24"/>
              <w:szCs w:val="24"/>
              <w:highlight w:val="none"/>
              <w:lang w:val="en-US" w:eastAsia="zh-CN" w:bidi="ar-SA"/>
            </w:rPr>
            <w:fldChar w:fldCharType="end"/>
          </w:r>
        </w:p>
        <w:p w14:paraId="459890E3">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_Toc21422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三、事故经过和救援情况</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_Toc21422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- 8 -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33EA8274">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_Toc11476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（一）事故经过</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_Toc11476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- 8 -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71925E81">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_Toc8276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（二）应急救援及善后处理情况</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_Toc8276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- 9 -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31A7AA6F">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_Toc13738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（三）事故信息报送情况</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_Toc13738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- 10 -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262460B4">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_Toc8216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四、现场勘查情况</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_Toc8216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- 10 -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24ECEA81">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_Toc13232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五、事故原因</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宋体" w:cs="Times New Roman"/>
              <w:sz w:val="24"/>
              <w:szCs w:val="24"/>
              <w:highlight w:val="none"/>
              <w:lang w:val="en-US" w:eastAsia="zh-CN" w:bidi="ar-SA"/>
            </w:rPr>
            <w:t xml:space="preserve"> </w:t>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_Toc13232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- 12 -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39AFAE9A">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_Toc18863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（一）直接原因</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_Toc18863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- 12 -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266D2A4B">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_Toc30993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（二）间接原因</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_Toc30993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- 12 -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39804A4A">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_Toc11194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六、对事故有关责任人和责任单位的处理建议</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_Toc11194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- 13 -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0ADA0FEA">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_Toc21124 </w:instrText>
          </w:r>
          <w:r>
            <w:rPr>
              <w:rFonts w:hint="eastAsia" w:ascii="Times New Roman" w:hAnsi="Times New Roman" w:eastAsia="宋体" w:cs="Times New Roman"/>
              <w:sz w:val="24"/>
              <w:szCs w:val="24"/>
              <w:highlight w:val="none"/>
              <w:lang w:val="en-US" w:eastAsia="zh-CN" w:bidi="ar-SA"/>
            </w:rPr>
            <w:fldChar w:fldCharType="separate"/>
          </w:r>
          <w:r>
            <w:rPr>
              <w:rFonts w:hint="eastAsia" w:ascii="Times New Roman" w:hAnsi="Times New Roman" w:eastAsia="宋体" w:cs="Times New Roman"/>
              <w:sz w:val="24"/>
              <w:szCs w:val="24"/>
              <w:highlight w:val="none"/>
              <w:lang w:val="en-US" w:eastAsia="zh-CN" w:bidi="ar-SA"/>
            </w:rPr>
            <w:t>（一）因在事故死亡免于或不予追究责任人员</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_Toc21124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- 14 -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7DC48F4F">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_Toc24137 </w:instrText>
          </w:r>
          <w:r>
            <w:rPr>
              <w:rFonts w:hint="eastAsia" w:ascii="Times New Roman" w:hAnsi="Times New Roman" w:eastAsia="宋体" w:cs="Times New Roman"/>
              <w:sz w:val="24"/>
              <w:szCs w:val="24"/>
              <w:highlight w:val="none"/>
              <w:lang w:val="en-US" w:eastAsia="zh-CN" w:bidi="ar-SA"/>
            </w:rPr>
            <w:fldChar w:fldCharType="separate"/>
          </w:r>
          <w:r>
            <w:rPr>
              <w:rFonts w:hint="eastAsia" w:ascii="Times New Roman" w:hAnsi="Times New Roman" w:eastAsia="宋体" w:cs="Times New Roman"/>
              <w:sz w:val="24"/>
              <w:szCs w:val="24"/>
              <w:highlight w:val="none"/>
              <w:lang w:val="en-US" w:eastAsia="zh-CN" w:bidi="ar-SA"/>
            </w:rPr>
            <w:t>（二）对事故有关责任人员的行政处罚建议</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_Toc24137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- 14 -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79E0397B">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_Toc17729 </w:instrText>
          </w:r>
          <w:r>
            <w:rPr>
              <w:rFonts w:hint="eastAsia"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w:t>
          </w:r>
          <w:r>
            <w:rPr>
              <w:rFonts w:hint="eastAsia" w:ascii="Times New Roman" w:hAnsi="Times New Roman" w:eastAsia="宋体" w:cs="Times New Roman"/>
              <w:sz w:val="24"/>
              <w:szCs w:val="24"/>
              <w:highlight w:val="none"/>
              <w:lang w:val="en-US" w:eastAsia="zh-CN" w:bidi="ar-SA"/>
            </w:rPr>
            <w:t>三</w:t>
          </w:r>
          <w:r>
            <w:rPr>
              <w:rFonts w:ascii="Times New Roman" w:hAnsi="Times New Roman" w:eastAsia="宋体" w:cs="Times New Roman"/>
              <w:sz w:val="24"/>
              <w:szCs w:val="24"/>
              <w:highlight w:val="none"/>
              <w:lang w:val="en-US" w:eastAsia="zh-CN" w:bidi="ar-SA"/>
            </w:rPr>
            <w:t>）对事故有关责任单位的处理建议</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_Toc17729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- 15 -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627726D4">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begin"/>
          </w:r>
          <w:r>
            <w:rPr>
              <w:rFonts w:hint="eastAsia" w:ascii="Times New Roman" w:hAnsi="Times New Roman" w:eastAsia="宋体" w:cs="Times New Roman"/>
              <w:sz w:val="24"/>
              <w:szCs w:val="24"/>
              <w:highlight w:val="none"/>
              <w:lang w:val="en-US" w:eastAsia="zh-CN" w:bidi="ar-SA"/>
            </w:rPr>
            <w:instrText xml:space="preserve"> HYPERLINK \l _Toc4467 </w:instrText>
          </w:r>
          <w:r>
            <w:rPr>
              <w:rFonts w:hint="eastAsia" w:ascii="Times New Roman" w:hAnsi="Times New Roman" w:eastAsia="宋体" w:cs="Times New Roman"/>
              <w:sz w:val="24"/>
              <w:szCs w:val="24"/>
              <w:highlight w:val="none"/>
              <w:lang w:val="en-US" w:eastAsia="zh-CN" w:bidi="ar-SA"/>
            </w:rPr>
            <w:fldChar w:fldCharType="separate"/>
          </w:r>
          <w:r>
            <w:rPr>
              <w:rFonts w:hint="eastAsia" w:ascii="Times New Roman" w:hAnsi="Times New Roman" w:eastAsia="宋体" w:cs="Times New Roman"/>
              <w:sz w:val="24"/>
              <w:szCs w:val="24"/>
              <w:highlight w:val="none"/>
              <w:lang w:val="en-US" w:eastAsia="zh-CN" w:bidi="ar-SA"/>
            </w:rPr>
            <w:t>（四）其他处理建议</w:t>
          </w:r>
          <w:r>
            <w:rPr>
              <w:rFonts w:ascii="Times New Roman" w:hAnsi="Times New Roman" w:eastAsia="宋体" w:cs="Times New Roman"/>
              <w:sz w:val="24"/>
              <w:szCs w:val="24"/>
              <w:highlight w:val="none"/>
              <w:lang w:val="en-US" w:eastAsia="zh-CN" w:bidi="ar-SA"/>
            </w:rPr>
            <w:tab/>
          </w:r>
          <w:r>
            <w:rPr>
              <w:rFonts w:ascii="Times New Roman" w:hAnsi="Times New Roman" w:eastAsia="宋体" w:cs="Times New Roman"/>
              <w:sz w:val="24"/>
              <w:szCs w:val="24"/>
              <w:highlight w:val="none"/>
              <w:lang w:val="en-US" w:eastAsia="zh-CN" w:bidi="ar-SA"/>
            </w:rPr>
            <w:fldChar w:fldCharType="begin"/>
          </w:r>
          <w:r>
            <w:rPr>
              <w:rFonts w:ascii="Times New Roman" w:hAnsi="Times New Roman" w:eastAsia="宋体" w:cs="Times New Roman"/>
              <w:sz w:val="24"/>
              <w:szCs w:val="24"/>
              <w:highlight w:val="none"/>
              <w:lang w:val="en-US" w:eastAsia="zh-CN" w:bidi="ar-SA"/>
            </w:rPr>
            <w:instrText xml:space="preserve"> PAGEREF _Toc4467 \h </w:instrText>
          </w:r>
          <w:r>
            <w:rPr>
              <w:rFonts w:ascii="Times New Roman" w:hAnsi="Times New Roman" w:eastAsia="宋体" w:cs="Times New Roman"/>
              <w:sz w:val="24"/>
              <w:szCs w:val="24"/>
              <w:highlight w:val="none"/>
              <w:lang w:val="en-US" w:eastAsia="zh-CN" w:bidi="ar-SA"/>
            </w:rPr>
            <w:fldChar w:fldCharType="separate"/>
          </w:r>
          <w:r>
            <w:rPr>
              <w:rFonts w:ascii="Times New Roman" w:hAnsi="Times New Roman" w:eastAsia="宋体" w:cs="Times New Roman"/>
              <w:sz w:val="24"/>
              <w:szCs w:val="24"/>
              <w:highlight w:val="none"/>
              <w:lang w:val="en-US" w:eastAsia="zh-CN" w:bidi="ar-SA"/>
            </w:rPr>
            <w:t>- 15 -</w:t>
          </w:r>
          <w:r>
            <w:rPr>
              <w:rFonts w:ascii="Times New Roman" w:hAnsi="Times New Roman" w:eastAsia="宋体" w:cs="Times New Roman"/>
              <w:sz w:val="24"/>
              <w:szCs w:val="24"/>
              <w:highlight w:val="none"/>
              <w:lang w:val="en-US" w:eastAsia="zh-CN" w:bidi="ar-SA"/>
            </w:rPr>
            <w:fldChar w:fldCharType="end"/>
          </w:r>
          <w:r>
            <w:rPr>
              <w:rFonts w:hint="eastAsia" w:ascii="Times New Roman" w:hAnsi="Times New Roman" w:eastAsia="宋体" w:cs="Times New Roman"/>
              <w:sz w:val="24"/>
              <w:szCs w:val="24"/>
              <w:highlight w:val="none"/>
              <w:lang w:val="en-US" w:eastAsia="zh-CN" w:bidi="ar-SA"/>
            </w:rPr>
            <w:fldChar w:fldCharType="end"/>
          </w:r>
        </w:p>
        <w:p w14:paraId="402CFF95">
          <w:pPr>
            <w:pStyle w:val="37"/>
            <w:keepNext w:val="0"/>
            <w:keepLines w:val="0"/>
            <w:pageBreakBefore w:val="0"/>
            <w:widowControl/>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黑体" w:cs="黑体"/>
              <w:sz w:val="24"/>
              <w:szCs w:val="24"/>
              <w:highlight w:val="none"/>
              <w:lang w:val="en-US" w:eastAsia="zh-CN" w:bidi="ar-SA"/>
            </w:rPr>
          </w:pP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HYPERLINK \l _Toc10667 </w:instrText>
          </w:r>
          <w:r>
            <w:rPr>
              <w:rFonts w:hint="eastAsia" w:ascii="Times New Roman" w:hAnsi="Times New Roman" w:eastAsia="黑体" w:cs="黑体"/>
              <w:sz w:val="24"/>
              <w:szCs w:val="24"/>
              <w:highlight w:val="none"/>
              <w:lang w:val="en-US" w:eastAsia="zh-CN" w:bidi="ar-SA"/>
            </w:rPr>
            <w:fldChar w:fldCharType="separate"/>
          </w:r>
          <w:r>
            <w:rPr>
              <w:rFonts w:hint="eastAsia" w:eastAsia="黑体" w:cs="黑体"/>
              <w:sz w:val="24"/>
              <w:szCs w:val="24"/>
              <w:highlight w:val="none"/>
              <w:lang w:val="en-US" w:eastAsia="zh-CN" w:bidi="ar-SA"/>
            </w:rPr>
            <w:t>七</w:t>
          </w:r>
          <w:r>
            <w:rPr>
              <w:rFonts w:hint="eastAsia" w:ascii="Times New Roman" w:hAnsi="Times New Roman" w:eastAsia="黑体" w:cs="黑体"/>
              <w:sz w:val="24"/>
              <w:szCs w:val="24"/>
              <w:highlight w:val="none"/>
              <w:lang w:val="en-US" w:eastAsia="zh-CN" w:bidi="ar-SA"/>
            </w:rPr>
            <w:t>、事故防范和整改措施建议</w:t>
          </w:r>
          <w:r>
            <w:rPr>
              <w:rFonts w:hint="eastAsia" w:ascii="Times New Roman" w:hAnsi="Times New Roman" w:eastAsia="宋体" w:cs="Times New Roman"/>
              <w:sz w:val="24"/>
              <w:szCs w:val="24"/>
              <w:highlight w:val="none"/>
              <w:lang w:val="en-US" w:eastAsia="zh-CN" w:bidi="ar-SA"/>
            </w:rPr>
            <w:tab/>
          </w:r>
          <w:r>
            <w:rPr>
              <w:rFonts w:hint="eastAsia" w:ascii="Times New Roman" w:hAnsi="Times New Roman" w:eastAsia="黑体" w:cs="黑体"/>
              <w:sz w:val="24"/>
              <w:szCs w:val="24"/>
              <w:highlight w:val="none"/>
              <w:lang w:val="en-US" w:eastAsia="zh-CN" w:bidi="ar-SA"/>
            </w:rPr>
            <w:fldChar w:fldCharType="begin"/>
          </w:r>
          <w:r>
            <w:rPr>
              <w:rFonts w:hint="eastAsia" w:ascii="Times New Roman" w:hAnsi="Times New Roman" w:eastAsia="黑体" w:cs="黑体"/>
              <w:sz w:val="24"/>
              <w:szCs w:val="24"/>
              <w:highlight w:val="none"/>
              <w:lang w:val="en-US" w:eastAsia="zh-CN" w:bidi="ar-SA"/>
            </w:rPr>
            <w:instrText xml:space="preserve"> PAGEREF _Toc10667 \h </w:instrText>
          </w:r>
          <w:r>
            <w:rPr>
              <w:rFonts w:hint="eastAsia" w:ascii="Times New Roman" w:hAnsi="Times New Roman" w:eastAsia="黑体" w:cs="黑体"/>
              <w:sz w:val="24"/>
              <w:szCs w:val="24"/>
              <w:highlight w:val="none"/>
              <w:lang w:val="en-US" w:eastAsia="zh-CN" w:bidi="ar-SA"/>
            </w:rPr>
            <w:fldChar w:fldCharType="separate"/>
          </w:r>
          <w:r>
            <w:rPr>
              <w:rFonts w:hint="eastAsia" w:ascii="Times New Roman" w:hAnsi="Times New Roman" w:eastAsia="黑体" w:cs="黑体"/>
              <w:sz w:val="24"/>
              <w:szCs w:val="24"/>
              <w:highlight w:val="none"/>
              <w:lang w:val="en-US" w:eastAsia="zh-CN" w:bidi="ar-SA"/>
            </w:rPr>
            <w:t>- 15 -</w:t>
          </w:r>
          <w:r>
            <w:rPr>
              <w:rFonts w:hint="eastAsia" w:ascii="Times New Roman" w:hAnsi="Times New Roman" w:eastAsia="黑体" w:cs="黑体"/>
              <w:sz w:val="24"/>
              <w:szCs w:val="24"/>
              <w:highlight w:val="none"/>
              <w:lang w:val="en-US" w:eastAsia="zh-CN" w:bidi="ar-SA"/>
            </w:rPr>
            <w:fldChar w:fldCharType="end"/>
          </w:r>
          <w:r>
            <w:rPr>
              <w:rFonts w:hint="eastAsia" w:ascii="Times New Roman" w:hAnsi="Times New Roman" w:eastAsia="黑体" w:cs="黑体"/>
              <w:sz w:val="24"/>
              <w:szCs w:val="24"/>
              <w:highlight w:val="none"/>
              <w:lang w:val="en-US" w:eastAsia="zh-CN" w:bidi="ar-SA"/>
            </w:rPr>
            <w:fldChar w:fldCharType="end"/>
          </w:r>
        </w:p>
        <w:p w14:paraId="74EA0E62">
          <w:pPr>
            <w:pStyle w:val="37"/>
            <w:keepNext w:val="0"/>
            <w:keepLines w:val="0"/>
            <w:pageBreakBefore w:val="0"/>
            <w:tabs>
              <w:tab w:val="right" w:leader="dot" w:pos="8845"/>
            </w:tabs>
            <w:kinsoku/>
            <w:wordWrap/>
            <w:overflowPunct/>
            <w:topLinePunct w:val="0"/>
            <w:autoSpaceDE/>
            <w:autoSpaceDN/>
            <w:bidi w:val="0"/>
            <w:adjustRightInd/>
            <w:snapToGrid/>
            <w:spacing w:line="480" w:lineRule="exact"/>
            <w:ind w:leftChars="0"/>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fldChar w:fldCharType="end"/>
          </w:r>
        </w:p>
      </w:sdtContent>
    </w:sdt>
    <w:p w14:paraId="2D6AEAE6">
      <w:pPr>
        <w:keepNext w:val="0"/>
        <w:keepLines w:val="0"/>
        <w:pageBreakBefore w:val="0"/>
        <w:kinsoku/>
        <w:overflowPunct/>
        <w:topLinePunct w:val="0"/>
        <w:autoSpaceDE/>
        <w:autoSpaceDN/>
        <w:bidi w:val="0"/>
        <w:adjustRightInd/>
        <w:snapToGrid/>
        <w:spacing w:line="560" w:lineRule="exact"/>
        <w:ind w:firstLine="0"/>
        <w:jc w:val="both"/>
        <w:textAlignment w:val="auto"/>
        <w:rPr>
          <w:rFonts w:hint="eastAsia" w:ascii="Times New Roman" w:hAnsi="Times New Roman" w:eastAsia="方正小标宋简体"/>
          <w:sz w:val="44"/>
          <w:szCs w:val="44"/>
        </w:rPr>
      </w:pPr>
    </w:p>
    <w:p w14:paraId="26FCE64F">
      <w:pPr>
        <w:keepNext w:val="0"/>
        <w:keepLines w:val="0"/>
        <w:pageBreakBefore w:val="0"/>
        <w:kinsoku/>
        <w:overflowPunct/>
        <w:topLinePunct w:val="0"/>
        <w:autoSpaceDE/>
        <w:autoSpaceDN/>
        <w:bidi w:val="0"/>
        <w:adjustRightInd/>
        <w:snapToGrid/>
        <w:spacing w:line="560" w:lineRule="exact"/>
        <w:ind w:firstLine="0"/>
        <w:jc w:val="both"/>
        <w:textAlignment w:val="auto"/>
        <w:rPr>
          <w:rFonts w:hint="eastAsia" w:ascii="Times New Roman" w:hAnsi="Times New Roman" w:eastAsia="方正小标宋简体"/>
          <w:sz w:val="44"/>
          <w:szCs w:val="44"/>
        </w:rPr>
      </w:pPr>
    </w:p>
    <w:p w14:paraId="6EB5E7C2">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连云经济开发区金桥丰益氯碱（连云港）有限公司年产10万吨氯乙酸项目</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2·19</w:t>
      </w:r>
      <w:r>
        <w:rPr>
          <w:rFonts w:hint="eastAsia" w:ascii="方正小标宋_GBK" w:hAnsi="方正小标宋_GBK" w:eastAsia="方正小标宋_GBK" w:cs="方正小标宋_GBK"/>
          <w:sz w:val="44"/>
          <w:szCs w:val="44"/>
          <w:lang w:eastAsia="zh-CN"/>
        </w:rPr>
        <w:t>”</w:t>
      </w:r>
    </w:p>
    <w:p w14:paraId="07F34F4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rPr>
          <w:rFonts w:hint="eastAsia" w:ascii="方正小标宋_GBK" w:hAnsi="方正小标宋_GBK" w:eastAsia="方正小标宋_GBK" w:cs="方正小标宋_GBK"/>
          <w:kern w:val="0"/>
          <w:szCs w:val="32"/>
        </w:rPr>
      </w:pPr>
      <w:r>
        <w:rPr>
          <w:rFonts w:hint="eastAsia" w:ascii="方正小标宋_GBK" w:hAnsi="方正小标宋_GBK" w:eastAsia="方正小标宋_GBK" w:cs="方正小标宋_GBK"/>
          <w:sz w:val="44"/>
          <w:szCs w:val="44"/>
          <w:lang w:eastAsia="zh-CN"/>
        </w:rPr>
        <w:t>一般</w:t>
      </w:r>
      <w:r>
        <w:rPr>
          <w:rFonts w:hint="eastAsia" w:ascii="方正小标宋_GBK" w:hAnsi="方正小标宋_GBK" w:eastAsia="方正小标宋_GBK" w:cs="方正小标宋_GBK"/>
          <w:sz w:val="44"/>
          <w:szCs w:val="44"/>
          <w:lang w:val="en-US" w:eastAsia="zh-CN"/>
        </w:rPr>
        <w:t>高处坠落</w:t>
      </w:r>
      <w:r>
        <w:rPr>
          <w:rFonts w:hint="eastAsia" w:ascii="方正小标宋_GBK" w:hAnsi="方正小标宋_GBK" w:eastAsia="方正小标宋_GBK" w:cs="方正小标宋_GBK"/>
          <w:sz w:val="44"/>
          <w:szCs w:val="44"/>
        </w:rPr>
        <w:t>事故调查报告</w:t>
      </w:r>
    </w:p>
    <w:p w14:paraId="7BF579BA">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default" w:ascii="Times New Roman" w:hAnsi="Times New Roman" w:eastAsia="仿宋_GB2312" w:cs="Times New Roman"/>
          <w:sz w:val="32"/>
          <w:szCs w:val="32"/>
        </w:rPr>
      </w:pPr>
    </w:p>
    <w:p w14:paraId="2E168962">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Times New Roman" w:hAnsi="Times New Roman"/>
          <w:kern w:val="0"/>
          <w:szCs w:val="32"/>
        </w:rPr>
      </w:pPr>
      <w:r>
        <w:rPr>
          <w:rFonts w:hint="default" w:ascii="Times New Roman" w:hAnsi="Times New Roman" w:eastAsia="仿宋_GB2312" w:cs="Times New Roman"/>
          <w:sz w:val="32"/>
          <w:szCs w:val="32"/>
        </w:rPr>
        <w:t>202</w:t>
      </w:r>
      <w:r>
        <w:rPr>
          <w:rFonts w:hint="eastAsia" w:ascii="Times New Roman" w:hAnsi="Times New Roman" w:eastAsia="仿宋_GB2312" w:cs="Times New Roman"/>
          <w:sz w:val="32"/>
          <w:szCs w:val="32"/>
          <w:lang w:val="en-US" w:eastAsia="zh-CN"/>
        </w:rPr>
        <w:t>5</w:t>
      </w:r>
      <w:r>
        <w:rPr>
          <w:rFonts w:hint="default" w:ascii="Times New Roman" w:hAnsi="Times New Roman" w:eastAsia="仿宋_GB2312" w:cs="Times New Roman"/>
          <w:sz w:val="32"/>
          <w:szCs w:val="32"/>
        </w:rPr>
        <w:t>年</w:t>
      </w:r>
      <w:r>
        <w:rPr>
          <w:rFonts w:hint="eastAsia"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月</w:t>
      </w:r>
      <w:r>
        <w:rPr>
          <w:rFonts w:hint="eastAsia" w:ascii="Times New Roman" w:hAnsi="Times New Roman" w:eastAsia="仿宋_GB2312" w:cs="Times New Roman"/>
          <w:sz w:val="32"/>
          <w:szCs w:val="32"/>
          <w:lang w:val="en-US" w:eastAsia="zh-CN"/>
        </w:rPr>
        <w:t>19</w:t>
      </w:r>
      <w:r>
        <w:rPr>
          <w:rFonts w:hint="default" w:ascii="Times New Roman" w:hAnsi="Times New Roman" w:eastAsia="仿宋_GB2312" w:cs="Times New Roman"/>
          <w:sz w:val="32"/>
          <w:szCs w:val="32"/>
        </w:rPr>
        <w:t>日</w:t>
      </w:r>
      <w:r>
        <w:rPr>
          <w:rFonts w:hint="eastAsia"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时</w:t>
      </w:r>
      <w:r>
        <w:rPr>
          <w:rFonts w:hint="eastAsia" w:ascii="Times New Roman" w:hAnsi="Times New Roman" w:eastAsia="仿宋_GB2312" w:cs="Times New Roman"/>
          <w:sz w:val="32"/>
          <w:szCs w:val="32"/>
          <w:lang w:val="en-US" w:eastAsia="zh-CN"/>
        </w:rPr>
        <w:t>40分许</w:t>
      </w:r>
      <w:r>
        <w:rPr>
          <w:rFonts w:hint="default" w:ascii="Times New Roman" w:hAnsi="Times New Roman" w:eastAsia="仿宋_GB2312" w:cs="Times New Roman"/>
          <w:sz w:val="32"/>
          <w:szCs w:val="32"/>
        </w:rPr>
        <w:t>，连云港丰毅建筑劳务有限公司</w:t>
      </w:r>
      <w:r>
        <w:rPr>
          <w:rFonts w:hint="eastAsia" w:cs="Times New Roman"/>
          <w:sz w:val="32"/>
          <w:szCs w:val="32"/>
          <w:lang w:val="en-US" w:eastAsia="zh-CN"/>
        </w:rPr>
        <w:t>在</w:t>
      </w:r>
      <w:r>
        <w:rPr>
          <w:rFonts w:hint="default" w:ascii="Times New Roman" w:hAnsi="Times New Roman" w:eastAsia="仿宋_GB2312" w:cs="Times New Roman"/>
          <w:sz w:val="32"/>
          <w:szCs w:val="32"/>
        </w:rPr>
        <w:t>金桥丰益氯碱（连云港）有限公司年产10万吨氯乙酸项目</w:t>
      </w:r>
      <w:r>
        <w:rPr>
          <w:rFonts w:hint="eastAsia" w:cs="Times New Roman"/>
          <w:sz w:val="32"/>
          <w:szCs w:val="32"/>
          <w:lang w:eastAsia="zh-CN"/>
        </w:rPr>
        <w:t>（</w:t>
      </w:r>
      <w:r>
        <w:rPr>
          <w:rFonts w:hint="eastAsia" w:cs="Times New Roman"/>
          <w:sz w:val="32"/>
          <w:szCs w:val="32"/>
          <w:lang w:val="en-US" w:eastAsia="zh-CN"/>
        </w:rPr>
        <w:t>以下简称：氯乙酸项目</w:t>
      </w:r>
      <w:r>
        <w:rPr>
          <w:rFonts w:hint="eastAsia" w:cs="Times New Roman"/>
          <w:sz w:val="32"/>
          <w:szCs w:val="32"/>
          <w:lang w:eastAsia="zh-CN"/>
        </w:rPr>
        <w:t>）</w:t>
      </w:r>
      <w:r>
        <w:rPr>
          <w:rFonts w:hint="eastAsia" w:cs="Times New Roman"/>
          <w:sz w:val="32"/>
          <w:szCs w:val="32"/>
          <w:lang w:val="en-US" w:eastAsia="zh-CN"/>
        </w:rPr>
        <w:t>进行</w:t>
      </w:r>
      <w:r>
        <w:rPr>
          <w:rFonts w:hint="default" w:ascii="Times New Roman" w:hAnsi="Times New Roman" w:eastAsia="仿宋_GB2312" w:cs="Times New Roman"/>
          <w:sz w:val="32"/>
          <w:szCs w:val="32"/>
        </w:rPr>
        <w:t>管道安装</w:t>
      </w:r>
      <w:r>
        <w:rPr>
          <w:rFonts w:hint="eastAsia" w:cs="Times New Roman"/>
          <w:sz w:val="32"/>
          <w:szCs w:val="32"/>
          <w:lang w:val="en-US" w:eastAsia="zh-CN"/>
        </w:rPr>
        <w:t>时发生一起高处坠落事故</w:t>
      </w:r>
      <w:r>
        <w:rPr>
          <w:rFonts w:hint="eastAsia"/>
          <w:kern w:val="0"/>
          <w:szCs w:val="32"/>
          <w:lang w:eastAsia="zh-CN"/>
        </w:rPr>
        <w:t>。</w:t>
      </w:r>
      <w:r>
        <w:rPr>
          <w:rFonts w:hint="eastAsia"/>
          <w:kern w:val="0"/>
          <w:szCs w:val="32"/>
          <w:lang w:val="en-US" w:eastAsia="zh-CN"/>
        </w:rPr>
        <w:t>事故</w:t>
      </w:r>
      <w:r>
        <w:rPr>
          <w:rFonts w:hint="eastAsia" w:ascii="Times New Roman" w:hAnsi="Times New Roman"/>
          <w:kern w:val="0"/>
          <w:szCs w:val="32"/>
          <w:lang w:val="en-US" w:eastAsia="zh-CN"/>
        </w:rPr>
        <w:t>造成1</w:t>
      </w:r>
      <w:r>
        <w:rPr>
          <w:rFonts w:hint="eastAsia" w:ascii="Times New Roman" w:hAnsi="Times New Roman"/>
          <w:kern w:val="0"/>
          <w:szCs w:val="32"/>
        </w:rPr>
        <w:t>人死亡（死者：</w:t>
      </w:r>
      <w:r>
        <w:rPr>
          <w:rFonts w:hint="eastAsia" w:ascii="Times New Roman" w:hAnsi="Times New Roman" w:eastAsia="仿宋_GB2312" w:cs="Times New Roman"/>
          <w:sz w:val="32"/>
          <w:szCs w:val="32"/>
          <w:lang w:val="en-US" w:eastAsia="zh-CN"/>
        </w:rPr>
        <w:t>张加楷</w:t>
      </w:r>
      <w:r>
        <w:rPr>
          <w:rFonts w:hint="eastAsia" w:ascii="Times New Roman" w:hAnsi="Times New Roman"/>
          <w:kern w:val="0"/>
          <w:szCs w:val="32"/>
        </w:rPr>
        <w:t>，身份证号：</w:t>
      </w:r>
      <w:r>
        <w:rPr>
          <w:rFonts w:hint="eastAsia" w:ascii="Times New Roman" w:hAnsi="Times New Roman" w:eastAsia="仿宋_GB2312" w:cs="Times New Roman"/>
          <w:sz w:val="32"/>
          <w:szCs w:val="32"/>
          <w:lang w:val="en-US" w:eastAsia="zh-CN"/>
        </w:rPr>
        <w:t>320722</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7737</w:t>
      </w:r>
      <w:r>
        <w:rPr>
          <w:rFonts w:hint="eastAsia" w:ascii="Times New Roman" w:hAnsi="Times New Roman"/>
          <w:kern w:val="0"/>
          <w:szCs w:val="32"/>
        </w:rPr>
        <w:t>）</w:t>
      </w:r>
      <w:r>
        <w:rPr>
          <w:rFonts w:hint="eastAsia" w:ascii="Times New Roman" w:hAnsi="Times New Roman"/>
          <w:kern w:val="0"/>
          <w:szCs w:val="32"/>
          <w:lang w:eastAsia="zh-CN"/>
        </w:rPr>
        <w:t>，</w:t>
      </w:r>
      <w:r>
        <w:rPr>
          <w:rFonts w:ascii="Times New Roman" w:hAnsi="Times New Roman"/>
          <w:kern w:val="0"/>
          <w:szCs w:val="32"/>
        </w:rPr>
        <w:t>直接经济损失约</w:t>
      </w:r>
      <w:r>
        <w:rPr>
          <w:rFonts w:hint="eastAsia"/>
          <w:kern w:val="0"/>
          <w:szCs w:val="32"/>
          <w:highlight w:val="none"/>
          <w:lang w:val="en-US" w:eastAsia="zh-CN"/>
        </w:rPr>
        <w:t>180</w:t>
      </w:r>
      <w:r>
        <w:rPr>
          <w:rFonts w:ascii="Times New Roman" w:hAnsi="Times New Roman"/>
          <w:kern w:val="0"/>
          <w:szCs w:val="32"/>
        </w:rPr>
        <w:t>万元。</w:t>
      </w:r>
    </w:p>
    <w:p w14:paraId="0242A210">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Times New Roman" w:hAnsi="Times New Roman"/>
          <w:kern w:val="0"/>
          <w:szCs w:val="32"/>
          <w:highlight w:val="yellow"/>
          <w:lang w:val="en-US" w:eastAsia="zh-CN"/>
        </w:rPr>
      </w:pPr>
      <w:r>
        <w:rPr>
          <w:rFonts w:ascii="Times New Roman" w:hAnsi="Times New Roman"/>
          <w:kern w:val="0"/>
          <w:szCs w:val="32"/>
        </w:rPr>
        <w:t>依据《中华人民共和国安全生产法》《生产安全事故报告和调查处理条例》等法律法规规定，</w:t>
      </w:r>
      <w:r>
        <w:rPr>
          <w:rFonts w:hint="eastAsia"/>
          <w:kern w:val="0"/>
          <w:szCs w:val="32"/>
          <w:lang w:val="en-US" w:eastAsia="zh-CN"/>
        </w:rPr>
        <w:t>2</w:t>
      </w:r>
      <w:r>
        <w:rPr>
          <w:rFonts w:ascii="Times New Roman" w:hAnsi="Times New Roman"/>
          <w:kern w:val="0"/>
          <w:szCs w:val="32"/>
        </w:rPr>
        <w:t>月</w:t>
      </w:r>
      <w:r>
        <w:rPr>
          <w:rFonts w:hint="eastAsia" w:ascii="Times New Roman" w:hAnsi="Times New Roman"/>
          <w:kern w:val="0"/>
          <w:szCs w:val="32"/>
          <w:lang w:val="en-US" w:eastAsia="zh-CN"/>
        </w:rPr>
        <w:t>25</w:t>
      </w:r>
      <w:r>
        <w:rPr>
          <w:rFonts w:ascii="Times New Roman" w:hAnsi="Times New Roman"/>
          <w:kern w:val="0"/>
          <w:szCs w:val="32"/>
        </w:rPr>
        <w:t>日，</w:t>
      </w:r>
      <w:r>
        <w:rPr>
          <w:rFonts w:hint="eastAsia" w:ascii="Times New Roman" w:hAnsi="Times New Roman"/>
          <w:kern w:val="0"/>
          <w:szCs w:val="32"/>
        </w:rPr>
        <w:t>连云区人民政府批准成立了</w:t>
      </w:r>
      <w:r>
        <w:rPr>
          <w:rFonts w:hint="eastAsia" w:ascii="Times New Roman" w:hAnsi="Times New Roman" w:eastAsia="仿宋_GB2312" w:cs="Times New Roman"/>
          <w:sz w:val="32"/>
          <w:szCs w:val="32"/>
          <w:lang w:val="en-US" w:eastAsia="zh-CN"/>
        </w:rPr>
        <w:t>金桥丰益氯碱（连云港）有限公司年产10万吨氯乙酸项目“2·19”</w:t>
      </w:r>
      <w:r>
        <w:rPr>
          <w:rFonts w:hint="default" w:ascii="Times New Roman" w:hAnsi="Times New Roman" w:eastAsia="仿宋_GB2312" w:cs="Times New Roman"/>
          <w:sz w:val="32"/>
          <w:szCs w:val="32"/>
        </w:rPr>
        <w:t>一般事故调查组</w:t>
      </w:r>
      <w:r>
        <w:rPr>
          <w:rFonts w:hint="eastAsia" w:ascii="Times New Roman" w:hAnsi="Times New Roman"/>
          <w:kern w:val="0"/>
          <w:szCs w:val="32"/>
          <w:lang w:eastAsia="zh-CN"/>
        </w:rPr>
        <w:t>（</w:t>
      </w:r>
      <w:r>
        <w:rPr>
          <w:rFonts w:hint="eastAsia" w:ascii="Times New Roman" w:hAnsi="Times New Roman"/>
          <w:kern w:val="0"/>
          <w:szCs w:val="32"/>
          <w:lang w:val="en-US" w:eastAsia="zh-CN"/>
        </w:rPr>
        <w:t>以下简称：事故调查组</w:t>
      </w:r>
      <w:r>
        <w:rPr>
          <w:rFonts w:hint="eastAsia" w:ascii="Times New Roman" w:hAnsi="Times New Roman"/>
          <w:kern w:val="0"/>
          <w:szCs w:val="32"/>
          <w:lang w:eastAsia="zh-CN"/>
        </w:rPr>
        <w:t>）</w:t>
      </w:r>
      <w:r>
        <w:rPr>
          <w:rFonts w:hint="eastAsia"/>
          <w:kern w:val="0"/>
          <w:szCs w:val="32"/>
          <w:lang w:eastAsia="zh-CN"/>
        </w:rPr>
        <w:t>。</w:t>
      </w:r>
      <w:r>
        <w:rPr>
          <w:rFonts w:hint="eastAsia"/>
          <w:kern w:val="0"/>
          <w:szCs w:val="32"/>
          <w:lang w:val="en-US" w:eastAsia="zh-CN"/>
        </w:rPr>
        <w:t>事故调查组由连云区应急管理局、连云公安</w:t>
      </w:r>
      <w:r>
        <w:rPr>
          <w:rFonts w:hint="eastAsia" w:ascii="Times New Roman" w:hAnsi="Times New Roman"/>
          <w:kern w:val="0"/>
          <w:szCs w:val="32"/>
          <w:lang w:val="en-US" w:eastAsia="zh-CN"/>
        </w:rPr>
        <w:t>分局、连云区总工会、连云区</w:t>
      </w:r>
      <w:r>
        <w:rPr>
          <w:rFonts w:hint="eastAsia"/>
          <w:kern w:val="0"/>
          <w:szCs w:val="32"/>
          <w:lang w:val="en-US" w:eastAsia="zh-CN"/>
        </w:rPr>
        <w:t>住房和城乡建设局</w:t>
      </w:r>
      <w:r>
        <w:rPr>
          <w:rFonts w:hint="eastAsia" w:ascii="Times New Roman" w:hAnsi="Times New Roman"/>
          <w:kern w:val="0"/>
          <w:szCs w:val="32"/>
          <w:lang w:val="en-US" w:eastAsia="zh-CN"/>
        </w:rPr>
        <w:t>、</w:t>
      </w:r>
      <w:r>
        <w:rPr>
          <w:rFonts w:hint="eastAsia"/>
          <w:kern w:val="0"/>
          <w:szCs w:val="32"/>
          <w:lang w:val="en-US" w:eastAsia="zh-CN"/>
        </w:rPr>
        <w:t>连云区市场监督管理局、连云经济开发区管理委员会等单位人员和行业专家组成，并邀请连云区检察院派员参加、连云区纪委监委进行监督。</w:t>
      </w:r>
    </w:p>
    <w:p w14:paraId="20F129BB">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ascii="Times New Roman" w:hAnsi="Times New Roman"/>
          <w:kern w:val="0"/>
          <w:szCs w:val="32"/>
        </w:rPr>
      </w:pPr>
      <w:r>
        <w:rPr>
          <w:rFonts w:ascii="Times New Roman" w:hAnsi="Times New Roman"/>
          <w:kern w:val="0"/>
          <w:szCs w:val="32"/>
        </w:rPr>
        <w:t>事故调查组按照“四不放过”和“科学严谨、依法依规、实事求是、注重实效”的原则，通过现场勘查、调查取证、综合分析等，查明了事故原因，认定了事故性质，提出了对事故相关责任人员和责任单位的处理建议，针对事故暴露出的问题提出了防范措施。</w:t>
      </w:r>
    </w:p>
    <w:p w14:paraId="4F04699E">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left"/>
        <w:textAlignment w:val="auto"/>
        <w:rPr>
          <w:rFonts w:ascii="Times New Roman" w:hAnsi="Times New Roman"/>
          <w:kern w:val="0"/>
          <w:szCs w:val="32"/>
        </w:rPr>
      </w:pPr>
      <w:r>
        <w:rPr>
          <w:rFonts w:ascii="Times New Roman" w:hAnsi="Times New Roman"/>
          <w:kern w:val="0"/>
          <w:szCs w:val="32"/>
        </w:rPr>
        <w:t>经调查认定，</w:t>
      </w:r>
      <w:r>
        <w:rPr>
          <w:rFonts w:hint="eastAsia" w:ascii="Times New Roman" w:hAnsi="Times New Roman" w:eastAsia="仿宋_GB2312" w:cs="Times New Roman"/>
          <w:sz w:val="32"/>
          <w:szCs w:val="32"/>
          <w:lang w:val="en-US" w:eastAsia="zh-CN"/>
        </w:rPr>
        <w:t>氯乙酸项目“2·19”</w:t>
      </w:r>
      <w:r>
        <w:rPr>
          <w:rFonts w:hint="default" w:ascii="Times New Roman" w:hAnsi="Times New Roman" w:eastAsia="仿宋_GB2312" w:cs="Times New Roman"/>
          <w:sz w:val="32"/>
          <w:szCs w:val="32"/>
        </w:rPr>
        <w:t>一般</w:t>
      </w:r>
      <w:r>
        <w:rPr>
          <w:rFonts w:hint="eastAsia" w:cs="Times New Roman"/>
          <w:sz w:val="32"/>
          <w:szCs w:val="32"/>
          <w:lang w:val="en-US" w:eastAsia="zh-CN"/>
        </w:rPr>
        <w:t>高处坠落</w:t>
      </w:r>
      <w:r>
        <w:rPr>
          <w:rFonts w:hint="default" w:ascii="Times New Roman" w:hAnsi="Times New Roman" w:eastAsia="仿宋_GB2312" w:cs="Times New Roman"/>
          <w:sz w:val="32"/>
          <w:szCs w:val="32"/>
        </w:rPr>
        <w:t>事故</w:t>
      </w:r>
      <w:r>
        <w:rPr>
          <w:rFonts w:ascii="Times New Roman" w:hAnsi="Times New Roman"/>
          <w:kern w:val="0"/>
          <w:szCs w:val="32"/>
        </w:rPr>
        <w:t>是一起</w:t>
      </w:r>
      <w:r>
        <w:rPr>
          <w:rFonts w:hint="eastAsia" w:ascii="Times New Roman" w:hAnsi="Times New Roman"/>
          <w:kern w:val="0"/>
          <w:szCs w:val="32"/>
          <w:lang w:val="en-US" w:eastAsia="zh-CN"/>
        </w:rPr>
        <w:t>因</w:t>
      </w:r>
      <w:r>
        <w:rPr>
          <w:rFonts w:hint="eastAsia" w:ascii="Times New Roman" w:hAnsi="Times New Roman"/>
          <w:b/>
          <w:bCs/>
          <w:kern w:val="0"/>
          <w:szCs w:val="32"/>
          <w:lang w:val="en-US" w:eastAsia="zh-CN"/>
        </w:rPr>
        <w:t>施工人员违章作业</w:t>
      </w:r>
      <w:r>
        <w:rPr>
          <w:rFonts w:hint="eastAsia"/>
          <w:b/>
          <w:bCs/>
          <w:kern w:val="0"/>
          <w:szCs w:val="32"/>
          <w:lang w:val="en-US" w:eastAsia="zh-CN"/>
        </w:rPr>
        <w:t>、作业现场安全管理缺失、安全防护不到位</w:t>
      </w:r>
      <w:r>
        <w:rPr>
          <w:rFonts w:hint="eastAsia"/>
          <w:kern w:val="0"/>
          <w:szCs w:val="32"/>
          <w:lang w:val="en-US" w:eastAsia="zh-CN"/>
        </w:rPr>
        <w:t>造成的</w:t>
      </w:r>
      <w:r>
        <w:rPr>
          <w:rFonts w:ascii="Times New Roman" w:hAnsi="Times New Roman"/>
          <w:kern w:val="0"/>
          <w:szCs w:val="32"/>
        </w:rPr>
        <w:t>生产安全责任事故。</w:t>
      </w:r>
    </w:p>
    <w:p w14:paraId="2B44F3B1">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rPr>
      </w:pPr>
      <w:bookmarkStart w:id="2" w:name="_Toc409"/>
      <w:r>
        <w:rPr>
          <w:rFonts w:ascii="Times New Roman" w:hAnsi="Times New Roman" w:eastAsia="黑体"/>
        </w:rPr>
        <w:t>一、</w:t>
      </w:r>
      <w:r>
        <w:rPr>
          <w:rFonts w:ascii="Times New Roman" w:hAnsi="Times New Roman" w:eastAsia="黑体"/>
          <w:szCs w:val="32"/>
        </w:rPr>
        <w:t>工程项目及相关单位概况</w:t>
      </w:r>
      <w:bookmarkEnd w:id="2"/>
    </w:p>
    <w:p w14:paraId="10F211CA">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1"/>
        <w:rPr>
          <w:rFonts w:ascii="Times New Roman" w:hAnsi="Times New Roman" w:eastAsia="楷体_GB2312"/>
          <w:szCs w:val="32"/>
        </w:rPr>
      </w:pPr>
      <w:bookmarkStart w:id="3" w:name="_Toc12647"/>
      <w:r>
        <w:rPr>
          <w:rFonts w:ascii="Times New Roman" w:hAnsi="Times New Roman" w:eastAsia="楷体_GB2312"/>
        </w:rPr>
        <w:t>（一）工程项目概况</w:t>
      </w:r>
      <w:bookmarkEnd w:id="3"/>
    </w:p>
    <w:p w14:paraId="0EBE25C5">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default" w:ascii="Times New Roman" w:hAnsi="Times New Roman" w:eastAsia="仿宋_GB2312"/>
          <w:sz w:val="32"/>
          <w:szCs w:val="32"/>
          <w:lang w:val="en-US" w:eastAsia="zh-CN"/>
        </w:rPr>
      </w:pPr>
      <w:r>
        <w:rPr>
          <w:rFonts w:hint="eastAsia" w:ascii="Times New Roman" w:hAnsi="Times New Roman" w:eastAsia="仿宋_GB2312" w:cs="Times New Roman"/>
          <w:sz w:val="32"/>
          <w:szCs w:val="32"/>
          <w:lang w:val="en-US" w:eastAsia="zh-CN"/>
        </w:rPr>
        <w:t>氯乙酸项目</w:t>
      </w:r>
      <w:r>
        <w:rPr>
          <w:rFonts w:hint="eastAsia" w:ascii="Times New Roman" w:hAnsi="Times New Roman" w:eastAsia="仿宋_GB2312"/>
          <w:sz w:val="32"/>
          <w:szCs w:val="32"/>
          <w:lang w:val="en-US" w:eastAsia="zh-CN"/>
        </w:rPr>
        <w:t>位于连云港市连云区板桥工业园区云港路东北侧金桥丰益氯碱（连云港）有限公司地块内，项目总投资约5.06亿元（见图1）。</w:t>
      </w:r>
    </w:p>
    <w:p w14:paraId="7A9FD898">
      <w:pPr>
        <w:pStyle w:val="12"/>
        <w:keepNext w:val="0"/>
        <w:keepLines w:val="0"/>
        <w:pageBreakBefore w:val="0"/>
        <w:widowControl w:val="0"/>
        <w:kinsoku/>
        <w:overflowPunct/>
        <w:topLinePunct w:val="0"/>
        <w:autoSpaceDE/>
        <w:autoSpaceDN/>
        <w:bidi w:val="0"/>
        <w:adjustRightInd/>
        <w:snapToGrid/>
        <w:spacing w:before="0" w:beforeAutospacing="0" w:after="0" w:afterAutospacing="0" w:line="240" w:lineRule="auto"/>
        <w:jc w:val="both"/>
        <w:textAlignment w:val="auto"/>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drawing>
          <wp:inline distT="0" distB="0" distL="114300" distR="114300">
            <wp:extent cx="5610225" cy="4061460"/>
            <wp:effectExtent l="0" t="0" r="9525" b="15240"/>
            <wp:docPr id="4" name="图片 4" descr="项目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项目示意图"/>
                    <pic:cNvPicPr>
                      <a:picLocks noChangeAspect="1"/>
                    </pic:cNvPicPr>
                  </pic:nvPicPr>
                  <pic:blipFill>
                    <a:blip r:embed="rId10"/>
                    <a:stretch>
                      <a:fillRect/>
                    </a:stretch>
                  </pic:blipFill>
                  <pic:spPr>
                    <a:xfrm>
                      <a:off x="0" y="0"/>
                      <a:ext cx="5610225" cy="4061460"/>
                    </a:xfrm>
                    <a:prstGeom prst="rect">
                      <a:avLst/>
                    </a:prstGeom>
                  </pic:spPr>
                </pic:pic>
              </a:graphicData>
            </a:graphic>
          </wp:inline>
        </w:drawing>
      </w:r>
    </w:p>
    <w:p w14:paraId="4B051539">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（图1-氯乙酸项目厂房布置示意图）</w:t>
      </w:r>
    </w:p>
    <w:p w14:paraId="39E05DCE">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eastAsia" w:ascii="Times New Roman" w:hAnsi="Times New Roman" w:eastAsia="仿宋_GB2312"/>
          <w:sz w:val="32"/>
          <w:szCs w:val="32"/>
          <w:lang w:eastAsia="zh-CN"/>
        </w:rPr>
      </w:pPr>
      <w:r>
        <w:rPr>
          <w:rFonts w:hint="eastAsia" w:ascii="Times New Roman" w:hAnsi="Times New Roman" w:eastAsia="仿宋_GB2312" w:cs="Times New Roman"/>
          <w:sz w:val="32"/>
          <w:szCs w:val="32"/>
          <w:lang w:val="en-US" w:eastAsia="zh-CN"/>
        </w:rPr>
        <w:t>氯乙酸项目于2023年4月7日取得连云港市工业和信</w:t>
      </w:r>
      <w:r>
        <w:rPr>
          <w:rFonts w:hint="eastAsia" w:ascii="Times New Roman" w:hAnsi="Times New Roman" w:eastAsia="仿宋_GB2312"/>
          <w:sz w:val="32"/>
          <w:szCs w:val="32"/>
        </w:rPr>
        <w:t>息化局</w:t>
      </w:r>
      <w:r>
        <w:rPr>
          <w:rFonts w:hint="eastAsia" w:ascii="Times New Roman" w:hAnsi="Times New Roman" w:eastAsia="仿宋_GB2312"/>
          <w:sz w:val="32"/>
          <w:szCs w:val="32"/>
          <w:lang w:val="en-US" w:eastAsia="zh-CN"/>
        </w:rPr>
        <w:t>颁发的</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江苏省投资项目备案证</w:t>
      </w:r>
      <w:r>
        <w:rPr>
          <w:rFonts w:hint="eastAsia" w:ascii="Times New Roman" w:hAnsi="Times New Roman" w:eastAsia="仿宋_GB2312"/>
          <w:sz w:val="32"/>
          <w:szCs w:val="32"/>
          <w:lang w:eastAsia="zh-CN"/>
        </w:rPr>
        <w:t>》</w:t>
      </w:r>
      <w:r>
        <w:rPr>
          <w:rFonts w:ascii="Times New Roman" w:hAnsi="Times New Roman" w:eastAsia="仿宋_GB2312"/>
          <w:sz w:val="32"/>
          <w:szCs w:val="32"/>
        </w:rPr>
        <w:t>（</w:t>
      </w:r>
      <w:r>
        <w:rPr>
          <w:rFonts w:hint="eastAsia" w:ascii="Times New Roman" w:hAnsi="Times New Roman" w:eastAsia="仿宋_GB2312"/>
          <w:sz w:val="32"/>
          <w:szCs w:val="32"/>
          <w:lang w:val="en-US" w:eastAsia="zh-CN"/>
        </w:rPr>
        <w:t>证号：</w:t>
      </w:r>
      <w:r>
        <w:rPr>
          <w:rFonts w:hint="eastAsia" w:ascii="Times New Roman" w:hAnsi="Times New Roman" w:eastAsia="仿宋_GB2312"/>
          <w:sz w:val="32"/>
          <w:szCs w:val="32"/>
          <w:lang w:eastAsia="zh-CN"/>
        </w:rPr>
        <w:t>连工信备</w:t>
      </w:r>
      <w:r>
        <w:rPr>
          <w:rFonts w:hint="eastAsia" w:ascii="Times New Roman" w:hAnsi="Times New Roman" w:eastAsia="仿宋_GB2312"/>
          <w:sz w:val="32"/>
          <w:szCs w:val="32"/>
          <w:lang w:val="en-US" w:eastAsia="zh-CN"/>
        </w:rPr>
        <w:t>〔2023〕2</w:t>
      </w:r>
      <w:r>
        <w:rPr>
          <w:rFonts w:ascii="Times New Roman" w:hAnsi="Times New Roman" w:eastAsia="仿宋_GB2312"/>
          <w:sz w:val="32"/>
          <w:szCs w:val="32"/>
        </w:rPr>
        <w:t>号），2023年</w:t>
      </w: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月</w:t>
      </w:r>
      <w:r>
        <w:rPr>
          <w:rFonts w:hint="eastAsia" w:ascii="Times New Roman" w:hAnsi="Times New Roman" w:eastAsia="仿宋_GB2312"/>
          <w:sz w:val="32"/>
          <w:szCs w:val="32"/>
          <w:lang w:val="en-US" w:eastAsia="zh-CN"/>
        </w:rPr>
        <w:t>29</w:t>
      </w:r>
      <w:r>
        <w:rPr>
          <w:rFonts w:ascii="Times New Roman" w:hAnsi="Times New Roman" w:eastAsia="仿宋_GB2312"/>
          <w:sz w:val="32"/>
          <w:szCs w:val="32"/>
        </w:rPr>
        <w:t>日取得</w:t>
      </w:r>
      <w:r>
        <w:rPr>
          <w:rFonts w:hint="eastAsia" w:ascii="Times New Roman" w:hAnsi="Times New Roman" w:eastAsia="仿宋_GB2312"/>
          <w:sz w:val="32"/>
          <w:szCs w:val="32"/>
        </w:rPr>
        <w:t>连云经济开发区行政审批局</w:t>
      </w:r>
      <w:r>
        <w:rPr>
          <w:rFonts w:hint="eastAsia" w:ascii="Times New Roman" w:hAnsi="Times New Roman" w:eastAsia="仿宋_GB2312"/>
          <w:sz w:val="32"/>
          <w:szCs w:val="32"/>
          <w:lang w:val="en-US" w:eastAsia="zh-CN"/>
        </w:rPr>
        <w:t>颁发的土建部分</w:t>
      </w:r>
      <w:r>
        <w:rPr>
          <w:rFonts w:hint="eastAsia" w:ascii="Times New Roman" w:hAnsi="Times New Roman" w:eastAsia="仿宋_GB2312"/>
          <w:sz w:val="32"/>
          <w:szCs w:val="32"/>
          <w:lang w:eastAsia="zh-CN"/>
        </w:rPr>
        <w:t>《</w:t>
      </w:r>
      <w:r>
        <w:rPr>
          <w:rFonts w:ascii="Times New Roman" w:hAnsi="Times New Roman" w:eastAsia="仿宋_GB2312"/>
          <w:sz w:val="32"/>
          <w:szCs w:val="32"/>
        </w:rPr>
        <w:t>建筑工程施工许可证</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（证号：</w:t>
      </w:r>
      <w:r>
        <w:rPr>
          <w:rFonts w:hint="eastAsia" w:ascii="Times New Roman" w:hAnsi="Times New Roman" w:eastAsia="仿宋_GB2312"/>
          <w:sz w:val="32"/>
          <w:szCs w:val="32"/>
        </w:rPr>
        <w:t>320703202305290199</w:t>
      </w:r>
      <w:r>
        <w:rPr>
          <w:rFonts w:ascii="Times New Roman" w:hAnsi="Times New Roman" w:eastAsia="仿宋_GB2312"/>
          <w:sz w:val="32"/>
          <w:szCs w:val="32"/>
        </w:rPr>
        <w:t>）</w:t>
      </w:r>
      <w:r>
        <w:rPr>
          <w:rFonts w:hint="eastAsia" w:ascii="Times New Roman" w:hAnsi="Times New Roman" w:eastAsia="仿宋_GB2312"/>
          <w:sz w:val="32"/>
          <w:szCs w:val="32"/>
          <w:lang w:eastAsia="zh-CN"/>
        </w:rPr>
        <w:t>。</w:t>
      </w:r>
    </w:p>
    <w:p w14:paraId="18E8C660">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上海市安装工程集团有限公司2024年6月6日向连云区市场监督管理局提交特种设备安装开工告知（告知流水号：LYQ-GDAZ-20246-00006），7月进场施工，事故发生在氯乙酸项目防爆机柜间北侧C管廊二层氯化氢管线安装作业过程中</w:t>
      </w:r>
      <w:r>
        <w:rPr>
          <w:rFonts w:ascii="Times New Roman" w:hAnsi="Times New Roman" w:eastAsia="仿宋_GB2312"/>
          <w:sz w:val="32"/>
          <w:szCs w:val="32"/>
        </w:rPr>
        <w:t>。</w:t>
      </w:r>
    </w:p>
    <w:p w14:paraId="2B6D4189">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ascii="Times New Roman" w:hAnsi="Times New Roman" w:eastAsia="仿宋_GB2312"/>
          <w:sz w:val="32"/>
          <w:szCs w:val="32"/>
        </w:rPr>
      </w:pPr>
      <w:bookmarkStart w:id="4" w:name="_Toc3537"/>
      <w:r>
        <w:rPr>
          <w:rFonts w:ascii="Times New Roman" w:hAnsi="Times New Roman" w:eastAsia="楷体_GB2312"/>
          <w:kern w:val="2"/>
          <w:sz w:val="32"/>
          <w:szCs w:val="20"/>
        </w:rPr>
        <w:t>（二）相关单位</w:t>
      </w:r>
      <w:r>
        <w:rPr>
          <w:rFonts w:hint="eastAsia" w:ascii="Times New Roman" w:hAnsi="Times New Roman" w:eastAsia="楷体_GB2312"/>
          <w:kern w:val="2"/>
          <w:sz w:val="32"/>
          <w:szCs w:val="20"/>
        </w:rPr>
        <w:t>及人员</w:t>
      </w:r>
      <w:r>
        <w:rPr>
          <w:rFonts w:ascii="Times New Roman" w:hAnsi="Times New Roman" w:eastAsia="楷体_GB2312"/>
          <w:kern w:val="2"/>
          <w:sz w:val="32"/>
          <w:szCs w:val="20"/>
        </w:rPr>
        <w:t>情况</w:t>
      </w:r>
      <w:bookmarkEnd w:id="4"/>
    </w:p>
    <w:p w14:paraId="0BADFB7B">
      <w:pPr>
        <w:keepNext w:val="0"/>
        <w:keepLines w:val="0"/>
        <w:pageBreakBefore w:val="0"/>
        <w:kinsoku/>
        <w:overflowPunct/>
        <w:topLinePunct w:val="0"/>
        <w:autoSpaceDE/>
        <w:autoSpaceDN/>
        <w:bidi w:val="0"/>
        <w:adjustRightInd/>
        <w:snapToGrid/>
        <w:spacing w:line="560" w:lineRule="exact"/>
        <w:textAlignment w:val="auto"/>
        <w:rPr>
          <w:rFonts w:hint="eastAsia" w:ascii="Times New Roman" w:hAnsi="Times New Roman"/>
          <w:kern w:val="0"/>
          <w:szCs w:val="32"/>
          <w:lang w:val="en-US" w:eastAsia="zh-CN"/>
        </w:rPr>
      </w:pPr>
      <w:r>
        <w:rPr>
          <w:rFonts w:ascii="Times New Roman" w:hAnsi="Times New Roman"/>
          <w:b/>
          <w:bCs/>
          <w:kern w:val="0"/>
          <w:szCs w:val="32"/>
        </w:rPr>
        <w:t>1.</w:t>
      </w:r>
      <w:r>
        <w:rPr>
          <w:rFonts w:ascii="Times New Roman" w:hAnsi="Times New Roman"/>
          <w:b/>
          <w:bCs/>
          <w:kern w:val="0"/>
          <w:szCs w:val="32"/>
          <w:highlight w:val="none"/>
        </w:rPr>
        <w:t>建设单位</w:t>
      </w:r>
      <w:r>
        <w:rPr>
          <w:rFonts w:hint="eastAsia"/>
          <w:b/>
          <w:bCs/>
          <w:kern w:val="0"/>
          <w:szCs w:val="32"/>
          <w:highlight w:val="none"/>
          <w:lang w:val="en-US" w:eastAsia="zh-CN"/>
        </w:rPr>
        <w:t>及相关人员情况</w:t>
      </w:r>
      <w:r>
        <w:rPr>
          <w:rFonts w:ascii="Times New Roman" w:hAnsi="Times New Roman"/>
          <w:b/>
          <w:bCs/>
          <w:kern w:val="0"/>
          <w:szCs w:val="32"/>
        </w:rPr>
        <w:t>。</w:t>
      </w:r>
      <w:r>
        <w:rPr>
          <w:rFonts w:hint="eastAsia" w:ascii="Times New Roman" w:hAnsi="Times New Roman"/>
          <w:kern w:val="0"/>
          <w:szCs w:val="32"/>
        </w:rPr>
        <w:t>金桥丰益氯碱（连云港）有限公司</w:t>
      </w:r>
      <w:r>
        <w:rPr>
          <w:rFonts w:ascii="Times New Roman" w:hAnsi="Times New Roman"/>
          <w:kern w:val="0"/>
          <w:szCs w:val="32"/>
        </w:rPr>
        <w:t>（以下简称：</w:t>
      </w:r>
      <w:r>
        <w:rPr>
          <w:rFonts w:hint="eastAsia" w:ascii="Times New Roman" w:hAnsi="Times New Roman"/>
          <w:kern w:val="0"/>
          <w:szCs w:val="32"/>
        </w:rPr>
        <w:t>氯碱</w:t>
      </w:r>
      <w:r>
        <w:rPr>
          <w:rFonts w:hint="eastAsia" w:ascii="Times New Roman" w:hAnsi="Times New Roman"/>
          <w:kern w:val="0"/>
          <w:szCs w:val="32"/>
          <w:lang w:val="en-US" w:eastAsia="zh-CN"/>
        </w:rPr>
        <w:t>公司</w:t>
      </w:r>
      <w:r>
        <w:rPr>
          <w:rFonts w:ascii="Times New Roman" w:hAnsi="Times New Roman"/>
          <w:kern w:val="0"/>
          <w:szCs w:val="32"/>
        </w:rPr>
        <w:t>）</w:t>
      </w:r>
      <w:r>
        <w:rPr>
          <w:rFonts w:hint="eastAsia" w:ascii="Times New Roman" w:hAnsi="Times New Roman"/>
          <w:kern w:val="0"/>
          <w:szCs w:val="32"/>
          <w:lang w:val="en-US" w:eastAsia="zh-CN"/>
        </w:rPr>
        <w:t>，统一社会信用代码为91320700</w:t>
      </w:r>
      <w:r>
        <w:rPr>
          <w:rFonts w:hint="eastAsia"/>
          <w:kern w:val="0"/>
          <w:szCs w:val="32"/>
          <w:lang w:val="en-US" w:eastAsia="zh-CN"/>
        </w:rPr>
        <w:t>560260513K</w:t>
      </w:r>
      <w:r>
        <w:rPr>
          <w:rFonts w:hint="eastAsia" w:ascii="Times New Roman" w:hAnsi="Times New Roman"/>
          <w:kern w:val="0"/>
          <w:szCs w:val="32"/>
          <w:lang w:val="en-US" w:eastAsia="zh-CN"/>
        </w:rPr>
        <w:t>，类型为有限责任公司（</w:t>
      </w:r>
      <w:r>
        <w:rPr>
          <w:rFonts w:hint="eastAsia"/>
          <w:kern w:val="0"/>
          <w:szCs w:val="32"/>
          <w:lang w:val="en-US" w:eastAsia="zh-CN"/>
        </w:rPr>
        <w:t>港澳台独资、非独资</w:t>
      </w:r>
      <w:r>
        <w:rPr>
          <w:rFonts w:hint="eastAsia" w:ascii="Times New Roman" w:hAnsi="Times New Roman"/>
          <w:kern w:val="0"/>
          <w:szCs w:val="32"/>
          <w:lang w:val="en-US" w:eastAsia="zh-CN"/>
        </w:rPr>
        <w:t>），</w:t>
      </w:r>
      <w:r>
        <w:rPr>
          <w:rFonts w:ascii="Times New Roman" w:hAnsi="Times New Roman"/>
          <w:kern w:val="0"/>
          <w:szCs w:val="32"/>
        </w:rPr>
        <w:t>法定代表人：</w:t>
      </w:r>
      <w:r>
        <w:rPr>
          <w:rFonts w:hint="eastAsia"/>
          <w:kern w:val="0"/>
          <w:szCs w:val="32"/>
          <w:lang w:val="en-US" w:eastAsia="zh-CN"/>
        </w:rPr>
        <w:t>朱天松</w:t>
      </w:r>
      <w:r>
        <w:rPr>
          <w:rFonts w:ascii="Times New Roman" w:hAnsi="Times New Roman"/>
          <w:kern w:val="0"/>
          <w:szCs w:val="32"/>
        </w:rPr>
        <w:t>，</w:t>
      </w:r>
      <w:r>
        <w:rPr>
          <w:rFonts w:hint="eastAsia" w:ascii="Times New Roman" w:hAnsi="Times New Roman"/>
          <w:kern w:val="0"/>
          <w:szCs w:val="32"/>
          <w:lang w:val="en-US" w:eastAsia="zh-CN"/>
        </w:rPr>
        <w:t>住所：连云港市连云区板桥工业园区云港路11号</w:t>
      </w:r>
      <w:r>
        <w:rPr>
          <w:rFonts w:hint="eastAsia"/>
          <w:kern w:val="0"/>
          <w:szCs w:val="32"/>
          <w:lang w:val="en-US" w:eastAsia="zh-CN"/>
        </w:rPr>
        <w:t>。</w:t>
      </w:r>
      <w:r>
        <w:rPr>
          <w:rFonts w:hint="eastAsia" w:ascii="Times New Roman" w:hAnsi="Times New Roman" w:eastAsia="仿宋_GB2312" w:cs="Times New Roman"/>
          <w:sz w:val="32"/>
          <w:szCs w:val="32"/>
          <w:lang w:val="en-US" w:eastAsia="zh-CN"/>
        </w:rPr>
        <w:t>氯乙酸项目</w:t>
      </w:r>
      <w:r>
        <w:rPr>
          <w:rFonts w:hint="eastAsia"/>
          <w:kern w:val="0"/>
          <w:szCs w:val="32"/>
          <w:lang w:val="en-US" w:eastAsia="zh-CN"/>
        </w:rPr>
        <w:t>经理徐玉龙</w:t>
      </w:r>
      <w:r>
        <w:rPr>
          <w:rFonts w:hint="eastAsia" w:ascii="Times New Roman" w:hAnsi="Times New Roman"/>
          <w:kern w:val="0"/>
          <w:szCs w:val="32"/>
          <w:lang w:val="en-US" w:eastAsia="zh-CN"/>
        </w:rPr>
        <w:t>。</w:t>
      </w:r>
    </w:p>
    <w:p w14:paraId="3A35B4AF">
      <w:pPr>
        <w:keepNext w:val="0"/>
        <w:keepLines w:val="0"/>
        <w:pageBreakBefore w:val="0"/>
        <w:kinsoku/>
        <w:overflowPunct/>
        <w:topLinePunct w:val="0"/>
        <w:autoSpaceDE/>
        <w:autoSpaceDN/>
        <w:bidi w:val="0"/>
        <w:adjustRightInd/>
        <w:snapToGrid/>
        <w:spacing w:line="560" w:lineRule="exact"/>
        <w:textAlignment w:val="auto"/>
        <w:rPr>
          <w:rFonts w:hint="eastAsia"/>
          <w:kern w:val="0"/>
          <w:szCs w:val="32"/>
          <w:lang w:eastAsia="zh-CN"/>
        </w:rPr>
      </w:pPr>
      <w:r>
        <w:rPr>
          <w:rFonts w:ascii="Times New Roman" w:hAnsi="Times New Roman"/>
          <w:b/>
          <w:bCs/>
          <w:kern w:val="0"/>
          <w:szCs w:val="32"/>
        </w:rPr>
        <w:t>2.</w:t>
      </w:r>
      <w:r>
        <w:rPr>
          <w:rFonts w:hint="eastAsia"/>
          <w:b/>
          <w:bCs/>
          <w:kern w:val="0"/>
          <w:szCs w:val="32"/>
          <w:lang w:val="en-US" w:eastAsia="zh-CN"/>
        </w:rPr>
        <w:t>设备安装</w:t>
      </w:r>
      <w:r>
        <w:rPr>
          <w:rFonts w:hint="eastAsia" w:ascii="Times New Roman" w:hAnsi="Times New Roman"/>
          <w:b/>
          <w:bCs/>
          <w:kern w:val="0"/>
          <w:szCs w:val="32"/>
          <w:lang w:val="en-US" w:eastAsia="zh-CN"/>
        </w:rPr>
        <w:t>总承包</w:t>
      </w:r>
      <w:r>
        <w:rPr>
          <w:rFonts w:ascii="Times New Roman" w:hAnsi="Times New Roman"/>
          <w:b/>
          <w:bCs/>
          <w:kern w:val="0"/>
          <w:szCs w:val="32"/>
        </w:rPr>
        <w:t>单位</w:t>
      </w:r>
      <w:r>
        <w:rPr>
          <w:rFonts w:hint="eastAsia"/>
          <w:b/>
          <w:bCs/>
          <w:kern w:val="0"/>
          <w:szCs w:val="32"/>
          <w:highlight w:val="none"/>
          <w:lang w:val="en-US" w:eastAsia="zh-CN"/>
        </w:rPr>
        <w:t>及相关人员情况</w:t>
      </w:r>
      <w:r>
        <w:rPr>
          <w:rFonts w:ascii="Times New Roman" w:hAnsi="Times New Roman"/>
          <w:b/>
          <w:bCs/>
          <w:kern w:val="0"/>
          <w:szCs w:val="32"/>
        </w:rPr>
        <w:t>。</w:t>
      </w:r>
      <w:r>
        <w:rPr>
          <w:rFonts w:hint="eastAsia"/>
          <w:kern w:val="0"/>
          <w:szCs w:val="32"/>
          <w:lang w:val="en-US" w:eastAsia="zh-CN"/>
        </w:rPr>
        <w:t>上海市安装</w:t>
      </w:r>
      <w:r>
        <w:rPr>
          <w:rFonts w:hint="eastAsia" w:ascii="Times New Roman" w:hAnsi="Times New Roman"/>
          <w:kern w:val="0"/>
          <w:szCs w:val="32"/>
          <w:lang w:val="en-US" w:eastAsia="zh-CN"/>
        </w:rPr>
        <w:t>工程</w:t>
      </w:r>
      <w:r>
        <w:rPr>
          <w:rFonts w:hint="eastAsia"/>
          <w:kern w:val="0"/>
          <w:szCs w:val="32"/>
          <w:lang w:val="en-US" w:eastAsia="zh-CN"/>
        </w:rPr>
        <w:t>集团</w:t>
      </w:r>
      <w:r>
        <w:rPr>
          <w:rFonts w:hint="eastAsia" w:ascii="Times New Roman" w:hAnsi="Times New Roman"/>
          <w:kern w:val="0"/>
          <w:szCs w:val="32"/>
          <w:lang w:val="en-US" w:eastAsia="zh-CN"/>
        </w:rPr>
        <w:t>有限公司</w:t>
      </w:r>
      <w:r>
        <w:rPr>
          <w:rFonts w:ascii="Times New Roman" w:hAnsi="Times New Roman"/>
          <w:kern w:val="0"/>
          <w:szCs w:val="32"/>
        </w:rPr>
        <w:t>（以下简称：</w:t>
      </w:r>
      <w:r>
        <w:rPr>
          <w:rFonts w:hint="eastAsia"/>
          <w:kern w:val="0"/>
          <w:szCs w:val="32"/>
          <w:lang w:val="en-US" w:eastAsia="zh-CN"/>
        </w:rPr>
        <w:t>上海</w:t>
      </w:r>
      <w:r>
        <w:rPr>
          <w:rFonts w:hint="eastAsia" w:ascii="Times New Roman" w:hAnsi="Times New Roman"/>
          <w:kern w:val="0"/>
          <w:szCs w:val="32"/>
          <w:lang w:val="en-US" w:eastAsia="zh-CN"/>
        </w:rPr>
        <w:t>安装公司</w:t>
      </w:r>
      <w:r>
        <w:rPr>
          <w:rFonts w:ascii="Times New Roman" w:hAnsi="Times New Roman"/>
          <w:kern w:val="0"/>
          <w:szCs w:val="32"/>
        </w:rPr>
        <w:t>）</w:t>
      </w:r>
      <w:r>
        <w:rPr>
          <w:rFonts w:hint="eastAsia"/>
          <w:kern w:val="0"/>
          <w:szCs w:val="32"/>
          <w:lang w:eastAsia="zh-CN"/>
        </w:rPr>
        <w:t>，</w:t>
      </w:r>
      <w:r>
        <w:rPr>
          <w:rFonts w:ascii="Times New Roman" w:hAnsi="Times New Roman"/>
          <w:kern w:val="0"/>
          <w:szCs w:val="32"/>
        </w:rPr>
        <w:t>统一社会信用代码为</w:t>
      </w:r>
      <w:r>
        <w:rPr>
          <w:rFonts w:hint="eastAsia" w:ascii="Times New Roman" w:hAnsi="Times New Roman"/>
          <w:kern w:val="0"/>
          <w:szCs w:val="32"/>
          <w:lang w:val="en-US" w:eastAsia="zh-CN"/>
        </w:rPr>
        <w:t>913</w:t>
      </w:r>
      <w:r>
        <w:rPr>
          <w:rFonts w:hint="eastAsia"/>
          <w:kern w:val="0"/>
          <w:szCs w:val="32"/>
          <w:lang w:val="en-US" w:eastAsia="zh-CN"/>
        </w:rPr>
        <w:t>1011513233079XG</w:t>
      </w:r>
      <w:r>
        <w:rPr>
          <w:rFonts w:ascii="Times New Roman" w:hAnsi="Times New Roman"/>
          <w:kern w:val="0"/>
          <w:szCs w:val="32"/>
        </w:rPr>
        <w:t>，类型为</w:t>
      </w:r>
      <w:r>
        <w:rPr>
          <w:rFonts w:hint="eastAsia" w:ascii="Times New Roman" w:hAnsi="Times New Roman"/>
          <w:kern w:val="0"/>
          <w:szCs w:val="32"/>
          <w:lang w:val="en-US" w:eastAsia="zh-CN"/>
        </w:rPr>
        <w:t>有限责任公司（非自然人投资或控股的法人独资）</w:t>
      </w:r>
      <w:r>
        <w:rPr>
          <w:rFonts w:ascii="Times New Roman" w:hAnsi="Times New Roman"/>
          <w:kern w:val="0"/>
          <w:szCs w:val="32"/>
        </w:rPr>
        <w:t>，法定代表人：</w:t>
      </w:r>
      <w:r>
        <w:rPr>
          <w:rFonts w:hint="eastAsia"/>
          <w:kern w:val="0"/>
          <w:szCs w:val="32"/>
          <w:lang w:eastAsia="zh-CN"/>
        </w:rPr>
        <w:t>黄震</w:t>
      </w:r>
      <w:r>
        <w:rPr>
          <w:rFonts w:ascii="Times New Roman" w:hAnsi="Times New Roman"/>
          <w:kern w:val="0"/>
          <w:szCs w:val="32"/>
        </w:rPr>
        <w:t>，住所：</w:t>
      </w:r>
      <w:r>
        <w:rPr>
          <w:rFonts w:hint="eastAsia"/>
          <w:kern w:val="0"/>
          <w:szCs w:val="32"/>
          <w:lang w:val="en-US" w:eastAsia="zh-CN"/>
        </w:rPr>
        <w:t>浦东新区浦东北路1430号</w:t>
      </w:r>
      <w:r>
        <w:rPr>
          <w:rFonts w:hint="eastAsia"/>
          <w:kern w:val="0"/>
          <w:szCs w:val="32"/>
          <w:lang w:eastAsia="zh-CN"/>
        </w:rPr>
        <w:t>；</w:t>
      </w:r>
      <w:r>
        <w:rPr>
          <w:rFonts w:hint="eastAsia"/>
          <w:kern w:val="0"/>
          <w:szCs w:val="32"/>
          <w:lang w:val="en-US" w:eastAsia="zh-CN"/>
        </w:rPr>
        <w:t>取得了《</w:t>
      </w:r>
      <w:r>
        <w:rPr>
          <w:rFonts w:ascii="Times New Roman" w:hAnsi="Times New Roman"/>
          <w:kern w:val="0"/>
          <w:szCs w:val="32"/>
        </w:rPr>
        <w:t>建筑工程施工总承包</w:t>
      </w:r>
      <w:r>
        <w:rPr>
          <w:rFonts w:hint="eastAsia" w:ascii="Times New Roman" w:hAnsi="Times New Roman"/>
          <w:kern w:val="0"/>
          <w:szCs w:val="32"/>
          <w:lang w:val="en-US" w:eastAsia="zh-CN"/>
        </w:rPr>
        <w:t>壹</w:t>
      </w:r>
      <w:r>
        <w:rPr>
          <w:rFonts w:ascii="Times New Roman" w:hAnsi="Times New Roman"/>
          <w:kern w:val="0"/>
          <w:szCs w:val="32"/>
        </w:rPr>
        <w:t>级资质</w:t>
      </w:r>
      <w:r>
        <w:rPr>
          <w:rFonts w:hint="eastAsia"/>
          <w:kern w:val="0"/>
          <w:szCs w:val="32"/>
          <w:lang w:val="en-US" w:eastAsia="zh-CN"/>
        </w:rPr>
        <w:t>》</w:t>
      </w:r>
      <w:r>
        <w:rPr>
          <w:rFonts w:hint="eastAsia"/>
          <w:kern w:val="0"/>
          <w:szCs w:val="32"/>
          <w:lang w:eastAsia="zh-CN"/>
        </w:rPr>
        <w:t>（</w:t>
      </w:r>
      <w:r>
        <w:rPr>
          <w:rFonts w:ascii="Times New Roman" w:hAnsi="Times New Roman"/>
          <w:kern w:val="0"/>
          <w:szCs w:val="32"/>
        </w:rPr>
        <w:t>证号：D</w:t>
      </w:r>
      <w:r>
        <w:rPr>
          <w:rFonts w:hint="eastAsia"/>
          <w:kern w:val="0"/>
          <w:szCs w:val="32"/>
          <w:lang w:val="en-US" w:eastAsia="zh-CN"/>
        </w:rPr>
        <w:t>231513543</w:t>
      </w:r>
      <w:r>
        <w:rPr>
          <w:rFonts w:hint="eastAsia"/>
          <w:kern w:val="0"/>
          <w:szCs w:val="32"/>
          <w:lang w:eastAsia="zh-CN"/>
        </w:rPr>
        <w:t>）</w:t>
      </w:r>
      <w:r>
        <w:rPr>
          <w:rFonts w:hint="eastAsia"/>
          <w:kern w:val="0"/>
          <w:szCs w:val="32"/>
          <w:lang w:val="en-US" w:eastAsia="zh-CN"/>
        </w:rPr>
        <w:t>和《</w:t>
      </w:r>
      <w:r>
        <w:rPr>
          <w:rFonts w:ascii="Times New Roman" w:hAnsi="Times New Roman"/>
          <w:kern w:val="0"/>
          <w:szCs w:val="32"/>
        </w:rPr>
        <w:t>安全生产许可证</w:t>
      </w:r>
      <w:r>
        <w:rPr>
          <w:rFonts w:hint="eastAsia"/>
          <w:kern w:val="0"/>
          <w:szCs w:val="32"/>
          <w:lang w:val="en-US" w:eastAsia="zh-CN"/>
        </w:rPr>
        <w:t>》</w:t>
      </w:r>
      <w:r>
        <w:rPr>
          <w:rFonts w:hint="eastAsia"/>
          <w:kern w:val="0"/>
          <w:szCs w:val="32"/>
          <w:lang w:eastAsia="zh-CN"/>
        </w:rPr>
        <w:t>（</w:t>
      </w:r>
      <w:r>
        <w:rPr>
          <w:rFonts w:hint="eastAsia"/>
          <w:kern w:val="0"/>
          <w:szCs w:val="32"/>
          <w:lang w:val="en-US" w:eastAsia="zh-CN"/>
        </w:rPr>
        <w:t>证号：</w:t>
      </w:r>
      <w:r>
        <w:rPr>
          <w:rFonts w:ascii="Times New Roman" w:hAnsi="Times New Roman"/>
          <w:kern w:val="0"/>
          <w:szCs w:val="32"/>
        </w:rPr>
        <w:t>（</w:t>
      </w:r>
      <w:r>
        <w:rPr>
          <w:rFonts w:hint="eastAsia"/>
          <w:kern w:val="0"/>
          <w:szCs w:val="32"/>
          <w:lang w:eastAsia="zh-CN"/>
        </w:rPr>
        <w:t>沪</w:t>
      </w:r>
      <w:r>
        <w:rPr>
          <w:rFonts w:ascii="Times New Roman" w:hAnsi="Times New Roman"/>
          <w:kern w:val="0"/>
          <w:szCs w:val="32"/>
        </w:rPr>
        <w:t>）JZ</w:t>
      </w:r>
      <w:r>
        <w:rPr>
          <w:rFonts w:hint="eastAsia"/>
          <w:kern w:val="0"/>
          <w:szCs w:val="32"/>
          <w:lang w:eastAsia="zh-CN"/>
        </w:rPr>
        <w:t>安许证字</w:t>
      </w:r>
      <w:r>
        <w:rPr>
          <w:rFonts w:hint="eastAsia" w:ascii="Times New Roman" w:hAnsi="Times New Roman" w:eastAsia="仿宋_GB2312"/>
          <w:sz w:val="32"/>
          <w:szCs w:val="32"/>
          <w:lang w:val="en-US" w:eastAsia="zh-CN"/>
        </w:rPr>
        <w:t>〔2023〕</w:t>
      </w:r>
      <w:r>
        <w:rPr>
          <w:rFonts w:hint="eastAsia" w:ascii="Times New Roman" w:hAnsi="Times New Roman"/>
          <w:kern w:val="0"/>
          <w:szCs w:val="32"/>
          <w:lang w:val="en-US" w:eastAsia="zh-CN"/>
        </w:rPr>
        <w:t>0</w:t>
      </w:r>
      <w:r>
        <w:rPr>
          <w:rFonts w:hint="eastAsia"/>
          <w:kern w:val="0"/>
          <w:szCs w:val="32"/>
          <w:lang w:val="en-US" w:eastAsia="zh-CN"/>
        </w:rPr>
        <w:t>11925</w:t>
      </w:r>
      <w:r>
        <w:rPr>
          <w:rFonts w:hint="eastAsia"/>
          <w:kern w:val="0"/>
          <w:szCs w:val="32"/>
          <w:lang w:eastAsia="zh-CN"/>
        </w:rPr>
        <w:t>）。</w:t>
      </w:r>
    </w:p>
    <w:p w14:paraId="25355609">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kern w:val="0"/>
          <w:szCs w:val="32"/>
          <w:lang w:val="en-US" w:eastAsia="zh-CN"/>
        </w:rPr>
      </w:pPr>
      <w:r>
        <w:rPr>
          <w:rFonts w:hint="eastAsia" w:ascii="Times New Roman" w:hAnsi="Times New Roman"/>
          <w:kern w:val="0"/>
          <w:szCs w:val="32"/>
        </w:rPr>
        <w:t>氯乙酸项目</w:t>
      </w:r>
      <w:r>
        <w:rPr>
          <w:rFonts w:hint="eastAsia"/>
          <w:kern w:val="0"/>
          <w:szCs w:val="32"/>
          <w:lang w:eastAsia="zh-CN"/>
        </w:rPr>
        <w:t>经理郭春</w:t>
      </w:r>
      <w:r>
        <w:rPr>
          <w:rFonts w:hint="eastAsia"/>
          <w:kern w:val="0"/>
          <w:szCs w:val="32"/>
          <w:lang w:val="en-US" w:eastAsia="zh-CN"/>
        </w:rPr>
        <w:t>尚</w:t>
      </w:r>
      <w:r>
        <w:rPr>
          <w:rFonts w:ascii="Times New Roman" w:hAnsi="Times New Roman"/>
          <w:kern w:val="0"/>
          <w:szCs w:val="32"/>
        </w:rPr>
        <w:t>，</w:t>
      </w:r>
      <w:r>
        <w:rPr>
          <w:rFonts w:hint="eastAsia" w:ascii="Times New Roman" w:hAnsi="Times New Roman"/>
          <w:kern w:val="0"/>
          <w:szCs w:val="32"/>
          <w:lang w:val="en-US" w:eastAsia="zh-CN"/>
        </w:rPr>
        <w:t>持有</w:t>
      </w:r>
      <w:r>
        <w:rPr>
          <w:rFonts w:hint="eastAsia"/>
          <w:kern w:val="0"/>
          <w:szCs w:val="32"/>
          <w:lang w:val="en-US" w:eastAsia="zh-CN"/>
        </w:rPr>
        <w:t>《</w:t>
      </w:r>
      <w:r>
        <w:rPr>
          <w:rFonts w:hint="eastAsia" w:ascii="Times New Roman" w:hAnsi="Times New Roman"/>
          <w:kern w:val="0"/>
          <w:szCs w:val="32"/>
          <w:lang w:val="en-US" w:eastAsia="zh-CN"/>
        </w:rPr>
        <w:t>建筑施工企业项目负责人安全生产考核合格证书</w:t>
      </w:r>
      <w:r>
        <w:rPr>
          <w:rFonts w:hint="eastAsia"/>
          <w:kern w:val="0"/>
          <w:szCs w:val="32"/>
          <w:lang w:val="en-US" w:eastAsia="zh-CN"/>
        </w:rPr>
        <w:t>》（证号：沪</w:t>
      </w:r>
      <w:r>
        <w:rPr>
          <w:rFonts w:hint="eastAsia" w:ascii="Times New Roman" w:hAnsi="Times New Roman"/>
          <w:kern w:val="0"/>
          <w:szCs w:val="32"/>
          <w:lang w:val="en-US" w:eastAsia="zh-CN"/>
        </w:rPr>
        <w:t>建安B（20</w:t>
      </w:r>
      <w:r>
        <w:rPr>
          <w:rFonts w:hint="eastAsia"/>
          <w:kern w:val="0"/>
          <w:szCs w:val="32"/>
          <w:lang w:val="en-US" w:eastAsia="zh-CN"/>
        </w:rPr>
        <w:t>21</w:t>
      </w:r>
      <w:r>
        <w:rPr>
          <w:rFonts w:hint="eastAsia" w:ascii="Times New Roman" w:hAnsi="Times New Roman"/>
          <w:kern w:val="0"/>
          <w:szCs w:val="32"/>
          <w:lang w:val="en-US" w:eastAsia="zh-CN"/>
        </w:rPr>
        <w:t>）</w:t>
      </w:r>
      <w:r>
        <w:rPr>
          <w:rFonts w:hint="eastAsia"/>
          <w:kern w:val="0"/>
          <w:szCs w:val="32"/>
          <w:lang w:val="en-US" w:eastAsia="zh-CN"/>
        </w:rPr>
        <w:t>0024795）</w:t>
      </w:r>
      <w:r>
        <w:rPr>
          <w:rFonts w:hint="eastAsia" w:ascii="Times New Roman" w:hAnsi="Times New Roman"/>
          <w:kern w:val="0"/>
          <w:szCs w:val="32"/>
          <w:lang w:val="en-US" w:eastAsia="zh-CN"/>
        </w:rPr>
        <w:t>；项目专职安全员</w:t>
      </w:r>
      <w:r>
        <w:rPr>
          <w:rFonts w:hint="eastAsia"/>
          <w:kern w:val="0"/>
          <w:szCs w:val="32"/>
          <w:lang w:val="en-US" w:eastAsia="zh-CN"/>
        </w:rPr>
        <w:t>柳逸云</w:t>
      </w:r>
      <w:r>
        <w:rPr>
          <w:rFonts w:hint="eastAsia" w:ascii="Times New Roman" w:hAnsi="Times New Roman"/>
          <w:kern w:val="0"/>
          <w:szCs w:val="32"/>
          <w:lang w:val="en-US" w:eastAsia="zh-CN"/>
        </w:rPr>
        <w:t>，持有</w:t>
      </w:r>
      <w:r>
        <w:rPr>
          <w:rFonts w:hint="eastAsia"/>
          <w:kern w:val="0"/>
          <w:szCs w:val="32"/>
          <w:lang w:val="en-US" w:eastAsia="zh-CN"/>
        </w:rPr>
        <w:t>《</w:t>
      </w:r>
      <w:r>
        <w:rPr>
          <w:rFonts w:hint="eastAsia" w:ascii="Times New Roman" w:hAnsi="Times New Roman"/>
          <w:kern w:val="0"/>
          <w:szCs w:val="32"/>
          <w:lang w:val="en-US" w:eastAsia="zh-CN"/>
        </w:rPr>
        <w:t>建筑施工企业</w:t>
      </w:r>
      <w:r>
        <w:rPr>
          <w:rFonts w:hint="eastAsia"/>
          <w:kern w:val="0"/>
          <w:szCs w:val="32"/>
          <w:lang w:val="en-US" w:eastAsia="zh-CN"/>
        </w:rPr>
        <w:t>综合类专职安全生产管理人员</w:t>
      </w:r>
      <w:r>
        <w:rPr>
          <w:rFonts w:hint="eastAsia" w:ascii="Times New Roman" w:hAnsi="Times New Roman"/>
          <w:kern w:val="0"/>
          <w:szCs w:val="32"/>
          <w:lang w:val="en-US" w:eastAsia="zh-CN"/>
        </w:rPr>
        <w:t>安全生产考核合格证书</w:t>
      </w:r>
      <w:r>
        <w:rPr>
          <w:rFonts w:hint="eastAsia"/>
          <w:kern w:val="0"/>
          <w:szCs w:val="32"/>
          <w:lang w:val="en-US" w:eastAsia="zh-CN"/>
        </w:rPr>
        <w:t>》（证号：沪</w:t>
      </w:r>
      <w:r>
        <w:rPr>
          <w:rFonts w:hint="eastAsia" w:ascii="Times New Roman" w:hAnsi="Times New Roman"/>
          <w:kern w:val="0"/>
          <w:szCs w:val="32"/>
          <w:lang w:val="en-US" w:eastAsia="zh-CN"/>
        </w:rPr>
        <w:t>建安C</w:t>
      </w:r>
      <w:r>
        <w:rPr>
          <w:rFonts w:hint="eastAsia"/>
          <w:kern w:val="0"/>
          <w:szCs w:val="32"/>
          <w:lang w:val="en-US" w:eastAsia="zh-CN"/>
        </w:rPr>
        <w:t>3</w:t>
      </w:r>
      <w:r>
        <w:rPr>
          <w:rFonts w:hint="eastAsia" w:ascii="Times New Roman" w:hAnsi="Times New Roman"/>
          <w:kern w:val="0"/>
          <w:szCs w:val="32"/>
          <w:lang w:val="en-US" w:eastAsia="zh-CN"/>
        </w:rPr>
        <w:t>（202</w:t>
      </w:r>
      <w:r>
        <w:rPr>
          <w:rFonts w:hint="eastAsia"/>
          <w:kern w:val="0"/>
          <w:szCs w:val="32"/>
          <w:lang w:val="en-US" w:eastAsia="zh-CN"/>
        </w:rPr>
        <w:t>1</w:t>
      </w:r>
      <w:r>
        <w:rPr>
          <w:rFonts w:hint="eastAsia" w:ascii="Times New Roman" w:hAnsi="Times New Roman"/>
          <w:kern w:val="0"/>
          <w:szCs w:val="32"/>
          <w:lang w:val="en-US" w:eastAsia="zh-CN"/>
        </w:rPr>
        <w:t>）</w:t>
      </w:r>
      <w:r>
        <w:rPr>
          <w:rFonts w:hint="eastAsia"/>
          <w:kern w:val="0"/>
          <w:szCs w:val="32"/>
          <w:lang w:val="en-US" w:eastAsia="zh-CN"/>
        </w:rPr>
        <w:t>0051526）。</w:t>
      </w:r>
    </w:p>
    <w:p w14:paraId="06C61435">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lang w:eastAsia="zh-CN"/>
        </w:rPr>
      </w:pPr>
      <w:r>
        <w:rPr>
          <w:rFonts w:hint="eastAsia" w:ascii="Times New Roman" w:hAnsi="Times New Roman"/>
          <w:b/>
          <w:bCs/>
          <w:kern w:val="0"/>
          <w:szCs w:val="32"/>
          <w:lang w:val="en-US" w:eastAsia="zh-CN"/>
        </w:rPr>
        <w:t>3.</w:t>
      </w:r>
      <w:r>
        <w:rPr>
          <w:rFonts w:hint="eastAsia"/>
          <w:b/>
          <w:bCs/>
          <w:kern w:val="0"/>
          <w:szCs w:val="32"/>
          <w:lang w:val="en-US" w:eastAsia="zh-CN"/>
        </w:rPr>
        <w:t>劳务</w:t>
      </w:r>
      <w:r>
        <w:rPr>
          <w:rFonts w:hint="eastAsia" w:ascii="Times New Roman" w:hAnsi="Times New Roman"/>
          <w:b/>
          <w:bCs/>
          <w:kern w:val="0"/>
          <w:szCs w:val="32"/>
          <w:lang w:val="en-US" w:eastAsia="zh-CN"/>
        </w:rPr>
        <w:t>分包单位</w:t>
      </w:r>
      <w:r>
        <w:rPr>
          <w:rFonts w:hint="eastAsia"/>
          <w:b/>
          <w:bCs/>
          <w:kern w:val="0"/>
          <w:szCs w:val="32"/>
          <w:highlight w:val="none"/>
          <w:lang w:val="en-US" w:eastAsia="zh-CN"/>
        </w:rPr>
        <w:t>及相关人员情况</w:t>
      </w:r>
      <w:r>
        <w:rPr>
          <w:rFonts w:hint="eastAsia" w:ascii="Times New Roman" w:hAnsi="Times New Roman"/>
          <w:b/>
          <w:bCs/>
          <w:kern w:val="0"/>
          <w:szCs w:val="32"/>
          <w:lang w:val="en-US" w:eastAsia="zh-CN"/>
        </w:rPr>
        <w:t>。</w:t>
      </w:r>
      <w:r>
        <w:rPr>
          <w:rFonts w:ascii="Times New Roman" w:hAnsi="Times New Roman"/>
          <w:kern w:val="0"/>
          <w:szCs w:val="32"/>
        </w:rPr>
        <w:t>连云港</w:t>
      </w:r>
      <w:r>
        <w:rPr>
          <w:rFonts w:hint="eastAsia"/>
          <w:kern w:val="0"/>
          <w:szCs w:val="32"/>
          <w:lang w:val="en-US" w:eastAsia="zh-CN"/>
        </w:rPr>
        <w:t>丰毅建筑劳务</w:t>
      </w:r>
      <w:r>
        <w:rPr>
          <w:rFonts w:ascii="Times New Roman" w:hAnsi="Times New Roman"/>
          <w:kern w:val="0"/>
          <w:szCs w:val="32"/>
        </w:rPr>
        <w:t>有限公司</w:t>
      </w:r>
      <w:r>
        <w:rPr>
          <w:rFonts w:hint="eastAsia" w:ascii="Times New Roman" w:hAnsi="Times New Roman"/>
          <w:kern w:val="0"/>
          <w:szCs w:val="32"/>
          <w:lang w:eastAsia="zh-CN"/>
        </w:rPr>
        <w:t>（</w:t>
      </w:r>
      <w:r>
        <w:rPr>
          <w:rFonts w:hint="eastAsia" w:ascii="Times New Roman" w:hAnsi="Times New Roman"/>
          <w:kern w:val="0"/>
          <w:szCs w:val="32"/>
          <w:lang w:val="en-US" w:eastAsia="zh-CN"/>
        </w:rPr>
        <w:t>以下简称：</w:t>
      </w:r>
      <w:r>
        <w:rPr>
          <w:rFonts w:hint="eastAsia"/>
          <w:kern w:val="0"/>
          <w:szCs w:val="32"/>
          <w:lang w:val="en-US" w:eastAsia="zh-CN"/>
        </w:rPr>
        <w:t>丰毅劳务</w:t>
      </w:r>
      <w:r>
        <w:rPr>
          <w:rFonts w:hint="eastAsia" w:ascii="Times New Roman" w:hAnsi="Times New Roman"/>
          <w:kern w:val="0"/>
          <w:szCs w:val="32"/>
          <w:lang w:val="en-US" w:eastAsia="zh-CN"/>
        </w:rPr>
        <w:t>公司</w:t>
      </w:r>
      <w:r>
        <w:rPr>
          <w:rFonts w:hint="eastAsia" w:ascii="Times New Roman" w:hAnsi="Times New Roman"/>
          <w:kern w:val="0"/>
          <w:szCs w:val="32"/>
          <w:lang w:eastAsia="zh-CN"/>
        </w:rPr>
        <w:t>），</w:t>
      </w:r>
      <w:r>
        <w:rPr>
          <w:rFonts w:hint="eastAsia" w:ascii="Times New Roman" w:hAnsi="Times New Roman"/>
          <w:kern w:val="0"/>
          <w:szCs w:val="32"/>
          <w:lang w:val="en-US" w:eastAsia="zh-CN"/>
        </w:rPr>
        <w:t>统一社会信用代码为913207</w:t>
      </w:r>
      <w:r>
        <w:rPr>
          <w:rFonts w:hint="eastAsia"/>
          <w:kern w:val="0"/>
          <w:szCs w:val="32"/>
          <w:lang w:val="en-US" w:eastAsia="zh-CN"/>
        </w:rPr>
        <w:t>03MA22PHL5XH，</w:t>
      </w:r>
      <w:r>
        <w:rPr>
          <w:rFonts w:hint="eastAsia" w:ascii="Times New Roman" w:hAnsi="Times New Roman"/>
          <w:kern w:val="0"/>
          <w:szCs w:val="32"/>
          <w:lang w:val="en-US" w:eastAsia="zh-CN"/>
        </w:rPr>
        <w:t>类型为有限责任公司（自然人</w:t>
      </w:r>
      <w:r>
        <w:rPr>
          <w:rFonts w:hint="eastAsia"/>
          <w:kern w:val="0"/>
          <w:szCs w:val="32"/>
          <w:lang w:val="en-US" w:eastAsia="zh-CN"/>
        </w:rPr>
        <w:t>独资</w:t>
      </w:r>
      <w:r>
        <w:rPr>
          <w:rFonts w:hint="eastAsia" w:ascii="Times New Roman" w:hAnsi="Times New Roman"/>
          <w:kern w:val="0"/>
          <w:szCs w:val="32"/>
          <w:lang w:val="en-US" w:eastAsia="zh-CN"/>
        </w:rPr>
        <w:t>），法定代表人：</w:t>
      </w:r>
      <w:r>
        <w:rPr>
          <w:rFonts w:hint="eastAsia"/>
          <w:kern w:val="0"/>
          <w:szCs w:val="32"/>
          <w:lang w:val="en-US" w:eastAsia="zh-CN"/>
        </w:rPr>
        <w:t>马小娟</w:t>
      </w:r>
      <w:r>
        <w:rPr>
          <w:rFonts w:hint="eastAsia" w:ascii="Times New Roman" w:hAnsi="Times New Roman"/>
          <w:kern w:val="0"/>
          <w:szCs w:val="32"/>
          <w:lang w:val="en-US" w:eastAsia="zh-CN"/>
        </w:rPr>
        <w:t>，住所：</w:t>
      </w:r>
      <w:r>
        <w:rPr>
          <w:rFonts w:hint="eastAsia"/>
          <w:kern w:val="0"/>
          <w:szCs w:val="32"/>
          <w:lang w:val="en-US" w:eastAsia="zh-CN"/>
        </w:rPr>
        <w:t>中国（江苏）自由贸易试验区连云港片区连云区阳光国际中心D座1001-0080室；取得了《</w:t>
      </w:r>
      <w:r>
        <w:rPr>
          <w:rFonts w:hint="eastAsia"/>
          <w:kern w:val="0"/>
          <w:szCs w:val="32"/>
          <w:highlight w:val="none"/>
          <w:lang w:val="en-US" w:eastAsia="zh-CN"/>
        </w:rPr>
        <w:t>建筑施工企业安全生产许可证</w:t>
      </w:r>
      <w:r>
        <w:rPr>
          <w:rFonts w:hint="eastAsia"/>
          <w:kern w:val="0"/>
          <w:szCs w:val="32"/>
          <w:lang w:val="en-US" w:eastAsia="zh-CN"/>
        </w:rPr>
        <w:t>》</w:t>
      </w:r>
      <w:r>
        <w:rPr>
          <w:rFonts w:hint="eastAsia"/>
          <w:kern w:val="0"/>
          <w:szCs w:val="32"/>
          <w:highlight w:val="none"/>
          <w:lang w:val="en-US" w:eastAsia="zh-CN"/>
        </w:rPr>
        <w:t>（</w:t>
      </w:r>
      <w:r>
        <w:rPr>
          <w:rFonts w:hint="eastAsia" w:ascii="Times New Roman" w:hAnsi="Times New Roman"/>
          <w:kern w:val="0"/>
          <w:szCs w:val="32"/>
          <w:highlight w:val="none"/>
          <w:lang w:val="en-US" w:eastAsia="zh-CN"/>
        </w:rPr>
        <w:t>证号：</w:t>
      </w:r>
      <w:r>
        <w:rPr>
          <w:rFonts w:hint="eastAsia"/>
          <w:kern w:val="0"/>
          <w:szCs w:val="32"/>
          <w:highlight w:val="none"/>
          <w:lang w:val="en-US" w:eastAsia="zh-CN"/>
        </w:rPr>
        <w:t>（苏）JZ安许证字</w:t>
      </w:r>
      <w:r>
        <w:rPr>
          <w:rFonts w:hint="eastAsia" w:ascii="Times New Roman" w:hAnsi="Times New Roman" w:eastAsia="仿宋_GB2312"/>
          <w:sz w:val="32"/>
          <w:szCs w:val="32"/>
          <w:lang w:val="en-US" w:eastAsia="zh-CN"/>
        </w:rPr>
        <w:t>〔2023〕</w:t>
      </w:r>
      <w:r>
        <w:rPr>
          <w:rFonts w:hint="eastAsia"/>
          <w:kern w:val="0"/>
          <w:szCs w:val="32"/>
          <w:highlight w:val="none"/>
          <w:lang w:val="en-US" w:eastAsia="zh-CN"/>
        </w:rPr>
        <w:t>003698）</w:t>
      </w:r>
      <w:r>
        <w:rPr>
          <w:rFonts w:hint="eastAsia"/>
          <w:kern w:val="0"/>
          <w:szCs w:val="32"/>
          <w:lang w:eastAsia="zh-CN"/>
        </w:rPr>
        <w:t>。</w:t>
      </w:r>
    </w:p>
    <w:p w14:paraId="3E04E6FE">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default"/>
          <w:kern w:val="0"/>
          <w:szCs w:val="32"/>
          <w:lang w:val="en-US" w:eastAsia="zh-CN"/>
        </w:rPr>
      </w:pPr>
      <w:r>
        <w:rPr>
          <w:rFonts w:hint="eastAsia"/>
          <w:kern w:val="0"/>
          <w:szCs w:val="32"/>
          <w:lang w:val="en-US" w:eastAsia="zh-CN"/>
        </w:rPr>
        <w:t>马小娟，</w:t>
      </w:r>
      <w:r>
        <w:rPr>
          <w:rFonts w:hint="eastAsia" w:ascii="Times New Roman" w:hAnsi="Times New Roman"/>
          <w:kern w:val="0"/>
          <w:szCs w:val="32"/>
          <w:lang w:val="en-US" w:eastAsia="zh-CN"/>
        </w:rPr>
        <w:t>持有</w:t>
      </w:r>
      <w:r>
        <w:rPr>
          <w:rFonts w:hint="eastAsia"/>
          <w:kern w:val="0"/>
          <w:szCs w:val="32"/>
          <w:lang w:val="en-US" w:eastAsia="zh-CN"/>
        </w:rPr>
        <w:t>《</w:t>
      </w:r>
      <w:r>
        <w:rPr>
          <w:rFonts w:hint="eastAsia" w:ascii="Times New Roman" w:hAnsi="Times New Roman"/>
          <w:kern w:val="0"/>
          <w:szCs w:val="32"/>
          <w:lang w:val="en-US" w:eastAsia="zh-CN"/>
        </w:rPr>
        <w:t>建筑施工企业主要负责人安全生产考核合格证书</w:t>
      </w:r>
      <w:r>
        <w:rPr>
          <w:rFonts w:hint="eastAsia"/>
          <w:kern w:val="0"/>
          <w:szCs w:val="32"/>
          <w:lang w:val="en-US" w:eastAsia="zh-CN"/>
        </w:rPr>
        <w:t>》（</w:t>
      </w:r>
      <w:r>
        <w:rPr>
          <w:rFonts w:hint="eastAsia" w:ascii="Times New Roman" w:hAnsi="Times New Roman"/>
          <w:kern w:val="0"/>
          <w:szCs w:val="32"/>
          <w:lang w:val="en-US" w:eastAsia="zh-CN"/>
        </w:rPr>
        <w:t>编号</w:t>
      </w:r>
      <w:r>
        <w:rPr>
          <w:rFonts w:hint="eastAsia"/>
          <w:kern w:val="0"/>
          <w:szCs w:val="32"/>
          <w:lang w:val="en-US" w:eastAsia="zh-CN"/>
        </w:rPr>
        <w:t>：</w:t>
      </w:r>
      <w:r>
        <w:rPr>
          <w:rFonts w:hint="eastAsia" w:ascii="Times New Roman" w:hAnsi="Times New Roman"/>
          <w:kern w:val="0"/>
          <w:szCs w:val="32"/>
          <w:lang w:val="en-US" w:eastAsia="zh-CN"/>
        </w:rPr>
        <w:t>苏建A（202</w:t>
      </w:r>
      <w:r>
        <w:rPr>
          <w:rFonts w:hint="eastAsia"/>
          <w:kern w:val="0"/>
          <w:szCs w:val="32"/>
          <w:lang w:val="en-US" w:eastAsia="zh-CN"/>
        </w:rPr>
        <w:t>2</w:t>
      </w:r>
      <w:r>
        <w:rPr>
          <w:rFonts w:hint="eastAsia" w:ascii="Times New Roman" w:hAnsi="Times New Roman"/>
          <w:kern w:val="0"/>
          <w:szCs w:val="32"/>
          <w:lang w:val="en-US" w:eastAsia="zh-CN"/>
        </w:rPr>
        <w:t>）00</w:t>
      </w:r>
      <w:r>
        <w:rPr>
          <w:rFonts w:hint="eastAsia"/>
          <w:kern w:val="0"/>
          <w:szCs w:val="32"/>
          <w:lang w:val="en-US" w:eastAsia="zh-CN"/>
        </w:rPr>
        <w:t>11778）</w:t>
      </w:r>
      <w:r>
        <w:rPr>
          <w:rFonts w:hint="eastAsia" w:ascii="Times New Roman" w:hAnsi="Times New Roman"/>
          <w:kern w:val="0"/>
          <w:szCs w:val="32"/>
          <w:lang w:val="en-US" w:eastAsia="zh-CN"/>
        </w:rPr>
        <w:t>；</w:t>
      </w:r>
      <w:r>
        <w:rPr>
          <w:rFonts w:hint="eastAsia"/>
          <w:kern w:val="0"/>
          <w:szCs w:val="32"/>
          <w:lang w:val="en-US" w:eastAsia="zh-CN"/>
        </w:rPr>
        <w:t>丰毅劳务</w:t>
      </w:r>
      <w:r>
        <w:rPr>
          <w:rFonts w:hint="eastAsia" w:ascii="Times New Roman" w:hAnsi="Times New Roman"/>
          <w:kern w:val="0"/>
          <w:szCs w:val="32"/>
          <w:lang w:val="en-US" w:eastAsia="zh-CN"/>
        </w:rPr>
        <w:t>公司</w:t>
      </w:r>
      <w:r>
        <w:rPr>
          <w:rFonts w:hint="eastAsia"/>
          <w:kern w:val="0"/>
          <w:szCs w:val="32"/>
          <w:lang w:val="en-US" w:eastAsia="zh-CN"/>
        </w:rPr>
        <w:t>实际控制人、</w:t>
      </w:r>
      <w:r>
        <w:rPr>
          <w:rFonts w:hint="eastAsia" w:ascii="Times New Roman" w:hAnsi="Times New Roman" w:eastAsia="仿宋_GB2312" w:cs="Times New Roman"/>
          <w:sz w:val="32"/>
          <w:szCs w:val="32"/>
          <w:lang w:val="en-US" w:eastAsia="zh-CN"/>
        </w:rPr>
        <w:t>氯乙酸</w:t>
      </w:r>
      <w:r>
        <w:rPr>
          <w:rFonts w:hint="eastAsia" w:ascii="Times New Roman" w:hAnsi="Times New Roman"/>
          <w:kern w:val="0"/>
          <w:szCs w:val="32"/>
          <w:lang w:val="en-US" w:eastAsia="zh-CN"/>
        </w:rPr>
        <w:t>项目负责人</w:t>
      </w:r>
      <w:r>
        <w:rPr>
          <w:rFonts w:hint="eastAsia"/>
          <w:kern w:val="0"/>
          <w:szCs w:val="32"/>
          <w:lang w:val="en-US" w:eastAsia="zh-CN"/>
        </w:rPr>
        <w:t>吴小林</w:t>
      </w:r>
      <w:r>
        <w:rPr>
          <w:rFonts w:hint="eastAsia" w:ascii="Times New Roman" w:hAnsi="Times New Roman"/>
          <w:kern w:val="0"/>
          <w:szCs w:val="32"/>
          <w:lang w:val="en-US" w:eastAsia="zh-CN"/>
        </w:rPr>
        <w:t>，持有</w:t>
      </w:r>
      <w:r>
        <w:rPr>
          <w:rFonts w:hint="eastAsia"/>
          <w:kern w:val="0"/>
          <w:szCs w:val="32"/>
          <w:lang w:val="en-US" w:eastAsia="zh-CN"/>
        </w:rPr>
        <w:t>《</w:t>
      </w:r>
      <w:r>
        <w:rPr>
          <w:rFonts w:hint="eastAsia" w:ascii="Times New Roman" w:hAnsi="Times New Roman"/>
          <w:kern w:val="0"/>
          <w:szCs w:val="32"/>
          <w:lang w:val="en-US" w:eastAsia="zh-CN"/>
        </w:rPr>
        <w:t>建筑施工企业主要负责人安全生产考核合格证书</w:t>
      </w:r>
      <w:r>
        <w:rPr>
          <w:rFonts w:hint="eastAsia"/>
          <w:kern w:val="0"/>
          <w:szCs w:val="32"/>
          <w:lang w:val="en-US" w:eastAsia="zh-CN"/>
        </w:rPr>
        <w:t>》（编号：沪建安B（20191201325））；</w:t>
      </w:r>
      <w:r>
        <w:rPr>
          <w:rFonts w:hint="eastAsia" w:ascii="Times New Roman" w:hAnsi="Times New Roman" w:eastAsia="仿宋_GB2312" w:cs="Times New Roman"/>
          <w:sz w:val="32"/>
          <w:szCs w:val="32"/>
          <w:lang w:val="en-US" w:eastAsia="zh-CN"/>
        </w:rPr>
        <w:t>氯乙酸</w:t>
      </w:r>
      <w:r>
        <w:rPr>
          <w:rFonts w:hint="eastAsia" w:ascii="Times New Roman" w:hAnsi="Times New Roman"/>
          <w:kern w:val="0"/>
          <w:szCs w:val="32"/>
          <w:lang w:val="en-US" w:eastAsia="zh-CN"/>
        </w:rPr>
        <w:t>项目</w:t>
      </w:r>
      <w:r>
        <w:rPr>
          <w:rFonts w:hint="eastAsia"/>
          <w:kern w:val="0"/>
          <w:szCs w:val="32"/>
          <w:lang w:val="en-US" w:eastAsia="zh-CN"/>
        </w:rPr>
        <w:t>专职安全管理人员陆军，持有《</w:t>
      </w:r>
      <w:r>
        <w:rPr>
          <w:rFonts w:hint="eastAsia" w:ascii="Times New Roman" w:hAnsi="Times New Roman"/>
          <w:kern w:val="0"/>
          <w:szCs w:val="32"/>
          <w:lang w:val="en-US" w:eastAsia="zh-CN"/>
        </w:rPr>
        <w:t>建筑施工企业</w:t>
      </w:r>
      <w:r>
        <w:rPr>
          <w:rFonts w:hint="eastAsia"/>
          <w:kern w:val="0"/>
          <w:szCs w:val="32"/>
          <w:lang w:val="en-US" w:eastAsia="zh-CN"/>
        </w:rPr>
        <w:t>机械类专职安全生产管理人员</w:t>
      </w:r>
      <w:r>
        <w:rPr>
          <w:rFonts w:hint="eastAsia" w:ascii="Times New Roman" w:hAnsi="Times New Roman"/>
          <w:kern w:val="0"/>
          <w:szCs w:val="32"/>
          <w:lang w:val="en-US" w:eastAsia="zh-CN"/>
        </w:rPr>
        <w:t>安全生产</w:t>
      </w:r>
      <w:r>
        <w:rPr>
          <w:rFonts w:hint="eastAsia"/>
          <w:kern w:val="0"/>
          <w:szCs w:val="32"/>
          <w:lang w:val="en-US" w:eastAsia="zh-CN"/>
        </w:rPr>
        <w:t>知识</w:t>
      </w:r>
      <w:r>
        <w:rPr>
          <w:rFonts w:hint="eastAsia" w:ascii="Times New Roman" w:hAnsi="Times New Roman"/>
          <w:kern w:val="0"/>
          <w:szCs w:val="32"/>
          <w:lang w:val="en-US" w:eastAsia="zh-CN"/>
        </w:rPr>
        <w:t>考核合格证书</w:t>
      </w:r>
      <w:r>
        <w:rPr>
          <w:rFonts w:hint="eastAsia"/>
          <w:kern w:val="0"/>
          <w:szCs w:val="32"/>
          <w:lang w:val="en-US" w:eastAsia="zh-CN"/>
        </w:rPr>
        <w:t>》（</w:t>
      </w:r>
      <w:r>
        <w:rPr>
          <w:rFonts w:hint="eastAsia" w:ascii="Times New Roman" w:hAnsi="Times New Roman"/>
          <w:kern w:val="0"/>
          <w:szCs w:val="32"/>
          <w:lang w:val="en-US" w:eastAsia="zh-CN"/>
        </w:rPr>
        <w:t>编号</w:t>
      </w:r>
      <w:r>
        <w:rPr>
          <w:rFonts w:hint="eastAsia"/>
          <w:kern w:val="0"/>
          <w:szCs w:val="32"/>
          <w:lang w:val="en-US" w:eastAsia="zh-CN"/>
        </w:rPr>
        <w:t>：苏建安C1（2023）0000318）；专职安全员曹正详，持有《</w:t>
      </w:r>
      <w:r>
        <w:rPr>
          <w:rFonts w:hint="eastAsia" w:ascii="Times New Roman" w:hAnsi="Times New Roman"/>
          <w:kern w:val="0"/>
          <w:szCs w:val="32"/>
          <w:lang w:val="en-US" w:eastAsia="zh-CN"/>
        </w:rPr>
        <w:t>建筑施工企业</w:t>
      </w:r>
      <w:r>
        <w:rPr>
          <w:rFonts w:hint="eastAsia"/>
          <w:kern w:val="0"/>
          <w:szCs w:val="32"/>
          <w:lang w:val="en-US" w:eastAsia="zh-CN"/>
        </w:rPr>
        <w:t>综合类专职安全生产管理人员</w:t>
      </w:r>
      <w:r>
        <w:rPr>
          <w:rFonts w:hint="eastAsia" w:ascii="Times New Roman" w:hAnsi="Times New Roman"/>
          <w:kern w:val="0"/>
          <w:szCs w:val="32"/>
          <w:lang w:val="en-US" w:eastAsia="zh-CN"/>
        </w:rPr>
        <w:t>安全生产考核合格证书</w:t>
      </w:r>
      <w:r>
        <w:rPr>
          <w:rFonts w:hint="eastAsia"/>
          <w:kern w:val="0"/>
          <w:szCs w:val="32"/>
          <w:lang w:val="en-US" w:eastAsia="zh-CN"/>
        </w:rPr>
        <w:t>》（</w:t>
      </w:r>
      <w:r>
        <w:rPr>
          <w:rFonts w:hint="eastAsia" w:ascii="Times New Roman" w:hAnsi="Times New Roman"/>
          <w:kern w:val="0"/>
          <w:szCs w:val="32"/>
          <w:lang w:val="en-US" w:eastAsia="zh-CN"/>
        </w:rPr>
        <w:t>编号</w:t>
      </w:r>
      <w:r>
        <w:rPr>
          <w:rFonts w:hint="eastAsia"/>
          <w:kern w:val="0"/>
          <w:szCs w:val="32"/>
          <w:lang w:val="en-US" w:eastAsia="zh-CN"/>
        </w:rPr>
        <w:t>：苏建安C3（2024）4006400）；专职安全员马鹏飞，持有《</w:t>
      </w:r>
      <w:r>
        <w:rPr>
          <w:rFonts w:hint="eastAsia" w:ascii="Times New Roman" w:hAnsi="Times New Roman"/>
          <w:kern w:val="0"/>
          <w:szCs w:val="32"/>
          <w:lang w:val="en-US" w:eastAsia="zh-CN"/>
        </w:rPr>
        <w:t>建筑施工企业</w:t>
      </w:r>
      <w:r>
        <w:rPr>
          <w:rFonts w:hint="eastAsia"/>
          <w:kern w:val="0"/>
          <w:szCs w:val="32"/>
          <w:lang w:val="en-US" w:eastAsia="zh-CN"/>
        </w:rPr>
        <w:t>综合类专职安全生产管理人员</w:t>
      </w:r>
      <w:r>
        <w:rPr>
          <w:rFonts w:hint="eastAsia" w:ascii="Times New Roman" w:hAnsi="Times New Roman"/>
          <w:kern w:val="0"/>
          <w:szCs w:val="32"/>
          <w:lang w:val="en-US" w:eastAsia="zh-CN"/>
        </w:rPr>
        <w:t>安全生产考核合格证书</w:t>
      </w:r>
      <w:r>
        <w:rPr>
          <w:rFonts w:hint="eastAsia"/>
          <w:kern w:val="0"/>
          <w:szCs w:val="32"/>
          <w:lang w:val="en-US" w:eastAsia="zh-CN"/>
        </w:rPr>
        <w:t>》（</w:t>
      </w:r>
      <w:r>
        <w:rPr>
          <w:rFonts w:hint="eastAsia" w:ascii="Times New Roman" w:hAnsi="Times New Roman"/>
          <w:kern w:val="0"/>
          <w:szCs w:val="32"/>
          <w:lang w:val="en-US" w:eastAsia="zh-CN"/>
        </w:rPr>
        <w:t>编号</w:t>
      </w:r>
      <w:r>
        <w:rPr>
          <w:rFonts w:hint="eastAsia"/>
          <w:kern w:val="0"/>
          <w:szCs w:val="32"/>
          <w:lang w:val="en-US" w:eastAsia="zh-CN"/>
        </w:rPr>
        <w:t>：苏建安C3（2024）4002888）。</w:t>
      </w:r>
    </w:p>
    <w:p w14:paraId="4DBBAF89">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kern w:val="0"/>
          <w:szCs w:val="32"/>
        </w:rPr>
      </w:pPr>
      <w:r>
        <w:rPr>
          <w:rFonts w:hint="eastAsia" w:ascii="Times New Roman" w:hAnsi="Times New Roman"/>
          <w:b/>
          <w:bCs/>
          <w:kern w:val="0"/>
          <w:szCs w:val="32"/>
          <w:lang w:val="en-US" w:eastAsia="zh-CN"/>
        </w:rPr>
        <w:t>4</w:t>
      </w:r>
      <w:r>
        <w:rPr>
          <w:rFonts w:ascii="Times New Roman" w:hAnsi="Times New Roman"/>
          <w:b/>
          <w:bCs/>
          <w:kern w:val="0"/>
          <w:szCs w:val="32"/>
        </w:rPr>
        <w:t>.监理单位</w:t>
      </w:r>
      <w:r>
        <w:rPr>
          <w:rFonts w:hint="eastAsia"/>
          <w:b/>
          <w:bCs/>
          <w:kern w:val="0"/>
          <w:szCs w:val="32"/>
          <w:highlight w:val="none"/>
          <w:lang w:val="en-US" w:eastAsia="zh-CN"/>
        </w:rPr>
        <w:t>及相关人员情况</w:t>
      </w:r>
      <w:r>
        <w:rPr>
          <w:rFonts w:ascii="Times New Roman" w:hAnsi="Times New Roman"/>
          <w:b/>
          <w:bCs/>
          <w:kern w:val="0"/>
          <w:szCs w:val="32"/>
        </w:rPr>
        <w:t>。</w:t>
      </w:r>
      <w:r>
        <w:rPr>
          <w:rFonts w:hint="eastAsia" w:ascii="Times New Roman" w:hAnsi="Times New Roman"/>
          <w:kern w:val="0"/>
          <w:szCs w:val="32"/>
          <w:lang w:eastAsia="zh-CN"/>
        </w:rPr>
        <w:t>英</w:t>
      </w:r>
      <w:r>
        <w:rPr>
          <w:rFonts w:hint="eastAsia"/>
          <w:kern w:val="0"/>
          <w:szCs w:val="32"/>
          <w:lang w:eastAsia="zh-CN"/>
        </w:rPr>
        <w:t>泰克工程顾问（上海）有限公司</w:t>
      </w:r>
      <w:r>
        <w:rPr>
          <w:rFonts w:ascii="Times New Roman" w:hAnsi="Times New Roman"/>
          <w:kern w:val="0"/>
          <w:szCs w:val="32"/>
        </w:rPr>
        <w:t>（以下简称：</w:t>
      </w:r>
      <w:r>
        <w:rPr>
          <w:rFonts w:hint="eastAsia" w:ascii="Times New Roman" w:hAnsi="Times New Roman"/>
          <w:kern w:val="0"/>
          <w:szCs w:val="32"/>
          <w:lang w:eastAsia="zh-CN"/>
        </w:rPr>
        <w:t>英</w:t>
      </w:r>
      <w:r>
        <w:rPr>
          <w:rFonts w:hint="eastAsia"/>
          <w:kern w:val="0"/>
          <w:szCs w:val="32"/>
          <w:lang w:eastAsia="zh-CN"/>
        </w:rPr>
        <w:t>泰克监理</w:t>
      </w:r>
      <w:r>
        <w:rPr>
          <w:rFonts w:ascii="Times New Roman" w:hAnsi="Times New Roman"/>
          <w:kern w:val="0"/>
          <w:szCs w:val="32"/>
        </w:rPr>
        <w:t>公司）</w:t>
      </w:r>
      <w:r>
        <w:rPr>
          <w:rFonts w:hint="eastAsia"/>
          <w:kern w:val="0"/>
          <w:szCs w:val="32"/>
          <w:highlight w:val="none"/>
          <w:lang w:eastAsia="zh-CN"/>
        </w:rPr>
        <w:t>，</w:t>
      </w:r>
      <w:r>
        <w:rPr>
          <w:rFonts w:ascii="Times New Roman" w:hAnsi="Times New Roman"/>
          <w:kern w:val="0"/>
          <w:szCs w:val="32"/>
        </w:rPr>
        <w:t>统一社会信用代码为913</w:t>
      </w:r>
      <w:r>
        <w:rPr>
          <w:rFonts w:hint="eastAsia"/>
          <w:kern w:val="0"/>
          <w:szCs w:val="32"/>
          <w:lang w:val="en-US" w:eastAsia="zh-CN"/>
        </w:rPr>
        <w:t>10000631191544Q</w:t>
      </w:r>
      <w:r>
        <w:rPr>
          <w:rFonts w:ascii="Times New Roman" w:hAnsi="Times New Roman"/>
          <w:kern w:val="0"/>
          <w:szCs w:val="32"/>
        </w:rPr>
        <w:t>，类型为有限责任公司</w:t>
      </w:r>
      <w:r>
        <w:rPr>
          <w:rFonts w:hint="eastAsia"/>
          <w:kern w:val="0"/>
          <w:szCs w:val="32"/>
          <w:lang w:eastAsia="zh-CN"/>
        </w:rPr>
        <w:t>（中外合资）</w:t>
      </w:r>
      <w:r>
        <w:rPr>
          <w:rFonts w:ascii="Times New Roman" w:hAnsi="Times New Roman"/>
          <w:kern w:val="0"/>
          <w:szCs w:val="32"/>
        </w:rPr>
        <w:t>，法定代表人：</w:t>
      </w:r>
      <w:r>
        <w:rPr>
          <w:rFonts w:hint="eastAsia"/>
          <w:kern w:val="0"/>
          <w:szCs w:val="32"/>
          <w:lang w:val="en-US" w:eastAsia="zh-CN"/>
        </w:rPr>
        <w:t>邓卫</w:t>
      </w:r>
      <w:r>
        <w:rPr>
          <w:rFonts w:ascii="Times New Roman" w:hAnsi="Times New Roman"/>
          <w:kern w:val="0"/>
          <w:szCs w:val="32"/>
        </w:rPr>
        <w:t>，住所：</w:t>
      </w:r>
      <w:r>
        <w:rPr>
          <w:rFonts w:hint="eastAsia"/>
          <w:kern w:val="0"/>
          <w:szCs w:val="32"/>
          <w:lang w:val="en-US" w:eastAsia="zh-CN"/>
        </w:rPr>
        <w:t>上海市静安区江场路1401弄14号301-6室</w:t>
      </w:r>
      <w:r>
        <w:rPr>
          <w:rFonts w:hint="eastAsia"/>
          <w:kern w:val="0"/>
          <w:szCs w:val="32"/>
          <w:lang w:eastAsia="zh-CN"/>
        </w:rPr>
        <w:t>；</w:t>
      </w:r>
      <w:r>
        <w:rPr>
          <w:rFonts w:hint="eastAsia"/>
          <w:kern w:val="0"/>
          <w:szCs w:val="32"/>
          <w:lang w:val="en-US" w:eastAsia="zh-CN"/>
        </w:rPr>
        <w:t>取得了</w:t>
      </w:r>
      <w:r>
        <w:rPr>
          <w:rFonts w:hint="eastAsia"/>
          <w:kern w:val="0"/>
          <w:szCs w:val="32"/>
          <w:lang w:eastAsia="zh-CN"/>
        </w:rPr>
        <w:t>《工程监理综合资质》（</w:t>
      </w:r>
      <w:r>
        <w:rPr>
          <w:rFonts w:hint="eastAsia" w:ascii="Times New Roman" w:hAnsi="Times New Roman"/>
          <w:kern w:val="0"/>
          <w:szCs w:val="32"/>
          <w:lang w:val="en-US" w:eastAsia="zh-CN"/>
        </w:rPr>
        <w:t>证书编号</w:t>
      </w:r>
      <w:r>
        <w:rPr>
          <w:rFonts w:hint="eastAsia"/>
          <w:kern w:val="0"/>
          <w:szCs w:val="32"/>
          <w:lang w:val="en-US" w:eastAsia="zh-CN"/>
        </w:rPr>
        <w:t>：</w:t>
      </w:r>
      <w:r>
        <w:rPr>
          <w:rFonts w:ascii="Times New Roman" w:hAnsi="Times New Roman"/>
          <w:kern w:val="0"/>
          <w:szCs w:val="32"/>
        </w:rPr>
        <w:t>E</w:t>
      </w:r>
      <w:r>
        <w:rPr>
          <w:rFonts w:hint="eastAsia"/>
          <w:kern w:val="0"/>
          <w:szCs w:val="32"/>
          <w:lang w:val="en-US" w:eastAsia="zh-CN"/>
        </w:rPr>
        <w:t>W131000323</w:t>
      </w:r>
      <w:r>
        <w:rPr>
          <w:rFonts w:hint="eastAsia"/>
          <w:kern w:val="0"/>
          <w:szCs w:val="32"/>
          <w:lang w:eastAsia="zh-CN"/>
        </w:rPr>
        <w:t>）</w:t>
      </w:r>
      <w:r>
        <w:rPr>
          <w:rFonts w:ascii="Times New Roman" w:hAnsi="Times New Roman"/>
          <w:kern w:val="0"/>
          <w:szCs w:val="32"/>
        </w:rPr>
        <w:t>。</w:t>
      </w:r>
    </w:p>
    <w:p w14:paraId="246D5D68">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kern w:val="0"/>
          <w:szCs w:val="32"/>
          <w:highlight w:val="none"/>
        </w:rPr>
      </w:pPr>
      <w:r>
        <w:rPr>
          <w:rFonts w:hint="eastAsia" w:ascii="Times New Roman" w:hAnsi="Times New Roman" w:eastAsia="仿宋_GB2312" w:cs="Times New Roman"/>
          <w:sz w:val="32"/>
          <w:szCs w:val="32"/>
          <w:lang w:val="en-US" w:eastAsia="zh-CN"/>
        </w:rPr>
        <w:t>氯乙酸项目</w:t>
      </w:r>
      <w:r>
        <w:rPr>
          <w:rFonts w:ascii="Times New Roman" w:hAnsi="Times New Roman"/>
          <w:kern w:val="0"/>
          <w:szCs w:val="32"/>
        </w:rPr>
        <w:t>监理部</w:t>
      </w:r>
      <w:r>
        <w:rPr>
          <w:rFonts w:hint="eastAsia"/>
          <w:kern w:val="0"/>
          <w:szCs w:val="32"/>
          <w:lang w:eastAsia="zh-CN"/>
        </w:rPr>
        <w:t>负责人</w:t>
      </w:r>
      <w:r>
        <w:rPr>
          <w:rFonts w:hint="eastAsia"/>
          <w:kern w:val="0"/>
          <w:szCs w:val="32"/>
          <w:lang w:val="en-US" w:eastAsia="zh-CN"/>
        </w:rPr>
        <w:t>杨海渠</w:t>
      </w:r>
      <w:r>
        <w:rPr>
          <w:rFonts w:ascii="Times New Roman" w:hAnsi="Times New Roman"/>
          <w:kern w:val="0"/>
          <w:szCs w:val="32"/>
        </w:rPr>
        <w:t>，</w:t>
      </w:r>
      <w:r>
        <w:rPr>
          <w:rFonts w:hint="eastAsia" w:ascii="Times New Roman" w:hAnsi="Times New Roman"/>
          <w:kern w:val="0"/>
          <w:szCs w:val="32"/>
          <w:lang w:val="en-US" w:eastAsia="zh-CN"/>
        </w:rPr>
        <w:t>监理工程师注册号</w:t>
      </w:r>
      <w:r>
        <w:rPr>
          <w:rFonts w:hint="eastAsia"/>
          <w:kern w:val="0"/>
          <w:szCs w:val="32"/>
          <w:lang w:val="en-US" w:eastAsia="zh-CN"/>
        </w:rPr>
        <w:t>31000573</w:t>
      </w:r>
      <w:r>
        <w:rPr>
          <w:rFonts w:hint="eastAsia" w:ascii="Times New Roman" w:hAnsi="Times New Roman"/>
          <w:kern w:val="0"/>
          <w:szCs w:val="32"/>
        </w:rPr>
        <w:t>；</w:t>
      </w:r>
      <w:r>
        <w:rPr>
          <w:rFonts w:ascii="Times New Roman" w:hAnsi="Times New Roman"/>
          <w:kern w:val="0"/>
          <w:szCs w:val="32"/>
        </w:rPr>
        <w:t>专业监理</w:t>
      </w:r>
      <w:r>
        <w:rPr>
          <w:rFonts w:hint="eastAsia"/>
          <w:kern w:val="0"/>
          <w:szCs w:val="32"/>
          <w:lang w:eastAsia="zh-CN"/>
        </w:rPr>
        <w:t>工程师仝</w:t>
      </w:r>
      <w:r>
        <w:rPr>
          <w:rFonts w:hint="eastAsia"/>
          <w:kern w:val="0"/>
          <w:szCs w:val="32"/>
          <w:lang w:val="en-US" w:eastAsia="zh-CN"/>
        </w:rPr>
        <w:t>玉博</w:t>
      </w:r>
      <w:r>
        <w:rPr>
          <w:rFonts w:ascii="Times New Roman" w:hAnsi="Times New Roman"/>
          <w:kern w:val="0"/>
          <w:szCs w:val="32"/>
        </w:rPr>
        <w:t>，</w:t>
      </w:r>
      <w:r>
        <w:rPr>
          <w:rFonts w:hint="eastAsia" w:ascii="Times New Roman" w:hAnsi="Times New Roman"/>
          <w:kern w:val="0"/>
          <w:szCs w:val="32"/>
          <w:lang w:val="en-US" w:eastAsia="zh-CN"/>
        </w:rPr>
        <w:t>监理工程师管理号</w:t>
      </w:r>
      <w:r>
        <w:rPr>
          <w:rFonts w:hint="eastAsia"/>
          <w:kern w:val="0"/>
          <w:szCs w:val="32"/>
          <w:lang w:val="en-US" w:eastAsia="zh-CN"/>
        </w:rPr>
        <w:t>JS3102220523Y</w:t>
      </w:r>
      <w:r>
        <w:rPr>
          <w:rFonts w:hint="eastAsia" w:ascii="Times New Roman" w:hAnsi="Times New Roman"/>
          <w:kern w:val="0"/>
          <w:szCs w:val="32"/>
        </w:rPr>
        <w:t>；</w:t>
      </w:r>
      <w:r>
        <w:rPr>
          <w:rFonts w:ascii="Times New Roman" w:hAnsi="Times New Roman"/>
          <w:kern w:val="0"/>
          <w:szCs w:val="32"/>
        </w:rPr>
        <w:t>专业监理</w:t>
      </w:r>
      <w:r>
        <w:rPr>
          <w:rFonts w:hint="eastAsia"/>
          <w:kern w:val="0"/>
          <w:szCs w:val="32"/>
          <w:lang w:eastAsia="zh-CN"/>
        </w:rPr>
        <w:t>工程师</w:t>
      </w:r>
      <w:r>
        <w:rPr>
          <w:rFonts w:hint="eastAsia"/>
          <w:kern w:val="0"/>
          <w:szCs w:val="32"/>
          <w:highlight w:val="none"/>
          <w:lang w:eastAsia="zh-CN"/>
        </w:rPr>
        <w:t>王贝杰</w:t>
      </w:r>
      <w:r>
        <w:rPr>
          <w:rFonts w:ascii="Times New Roman" w:hAnsi="Times New Roman"/>
          <w:kern w:val="0"/>
          <w:szCs w:val="32"/>
          <w:highlight w:val="none"/>
        </w:rPr>
        <w:t>，</w:t>
      </w:r>
      <w:r>
        <w:rPr>
          <w:rFonts w:hint="eastAsia" w:ascii="Times New Roman" w:hAnsi="Times New Roman"/>
          <w:kern w:val="0"/>
          <w:szCs w:val="32"/>
          <w:lang w:val="en-US" w:eastAsia="zh-CN"/>
        </w:rPr>
        <w:t>监理工程师管理号</w:t>
      </w:r>
      <w:r>
        <w:rPr>
          <w:rFonts w:hint="eastAsia"/>
          <w:kern w:val="0"/>
          <w:szCs w:val="32"/>
          <w:lang w:val="en-US" w:eastAsia="zh-CN"/>
        </w:rPr>
        <w:t>JS3102420187</w:t>
      </w:r>
      <w:r>
        <w:rPr>
          <w:rFonts w:ascii="Times New Roman" w:hAnsi="Times New Roman"/>
          <w:kern w:val="0"/>
          <w:szCs w:val="32"/>
          <w:highlight w:val="none"/>
        </w:rPr>
        <w:t>。</w:t>
      </w:r>
    </w:p>
    <w:p w14:paraId="04D8593A">
      <w:pPr>
        <w:keepNext w:val="0"/>
        <w:keepLines w:val="0"/>
        <w:pageBreakBefore w:val="0"/>
        <w:kinsoku/>
        <w:overflowPunct/>
        <w:topLinePunct w:val="0"/>
        <w:autoSpaceDE/>
        <w:autoSpaceDN/>
        <w:bidi w:val="0"/>
        <w:adjustRightInd/>
        <w:snapToGrid/>
        <w:spacing w:line="560" w:lineRule="exact"/>
        <w:textAlignment w:val="auto"/>
        <w:outlineLvl w:val="1"/>
        <w:rPr>
          <w:rFonts w:ascii="Times New Roman" w:hAnsi="Times New Roman" w:eastAsia="楷体_GB2312"/>
          <w:kern w:val="0"/>
          <w:szCs w:val="32"/>
        </w:rPr>
      </w:pPr>
      <w:bookmarkStart w:id="5" w:name="_Toc18694"/>
      <w:r>
        <w:rPr>
          <w:rFonts w:ascii="Times New Roman" w:hAnsi="Times New Roman" w:eastAsia="楷体_GB2312"/>
          <w:kern w:val="0"/>
          <w:szCs w:val="32"/>
        </w:rPr>
        <w:t>（三）死者</w:t>
      </w:r>
      <w:r>
        <w:rPr>
          <w:rFonts w:hint="eastAsia" w:ascii="Times New Roman" w:hAnsi="Times New Roman" w:eastAsia="楷体_GB2312"/>
          <w:kern w:val="0"/>
          <w:szCs w:val="32"/>
        </w:rPr>
        <w:t>张加楷</w:t>
      </w:r>
      <w:r>
        <w:rPr>
          <w:rFonts w:ascii="Times New Roman" w:hAnsi="Times New Roman" w:eastAsia="楷体_GB2312"/>
          <w:kern w:val="0"/>
          <w:szCs w:val="32"/>
        </w:rPr>
        <w:t>相关信息</w:t>
      </w:r>
      <w:bookmarkEnd w:id="5"/>
    </w:p>
    <w:p w14:paraId="63731436">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kern w:val="0"/>
          <w:szCs w:val="32"/>
        </w:rPr>
      </w:pPr>
      <w:r>
        <w:rPr>
          <w:rFonts w:hint="eastAsia"/>
          <w:kern w:val="0"/>
          <w:szCs w:val="32"/>
          <w:lang w:val="en-US" w:eastAsia="zh-CN"/>
        </w:rPr>
        <w:t>张加楷</w:t>
      </w:r>
      <w:r>
        <w:rPr>
          <w:rFonts w:ascii="Times New Roman" w:hAnsi="Times New Roman"/>
          <w:kern w:val="0"/>
          <w:szCs w:val="32"/>
        </w:rPr>
        <w:t>，男，</w:t>
      </w:r>
      <w:r>
        <w:rPr>
          <w:rFonts w:hint="eastAsia"/>
          <w:kern w:val="0"/>
          <w:szCs w:val="32"/>
          <w:lang w:val="en-US" w:eastAsia="zh-CN"/>
        </w:rPr>
        <w:t>5</w:t>
      </w:r>
      <w:r>
        <w:rPr>
          <w:rFonts w:hint="eastAsia" w:ascii="Times New Roman" w:hAnsi="Times New Roman"/>
          <w:kern w:val="0"/>
          <w:szCs w:val="32"/>
          <w:lang w:val="en-US" w:eastAsia="zh-CN"/>
        </w:rPr>
        <w:t>7</w:t>
      </w:r>
      <w:r>
        <w:rPr>
          <w:rFonts w:ascii="Times New Roman" w:hAnsi="Times New Roman"/>
          <w:kern w:val="0"/>
          <w:szCs w:val="32"/>
        </w:rPr>
        <w:t>岁，住址：</w:t>
      </w:r>
      <w:r>
        <w:rPr>
          <w:rFonts w:hint="eastAsia"/>
          <w:kern w:val="0"/>
          <w:szCs w:val="32"/>
          <w:lang w:eastAsia="zh-CN"/>
        </w:rPr>
        <w:t>江苏省东海县平明镇关墩村</w:t>
      </w:r>
      <w:r>
        <w:rPr>
          <w:rFonts w:hint="eastAsia"/>
          <w:kern w:val="0"/>
          <w:szCs w:val="32"/>
          <w:lang w:val="en-US" w:eastAsia="zh-CN"/>
        </w:rPr>
        <w:t>4-29号</w:t>
      </w:r>
      <w:r>
        <w:rPr>
          <w:rFonts w:ascii="Times New Roman" w:hAnsi="Times New Roman"/>
          <w:kern w:val="0"/>
          <w:szCs w:val="32"/>
        </w:rPr>
        <w:t>，身份证号为</w:t>
      </w:r>
      <w:r>
        <w:rPr>
          <w:rFonts w:hint="eastAsia" w:ascii="Times New Roman" w:hAnsi="Times New Roman" w:eastAsia="仿宋_GB2312" w:cs="Times New Roman"/>
          <w:sz w:val="32"/>
          <w:szCs w:val="32"/>
          <w:lang w:val="en-US" w:eastAsia="zh-CN"/>
        </w:rPr>
        <w:t>320722</w:t>
      </w:r>
      <w:r>
        <w:rPr>
          <w:rFonts w:hint="eastAsia" w:cs="Times New Roman"/>
          <w:sz w:val="32"/>
          <w:szCs w:val="32"/>
          <w:lang w:val="en-US" w:eastAsia="zh-CN"/>
        </w:rPr>
        <w:t>********</w:t>
      </w:r>
      <w:r>
        <w:rPr>
          <w:rFonts w:hint="eastAsia" w:ascii="Times New Roman" w:hAnsi="Times New Roman" w:eastAsia="仿宋_GB2312" w:cs="Times New Roman"/>
          <w:sz w:val="32"/>
          <w:szCs w:val="32"/>
          <w:lang w:val="en-US" w:eastAsia="zh-CN"/>
        </w:rPr>
        <w:t>7737</w:t>
      </w:r>
      <w:r>
        <w:rPr>
          <w:rFonts w:ascii="Times New Roman" w:hAnsi="Times New Roman"/>
          <w:kern w:val="0"/>
          <w:szCs w:val="32"/>
        </w:rPr>
        <w:t>。202</w:t>
      </w:r>
      <w:r>
        <w:rPr>
          <w:rFonts w:hint="eastAsia" w:ascii="Times New Roman" w:hAnsi="Times New Roman"/>
          <w:kern w:val="0"/>
          <w:szCs w:val="32"/>
          <w:lang w:val="en-US" w:eastAsia="zh-CN"/>
        </w:rPr>
        <w:t>4</w:t>
      </w:r>
      <w:r>
        <w:rPr>
          <w:rFonts w:ascii="Times New Roman" w:hAnsi="Times New Roman"/>
          <w:kern w:val="0"/>
          <w:szCs w:val="32"/>
        </w:rPr>
        <w:t>年</w:t>
      </w:r>
      <w:r>
        <w:rPr>
          <w:rFonts w:hint="eastAsia"/>
          <w:kern w:val="0"/>
          <w:szCs w:val="32"/>
          <w:lang w:val="en-US" w:eastAsia="zh-CN"/>
        </w:rPr>
        <w:t>7</w:t>
      </w:r>
      <w:r>
        <w:rPr>
          <w:rFonts w:ascii="Times New Roman" w:hAnsi="Times New Roman"/>
          <w:kern w:val="0"/>
          <w:szCs w:val="32"/>
        </w:rPr>
        <w:t>月</w:t>
      </w:r>
      <w:r>
        <w:rPr>
          <w:rFonts w:hint="eastAsia"/>
          <w:kern w:val="0"/>
          <w:szCs w:val="32"/>
          <w:lang w:val="en-US" w:eastAsia="zh-CN"/>
        </w:rPr>
        <w:t>1日</w:t>
      </w:r>
      <w:r>
        <w:rPr>
          <w:rFonts w:ascii="Times New Roman" w:hAnsi="Times New Roman"/>
          <w:kern w:val="0"/>
          <w:szCs w:val="32"/>
        </w:rPr>
        <w:t>，</w:t>
      </w:r>
      <w:r>
        <w:rPr>
          <w:rFonts w:hint="eastAsia"/>
          <w:kern w:val="0"/>
          <w:szCs w:val="32"/>
          <w:lang w:val="en-US" w:eastAsia="zh-CN"/>
        </w:rPr>
        <w:t>张加楷与丰毅劳务</w:t>
      </w:r>
      <w:r>
        <w:rPr>
          <w:rFonts w:hint="eastAsia" w:ascii="Times New Roman" w:hAnsi="Times New Roman"/>
          <w:kern w:val="0"/>
          <w:szCs w:val="32"/>
          <w:lang w:val="en-US" w:eastAsia="zh-CN"/>
        </w:rPr>
        <w:t>公司</w:t>
      </w:r>
      <w:r>
        <w:rPr>
          <w:rFonts w:hint="eastAsia"/>
          <w:kern w:val="0"/>
          <w:szCs w:val="32"/>
          <w:lang w:val="en-US" w:eastAsia="zh-CN"/>
        </w:rPr>
        <w:t>签订了《劳务用工合同》</w:t>
      </w:r>
      <w:r>
        <w:rPr>
          <w:rFonts w:ascii="Times New Roman" w:hAnsi="Times New Roman"/>
          <w:kern w:val="0"/>
          <w:szCs w:val="32"/>
        </w:rPr>
        <w:t>。</w:t>
      </w:r>
    </w:p>
    <w:p w14:paraId="23F4AB8F">
      <w:pPr>
        <w:keepNext w:val="0"/>
        <w:keepLines w:val="0"/>
        <w:pageBreakBefore w:val="0"/>
        <w:kinsoku/>
        <w:overflowPunct/>
        <w:topLinePunct w:val="0"/>
        <w:autoSpaceDE/>
        <w:autoSpaceDN/>
        <w:bidi w:val="0"/>
        <w:adjustRightInd/>
        <w:snapToGrid/>
        <w:spacing w:line="560" w:lineRule="exact"/>
        <w:textAlignment w:val="auto"/>
        <w:outlineLvl w:val="0"/>
        <w:rPr>
          <w:rFonts w:ascii="Times New Roman" w:hAnsi="Times New Roman" w:eastAsia="黑体"/>
          <w:kern w:val="0"/>
          <w:szCs w:val="32"/>
        </w:rPr>
      </w:pPr>
      <w:bookmarkStart w:id="6" w:name="_Toc10813"/>
      <w:r>
        <w:rPr>
          <w:rFonts w:ascii="Times New Roman" w:hAnsi="Times New Roman" w:eastAsia="黑体"/>
          <w:kern w:val="0"/>
          <w:szCs w:val="32"/>
        </w:rPr>
        <w:t>二、相关合同签订及</w:t>
      </w:r>
      <w:r>
        <w:rPr>
          <w:rFonts w:hint="eastAsia" w:eastAsia="黑体"/>
          <w:kern w:val="0"/>
          <w:szCs w:val="32"/>
          <w:lang w:val="en-US" w:eastAsia="zh-CN"/>
        </w:rPr>
        <w:t>履职</w:t>
      </w:r>
      <w:r>
        <w:rPr>
          <w:rFonts w:ascii="Times New Roman" w:hAnsi="Times New Roman" w:eastAsia="黑体"/>
          <w:kern w:val="0"/>
          <w:szCs w:val="32"/>
        </w:rPr>
        <w:t>情况</w:t>
      </w:r>
      <w:bookmarkEnd w:id="6"/>
    </w:p>
    <w:p w14:paraId="6BE24D91">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1"/>
        <w:rPr>
          <w:rFonts w:hint="eastAsia" w:ascii="楷体_GB2312" w:hAnsi="楷体_GB2312" w:eastAsia="楷体_GB2312" w:cs="楷体_GB2312"/>
          <w:kern w:val="0"/>
          <w:szCs w:val="32"/>
        </w:rPr>
      </w:pPr>
      <w:bookmarkStart w:id="7" w:name="_Toc390"/>
      <w:r>
        <w:rPr>
          <w:rFonts w:hint="eastAsia" w:ascii="楷体_GB2312" w:hAnsi="楷体_GB2312" w:eastAsia="楷体_GB2312" w:cs="楷体_GB2312"/>
          <w:kern w:val="0"/>
          <w:szCs w:val="32"/>
        </w:rPr>
        <w:t>（一）相关合同签订情况</w:t>
      </w:r>
      <w:bookmarkEnd w:id="7"/>
    </w:p>
    <w:p w14:paraId="67AD32FA">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lang w:eastAsia="zh-CN"/>
        </w:rPr>
      </w:pPr>
      <w:r>
        <w:rPr>
          <w:rFonts w:ascii="Times New Roman" w:hAnsi="Times New Roman"/>
          <w:kern w:val="0"/>
          <w:szCs w:val="32"/>
          <w:highlight w:val="none"/>
        </w:rPr>
        <w:t>202</w:t>
      </w:r>
      <w:r>
        <w:rPr>
          <w:rFonts w:hint="eastAsia"/>
          <w:kern w:val="0"/>
          <w:szCs w:val="32"/>
          <w:highlight w:val="none"/>
          <w:lang w:val="en-US" w:eastAsia="zh-CN"/>
        </w:rPr>
        <w:t>3</w:t>
      </w:r>
      <w:r>
        <w:rPr>
          <w:rFonts w:ascii="Times New Roman" w:hAnsi="Times New Roman"/>
          <w:kern w:val="0"/>
          <w:szCs w:val="32"/>
          <w:highlight w:val="none"/>
        </w:rPr>
        <w:t>年</w:t>
      </w:r>
      <w:r>
        <w:rPr>
          <w:rFonts w:hint="eastAsia" w:ascii="Times New Roman" w:hAnsi="Times New Roman"/>
          <w:kern w:val="0"/>
          <w:szCs w:val="32"/>
          <w:highlight w:val="none"/>
          <w:lang w:val="en-US" w:eastAsia="zh-CN"/>
        </w:rPr>
        <w:t>3</w:t>
      </w:r>
      <w:r>
        <w:rPr>
          <w:rFonts w:ascii="Times New Roman" w:hAnsi="Times New Roman"/>
          <w:kern w:val="0"/>
          <w:szCs w:val="32"/>
          <w:highlight w:val="none"/>
        </w:rPr>
        <w:t>月</w:t>
      </w:r>
      <w:r>
        <w:rPr>
          <w:rFonts w:hint="eastAsia" w:ascii="Times New Roman" w:hAnsi="Times New Roman"/>
          <w:kern w:val="0"/>
          <w:szCs w:val="32"/>
          <w:highlight w:val="none"/>
          <w:lang w:val="en-US" w:eastAsia="zh-CN"/>
        </w:rPr>
        <w:t>1</w:t>
      </w:r>
      <w:r>
        <w:rPr>
          <w:rFonts w:hint="eastAsia"/>
          <w:kern w:val="0"/>
          <w:szCs w:val="32"/>
          <w:highlight w:val="none"/>
          <w:lang w:val="en-US" w:eastAsia="zh-CN"/>
        </w:rPr>
        <w:t xml:space="preserve">0 </w:t>
      </w:r>
      <w:r>
        <w:rPr>
          <w:rFonts w:ascii="Times New Roman" w:hAnsi="Times New Roman"/>
          <w:kern w:val="0"/>
          <w:szCs w:val="32"/>
          <w:highlight w:val="none"/>
        </w:rPr>
        <w:t>日，</w:t>
      </w:r>
      <w:r>
        <w:rPr>
          <w:rFonts w:hint="eastAsia" w:ascii="Times New Roman" w:hAnsi="Times New Roman" w:eastAsia="仿宋_GB2312" w:cs="Times New Roman"/>
          <w:sz w:val="32"/>
          <w:szCs w:val="32"/>
          <w:lang w:val="en-US" w:eastAsia="zh-CN"/>
        </w:rPr>
        <w:t>氯碱公司</w:t>
      </w:r>
      <w:r>
        <w:rPr>
          <w:rFonts w:ascii="Times New Roman" w:hAnsi="Times New Roman"/>
          <w:kern w:val="0"/>
          <w:szCs w:val="32"/>
        </w:rPr>
        <w:t>与</w:t>
      </w:r>
      <w:r>
        <w:rPr>
          <w:rFonts w:hint="eastAsia"/>
          <w:kern w:val="0"/>
          <w:szCs w:val="32"/>
          <w:lang w:val="en-US" w:eastAsia="zh-CN"/>
        </w:rPr>
        <w:t>上海安装</w:t>
      </w:r>
      <w:r>
        <w:rPr>
          <w:rFonts w:hint="eastAsia" w:ascii="Times New Roman" w:hAnsi="Times New Roman"/>
          <w:kern w:val="0"/>
          <w:szCs w:val="32"/>
          <w:lang w:val="en-US" w:eastAsia="zh-CN"/>
        </w:rPr>
        <w:t>公司</w:t>
      </w:r>
      <w:r>
        <w:rPr>
          <w:rFonts w:ascii="Times New Roman" w:hAnsi="Times New Roman"/>
          <w:kern w:val="0"/>
          <w:szCs w:val="32"/>
        </w:rPr>
        <w:t>签订《</w:t>
      </w:r>
      <w:r>
        <w:rPr>
          <w:rFonts w:hint="eastAsia" w:ascii="Times New Roman" w:hAnsi="Times New Roman" w:eastAsia="仿宋_GB2312" w:cs="Times New Roman"/>
          <w:sz w:val="32"/>
          <w:szCs w:val="32"/>
          <w:lang w:val="en-US" w:eastAsia="zh-CN"/>
        </w:rPr>
        <w:t>金桥丰益氯碱（连云港）有限公司年产10万吨氯乙酸项目</w:t>
      </w:r>
      <w:r>
        <w:rPr>
          <w:rFonts w:hint="eastAsia" w:cs="Times New Roman"/>
          <w:sz w:val="32"/>
          <w:szCs w:val="32"/>
          <w:lang w:val="en-US" w:eastAsia="zh-CN"/>
        </w:rPr>
        <w:t>E+PM+C总承包</w:t>
      </w:r>
      <w:r>
        <w:rPr>
          <w:rFonts w:hint="eastAsia" w:ascii="Times New Roman" w:hAnsi="Times New Roman"/>
          <w:kern w:val="0"/>
          <w:szCs w:val="32"/>
          <w:lang w:val="en-US" w:eastAsia="zh-CN"/>
        </w:rPr>
        <w:t>合同</w:t>
      </w:r>
      <w:r>
        <w:rPr>
          <w:rFonts w:ascii="Times New Roman" w:hAnsi="Times New Roman"/>
          <w:kern w:val="0"/>
          <w:szCs w:val="32"/>
        </w:rPr>
        <w:t>》</w:t>
      </w:r>
      <w:r>
        <w:rPr>
          <w:rFonts w:hint="eastAsia"/>
          <w:kern w:val="0"/>
          <w:szCs w:val="32"/>
          <w:lang w:eastAsia="zh-CN"/>
        </w:rPr>
        <w:t>《安全生产管理协议》</w:t>
      </w:r>
      <w:r>
        <w:rPr>
          <w:rFonts w:ascii="Times New Roman" w:hAnsi="Times New Roman"/>
          <w:kern w:val="0"/>
          <w:szCs w:val="32"/>
        </w:rPr>
        <w:t>，由</w:t>
      </w:r>
      <w:r>
        <w:rPr>
          <w:rFonts w:hint="eastAsia"/>
          <w:kern w:val="0"/>
          <w:szCs w:val="32"/>
          <w:lang w:val="en-US" w:eastAsia="zh-CN"/>
        </w:rPr>
        <w:t>上海安装</w:t>
      </w:r>
      <w:r>
        <w:rPr>
          <w:rFonts w:hint="eastAsia" w:ascii="Times New Roman" w:hAnsi="Times New Roman"/>
          <w:kern w:val="0"/>
          <w:szCs w:val="32"/>
          <w:lang w:val="en-US" w:eastAsia="zh-CN"/>
        </w:rPr>
        <w:t>公司</w:t>
      </w:r>
      <w:r>
        <w:rPr>
          <w:rFonts w:ascii="Times New Roman" w:hAnsi="Times New Roman"/>
          <w:kern w:val="0"/>
          <w:szCs w:val="32"/>
        </w:rPr>
        <w:t>按照合同约定</w:t>
      </w:r>
      <w:r>
        <w:rPr>
          <w:rFonts w:hint="eastAsia"/>
          <w:kern w:val="0"/>
          <w:szCs w:val="32"/>
          <w:lang w:eastAsia="zh-CN"/>
        </w:rPr>
        <w:t>承包该项目</w:t>
      </w:r>
      <w:r>
        <w:rPr>
          <w:rFonts w:hint="eastAsia" w:cs="Times New Roman"/>
          <w:sz w:val="32"/>
          <w:szCs w:val="32"/>
          <w:lang w:val="en-US" w:eastAsia="zh-CN"/>
        </w:rPr>
        <w:t>E+PM+C工程及有关事项，</w:t>
      </w:r>
      <w:r>
        <w:rPr>
          <w:rFonts w:ascii="Times New Roman" w:hAnsi="Times New Roman"/>
          <w:kern w:val="0"/>
          <w:szCs w:val="32"/>
        </w:rPr>
        <w:t>合同价格</w:t>
      </w:r>
      <w:r>
        <w:rPr>
          <w:rFonts w:hint="eastAsia" w:ascii="Times New Roman" w:hAnsi="Times New Roman" w:eastAsia="仿宋_GB2312"/>
          <w:sz w:val="32"/>
          <w:szCs w:val="32"/>
          <w:lang w:val="en-US" w:eastAsia="zh-CN"/>
        </w:rPr>
        <w:t>23505.8</w:t>
      </w:r>
      <w:r>
        <w:rPr>
          <w:rFonts w:ascii="Times New Roman" w:hAnsi="Times New Roman"/>
          <w:kern w:val="0"/>
          <w:szCs w:val="32"/>
        </w:rPr>
        <w:t>万元</w:t>
      </w:r>
      <w:r>
        <w:rPr>
          <w:rFonts w:hint="eastAsia"/>
          <w:kern w:val="0"/>
          <w:szCs w:val="32"/>
          <w:lang w:eastAsia="zh-CN"/>
        </w:rPr>
        <w:t>，</w:t>
      </w:r>
      <w:r>
        <w:rPr>
          <w:rFonts w:hint="eastAsia" w:ascii="Times New Roman" w:hAnsi="Times New Roman"/>
          <w:kern w:val="0"/>
          <w:szCs w:val="32"/>
          <w:lang w:val="en-US" w:eastAsia="zh-CN"/>
        </w:rPr>
        <w:t>同时</w:t>
      </w:r>
      <w:r>
        <w:rPr>
          <w:rFonts w:ascii="Times New Roman" w:hAnsi="Times New Roman"/>
          <w:kern w:val="0"/>
          <w:szCs w:val="32"/>
          <w:highlight w:val="none"/>
        </w:rPr>
        <w:t>双方约定</w:t>
      </w:r>
      <w:r>
        <w:rPr>
          <w:rFonts w:ascii="Times New Roman" w:hAnsi="Times New Roman"/>
          <w:kern w:val="0"/>
          <w:szCs w:val="32"/>
        </w:rPr>
        <w:t>项目建设期间安全生产管理职责分工</w:t>
      </w:r>
      <w:r>
        <w:rPr>
          <w:rFonts w:hint="eastAsia"/>
          <w:kern w:val="0"/>
          <w:szCs w:val="32"/>
          <w:lang w:eastAsia="zh-CN"/>
        </w:rPr>
        <w:t>。</w:t>
      </w:r>
    </w:p>
    <w:p w14:paraId="42B1688B">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lang w:eastAsia="zh-CN"/>
        </w:rPr>
      </w:pPr>
      <w:r>
        <w:rPr>
          <w:rFonts w:hint="eastAsia" w:ascii="Times New Roman" w:hAnsi="Times New Roman"/>
          <w:kern w:val="0"/>
          <w:szCs w:val="32"/>
          <w:lang w:val="en-US" w:eastAsia="zh-CN"/>
        </w:rPr>
        <w:t>202</w:t>
      </w:r>
      <w:r>
        <w:rPr>
          <w:rFonts w:hint="eastAsia"/>
          <w:kern w:val="0"/>
          <w:szCs w:val="32"/>
          <w:lang w:val="en-US" w:eastAsia="zh-CN"/>
        </w:rPr>
        <w:t>4</w:t>
      </w:r>
      <w:r>
        <w:rPr>
          <w:rFonts w:hint="eastAsia" w:ascii="Times New Roman" w:hAnsi="Times New Roman"/>
          <w:kern w:val="0"/>
          <w:szCs w:val="32"/>
          <w:lang w:val="en-US" w:eastAsia="zh-CN"/>
        </w:rPr>
        <w:t>年</w:t>
      </w:r>
      <w:r>
        <w:rPr>
          <w:rFonts w:hint="eastAsia"/>
          <w:kern w:val="0"/>
          <w:szCs w:val="32"/>
          <w:lang w:val="en-US" w:eastAsia="zh-CN"/>
        </w:rPr>
        <w:t>7</w:t>
      </w:r>
      <w:r>
        <w:rPr>
          <w:rFonts w:hint="eastAsia" w:ascii="Times New Roman" w:hAnsi="Times New Roman"/>
          <w:kern w:val="0"/>
          <w:szCs w:val="32"/>
          <w:lang w:val="en-US" w:eastAsia="zh-CN"/>
        </w:rPr>
        <w:t>月</w:t>
      </w:r>
      <w:r>
        <w:rPr>
          <w:rFonts w:hint="eastAsia"/>
          <w:kern w:val="0"/>
          <w:szCs w:val="32"/>
          <w:lang w:val="en-US" w:eastAsia="zh-CN"/>
        </w:rPr>
        <w:t>29</w:t>
      </w:r>
      <w:r>
        <w:rPr>
          <w:rFonts w:hint="eastAsia" w:ascii="Times New Roman" w:hAnsi="Times New Roman"/>
          <w:kern w:val="0"/>
          <w:szCs w:val="32"/>
          <w:lang w:val="en-US" w:eastAsia="zh-CN"/>
        </w:rPr>
        <w:t>日，</w:t>
      </w:r>
      <w:r>
        <w:rPr>
          <w:rFonts w:hint="eastAsia"/>
          <w:kern w:val="0"/>
          <w:szCs w:val="32"/>
          <w:lang w:val="en-US" w:eastAsia="zh-CN"/>
        </w:rPr>
        <w:t>上海安装</w:t>
      </w:r>
      <w:r>
        <w:rPr>
          <w:rFonts w:hint="eastAsia" w:ascii="Times New Roman" w:hAnsi="Times New Roman"/>
          <w:kern w:val="0"/>
          <w:szCs w:val="32"/>
          <w:lang w:val="en-US" w:eastAsia="zh-CN"/>
        </w:rPr>
        <w:t>公司与</w:t>
      </w:r>
      <w:r>
        <w:rPr>
          <w:rFonts w:hint="eastAsia"/>
          <w:kern w:val="0"/>
          <w:szCs w:val="32"/>
          <w:lang w:val="en-US" w:eastAsia="zh-CN"/>
        </w:rPr>
        <w:t>丰毅劳务</w:t>
      </w:r>
      <w:r>
        <w:rPr>
          <w:rFonts w:ascii="Times New Roman" w:hAnsi="Times New Roman"/>
          <w:kern w:val="0"/>
          <w:szCs w:val="32"/>
        </w:rPr>
        <w:t>公司</w:t>
      </w:r>
      <w:r>
        <w:rPr>
          <w:rFonts w:hint="eastAsia" w:ascii="Times New Roman" w:hAnsi="Times New Roman"/>
          <w:kern w:val="0"/>
          <w:szCs w:val="32"/>
          <w:lang w:val="en-US" w:eastAsia="zh-CN"/>
        </w:rPr>
        <w:t>签订《</w:t>
      </w:r>
      <w:r>
        <w:rPr>
          <w:rFonts w:hint="eastAsia" w:ascii="Times New Roman" w:hAnsi="Times New Roman" w:eastAsia="仿宋_GB2312" w:cs="Times New Roman"/>
          <w:sz w:val="32"/>
          <w:szCs w:val="32"/>
          <w:lang w:val="en-US" w:eastAsia="zh-CN"/>
        </w:rPr>
        <w:t>金桥丰益氯碱（连云港）有限公司年产10万吨氯乙酸项目</w:t>
      </w:r>
      <w:r>
        <w:rPr>
          <w:rFonts w:hint="eastAsia" w:cs="Times New Roman"/>
          <w:sz w:val="32"/>
          <w:szCs w:val="32"/>
          <w:lang w:val="en-US" w:eastAsia="zh-CN"/>
        </w:rPr>
        <w:t>安装工程劳务分包合同</w:t>
      </w:r>
      <w:r>
        <w:rPr>
          <w:rFonts w:hint="eastAsia" w:ascii="Times New Roman" w:hAnsi="Times New Roman"/>
          <w:kern w:val="0"/>
          <w:szCs w:val="32"/>
          <w:lang w:val="en-US" w:eastAsia="zh-CN"/>
        </w:rPr>
        <w:t>》《</w:t>
      </w:r>
      <w:r>
        <w:rPr>
          <w:rFonts w:hint="eastAsia"/>
          <w:kern w:val="0"/>
          <w:szCs w:val="32"/>
          <w:lang w:val="en-US" w:eastAsia="zh-CN"/>
        </w:rPr>
        <w:t>建筑安装施工安全生产</w:t>
      </w:r>
      <w:r>
        <w:rPr>
          <w:rFonts w:hint="eastAsia" w:ascii="Times New Roman" w:hAnsi="Times New Roman"/>
          <w:kern w:val="0"/>
          <w:szCs w:val="32"/>
          <w:lang w:val="en-US" w:eastAsia="zh-CN"/>
        </w:rPr>
        <w:t>协议》，约定由</w:t>
      </w:r>
      <w:r>
        <w:rPr>
          <w:rFonts w:hint="eastAsia"/>
          <w:kern w:val="0"/>
          <w:szCs w:val="32"/>
          <w:lang w:val="en-US" w:eastAsia="zh-CN"/>
        </w:rPr>
        <w:t>丰毅劳务</w:t>
      </w:r>
      <w:r>
        <w:rPr>
          <w:rFonts w:ascii="Times New Roman" w:hAnsi="Times New Roman"/>
          <w:kern w:val="0"/>
          <w:szCs w:val="32"/>
        </w:rPr>
        <w:t>公司</w:t>
      </w:r>
      <w:r>
        <w:rPr>
          <w:rFonts w:hint="eastAsia" w:ascii="Times New Roman" w:hAnsi="Times New Roman"/>
          <w:kern w:val="0"/>
          <w:szCs w:val="32"/>
          <w:lang w:val="en-US" w:eastAsia="zh-CN"/>
        </w:rPr>
        <w:t>负责</w:t>
      </w:r>
      <w:r>
        <w:rPr>
          <w:rFonts w:hint="eastAsia"/>
          <w:kern w:val="0"/>
          <w:szCs w:val="32"/>
          <w:lang w:eastAsia="zh-CN"/>
        </w:rPr>
        <w:t>该项目</w:t>
      </w:r>
      <w:r>
        <w:rPr>
          <w:rFonts w:hint="eastAsia"/>
          <w:kern w:val="0"/>
          <w:szCs w:val="32"/>
          <w:lang w:val="en-US" w:eastAsia="zh-CN"/>
        </w:rPr>
        <w:t>劳务</w:t>
      </w:r>
      <w:r>
        <w:rPr>
          <w:rFonts w:hint="eastAsia"/>
          <w:kern w:val="0"/>
          <w:szCs w:val="32"/>
          <w:lang w:eastAsia="zh-CN"/>
        </w:rPr>
        <w:t>施工</w:t>
      </w:r>
      <w:r>
        <w:rPr>
          <w:rFonts w:hint="eastAsia" w:ascii="Times New Roman" w:hAnsi="Times New Roman"/>
          <w:kern w:val="0"/>
          <w:szCs w:val="32"/>
        </w:rPr>
        <w:t>，</w:t>
      </w:r>
      <w:r>
        <w:rPr>
          <w:rFonts w:hint="eastAsia" w:ascii="Times New Roman" w:hAnsi="Times New Roman"/>
          <w:kern w:val="0"/>
          <w:szCs w:val="32"/>
          <w:lang w:val="en-US" w:eastAsia="zh-CN"/>
        </w:rPr>
        <w:t>合同价格</w:t>
      </w:r>
      <w:r>
        <w:rPr>
          <w:rFonts w:hint="eastAsia"/>
          <w:kern w:val="0"/>
          <w:szCs w:val="32"/>
          <w:lang w:val="en-US" w:eastAsia="zh-CN"/>
        </w:rPr>
        <w:t>1528</w:t>
      </w:r>
      <w:r>
        <w:rPr>
          <w:rFonts w:hint="eastAsia" w:ascii="Times New Roman" w:hAnsi="Times New Roman"/>
          <w:kern w:val="0"/>
          <w:szCs w:val="32"/>
          <w:lang w:val="en-US" w:eastAsia="zh-CN"/>
        </w:rPr>
        <w:t>万元，同时</w:t>
      </w:r>
      <w:r>
        <w:rPr>
          <w:rFonts w:ascii="Times New Roman" w:hAnsi="Times New Roman"/>
          <w:kern w:val="0"/>
          <w:szCs w:val="32"/>
          <w:highlight w:val="none"/>
        </w:rPr>
        <w:t>双方约定</w:t>
      </w:r>
      <w:r>
        <w:rPr>
          <w:rFonts w:ascii="Times New Roman" w:hAnsi="Times New Roman"/>
          <w:kern w:val="0"/>
          <w:szCs w:val="32"/>
        </w:rPr>
        <w:t>项目建设期间安全生产管理职责分工</w:t>
      </w:r>
      <w:r>
        <w:rPr>
          <w:rFonts w:hint="eastAsia"/>
          <w:kern w:val="0"/>
          <w:szCs w:val="32"/>
          <w:lang w:eastAsia="zh-CN"/>
        </w:rPr>
        <w:t>。</w:t>
      </w:r>
    </w:p>
    <w:p w14:paraId="127A95E3">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kern w:val="0"/>
          <w:szCs w:val="32"/>
        </w:rPr>
      </w:pPr>
      <w:r>
        <w:rPr>
          <w:rFonts w:ascii="Times New Roman" w:hAnsi="Times New Roman"/>
          <w:kern w:val="0"/>
          <w:szCs w:val="32"/>
        </w:rPr>
        <w:t>202</w:t>
      </w:r>
      <w:r>
        <w:rPr>
          <w:rFonts w:hint="eastAsia"/>
          <w:kern w:val="0"/>
          <w:szCs w:val="32"/>
          <w:lang w:val="en-US" w:eastAsia="zh-CN"/>
        </w:rPr>
        <w:t>2</w:t>
      </w:r>
      <w:r>
        <w:rPr>
          <w:rFonts w:ascii="Times New Roman" w:hAnsi="Times New Roman"/>
          <w:kern w:val="0"/>
          <w:szCs w:val="32"/>
        </w:rPr>
        <w:t>年</w:t>
      </w:r>
      <w:r>
        <w:rPr>
          <w:rFonts w:hint="eastAsia"/>
          <w:kern w:val="0"/>
          <w:szCs w:val="32"/>
          <w:lang w:val="en-US" w:eastAsia="zh-CN"/>
        </w:rPr>
        <w:t>11</w:t>
      </w:r>
      <w:r>
        <w:rPr>
          <w:rFonts w:ascii="Times New Roman" w:hAnsi="Times New Roman"/>
          <w:kern w:val="0"/>
          <w:szCs w:val="32"/>
        </w:rPr>
        <w:t>月，</w:t>
      </w:r>
      <w:r>
        <w:rPr>
          <w:rFonts w:hint="eastAsia" w:ascii="Times New Roman" w:hAnsi="Times New Roman" w:eastAsia="仿宋_GB2312" w:cs="Times New Roman"/>
          <w:sz w:val="32"/>
          <w:szCs w:val="32"/>
          <w:lang w:val="en-US" w:eastAsia="zh-CN"/>
        </w:rPr>
        <w:t>氯碱公司</w:t>
      </w:r>
      <w:r>
        <w:rPr>
          <w:rFonts w:ascii="Times New Roman" w:hAnsi="Times New Roman"/>
          <w:kern w:val="0"/>
          <w:szCs w:val="32"/>
        </w:rPr>
        <w:t>与</w:t>
      </w:r>
      <w:r>
        <w:rPr>
          <w:rFonts w:hint="eastAsia" w:ascii="Times New Roman" w:hAnsi="Times New Roman"/>
          <w:kern w:val="0"/>
          <w:szCs w:val="32"/>
          <w:lang w:eastAsia="zh-CN"/>
        </w:rPr>
        <w:t>英</w:t>
      </w:r>
      <w:r>
        <w:rPr>
          <w:rFonts w:hint="eastAsia"/>
          <w:kern w:val="0"/>
          <w:szCs w:val="32"/>
          <w:lang w:eastAsia="zh-CN"/>
        </w:rPr>
        <w:t>泰克监理公司</w:t>
      </w:r>
      <w:r>
        <w:rPr>
          <w:rFonts w:ascii="Times New Roman" w:hAnsi="Times New Roman"/>
          <w:kern w:val="0"/>
          <w:szCs w:val="32"/>
        </w:rPr>
        <w:t>签订《</w:t>
      </w:r>
      <w:r>
        <w:rPr>
          <w:rFonts w:hint="eastAsia" w:ascii="Times New Roman" w:hAnsi="Times New Roman" w:eastAsia="仿宋_GB2312" w:cs="Times New Roman"/>
          <w:sz w:val="32"/>
          <w:szCs w:val="32"/>
          <w:lang w:val="en-US" w:eastAsia="zh-CN"/>
        </w:rPr>
        <w:t>金桥丰益氯碱（连云港）有限公司年产10万吨氯乙酸项目</w:t>
      </w:r>
      <w:r>
        <w:rPr>
          <w:rFonts w:hint="eastAsia"/>
          <w:kern w:val="0"/>
          <w:szCs w:val="32"/>
          <w:lang w:val="en-US" w:eastAsia="zh-CN"/>
        </w:rPr>
        <w:t>建设工程监理</w:t>
      </w:r>
      <w:r>
        <w:rPr>
          <w:rFonts w:hint="eastAsia" w:ascii="Times New Roman" w:hAnsi="Times New Roman"/>
          <w:kern w:val="0"/>
          <w:szCs w:val="32"/>
          <w:lang w:val="en-US" w:eastAsia="zh-CN"/>
        </w:rPr>
        <w:t>合同</w:t>
      </w:r>
      <w:r>
        <w:rPr>
          <w:rFonts w:ascii="Times New Roman" w:hAnsi="Times New Roman"/>
          <w:kern w:val="0"/>
          <w:szCs w:val="32"/>
        </w:rPr>
        <w:t>》</w:t>
      </w:r>
      <w:r>
        <w:rPr>
          <w:rFonts w:hint="eastAsia"/>
          <w:kern w:val="0"/>
          <w:szCs w:val="32"/>
          <w:lang w:eastAsia="zh-CN"/>
        </w:rPr>
        <w:t>，</w:t>
      </w:r>
      <w:r>
        <w:rPr>
          <w:rFonts w:hint="eastAsia" w:ascii="Times New Roman" w:hAnsi="Times New Roman"/>
          <w:kern w:val="0"/>
          <w:szCs w:val="32"/>
          <w:lang w:val="en-US" w:eastAsia="zh-CN"/>
        </w:rPr>
        <w:t>合同价格</w:t>
      </w:r>
      <w:r>
        <w:rPr>
          <w:rFonts w:hint="eastAsia"/>
          <w:kern w:val="0"/>
          <w:szCs w:val="32"/>
          <w:lang w:val="en-US" w:eastAsia="zh-CN"/>
        </w:rPr>
        <w:t>184</w:t>
      </w:r>
      <w:r>
        <w:rPr>
          <w:rFonts w:hint="eastAsia" w:ascii="Times New Roman" w:hAnsi="Times New Roman"/>
          <w:kern w:val="0"/>
          <w:szCs w:val="32"/>
          <w:lang w:val="en-US" w:eastAsia="zh-CN"/>
        </w:rPr>
        <w:t>万元</w:t>
      </w:r>
      <w:r>
        <w:rPr>
          <w:rFonts w:ascii="Times New Roman" w:hAnsi="Times New Roman"/>
          <w:kern w:val="0"/>
          <w:szCs w:val="32"/>
        </w:rPr>
        <w:t>，</w:t>
      </w:r>
      <w:r>
        <w:rPr>
          <w:rFonts w:hint="eastAsia" w:ascii="Times New Roman" w:hAnsi="Times New Roman"/>
          <w:kern w:val="0"/>
          <w:szCs w:val="32"/>
          <w:lang w:val="en-US" w:eastAsia="zh-CN"/>
        </w:rPr>
        <w:t>约定由</w:t>
      </w:r>
      <w:r>
        <w:rPr>
          <w:rFonts w:hint="eastAsia" w:ascii="Times New Roman" w:hAnsi="Times New Roman"/>
          <w:kern w:val="0"/>
          <w:szCs w:val="32"/>
          <w:lang w:eastAsia="zh-CN"/>
        </w:rPr>
        <w:t>英</w:t>
      </w:r>
      <w:r>
        <w:rPr>
          <w:rFonts w:hint="eastAsia"/>
          <w:kern w:val="0"/>
          <w:szCs w:val="32"/>
          <w:lang w:eastAsia="zh-CN"/>
        </w:rPr>
        <w:t>泰克监理公司对该项目进行监理，</w:t>
      </w:r>
      <w:r>
        <w:rPr>
          <w:rFonts w:hint="eastAsia"/>
          <w:kern w:val="0"/>
          <w:szCs w:val="32"/>
          <w:lang w:val="en-US" w:eastAsia="zh-CN"/>
        </w:rPr>
        <w:t>监理期限自2022年11月28日起共计730个日历天（24个月）和3个月的免费服务期，事故发生日在监理免费服务期内</w:t>
      </w:r>
      <w:r>
        <w:rPr>
          <w:rFonts w:ascii="Times New Roman" w:hAnsi="Times New Roman"/>
          <w:kern w:val="0"/>
          <w:szCs w:val="32"/>
        </w:rPr>
        <w:t>。</w:t>
      </w:r>
    </w:p>
    <w:p w14:paraId="57B27DF0">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1"/>
        <w:rPr>
          <w:rFonts w:hint="default" w:ascii="楷体_GB2312" w:hAnsi="楷体_GB2312" w:eastAsia="楷体_GB2312" w:cs="楷体_GB2312"/>
          <w:kern w:val="0"/>
          <w:szCs w:val="32"/>
          <w:lang w:val="en-US" w:eastAsia="zh-CN"/>
        </w:rPr>
      </w:pPr>
      <w:r>
        <w:rPr>
          <w:rFonts w:hint="eastAsia" w:ascii="楷体_GB2312" w:hAnsi="楷体_GB2312" w:eastAsia="楷体_GB2312" w:cs="楷体_GB2312"/>
          <w:kern w:val="0"/>
          <w:szCs w:val="32"/>
          <w:lang w:eastAsia="zh-CN"/>
        </w:rPr>
        <w:t>（</w:t>
      </w:r>
      <w:r>
        <w:rPr>
          <w:rFonts w:hint="eastAsia" w:ascii="楷体_GB2312" w:hAnsi="楷体_GB2312" w:eastAsia="楷体_GB2312" w:cs="楷体_GB2312"/>
          <w:kern w:val="0"/>
          <w:szCs w:val="32"/>
          <w:lang w:val="en-US" w:eastAsia="zh-CN"/>
        </w:rPr>
        <w:t>二</w:t>
      </w:r>
      <w:r>
        <w:rPr>
          <w:rFonts w:hint="eastAsia" w:ascii="楷体_GB2312" w:hAnsi="楷体_GB2312" w:eastAsia="楷体_GB2312" w:cs="楷体_GB2312"/>
          <w:kern w:val="0"/>
          <w:szCs w:val="32"/>
          <w:lang w:eastAsia="zh-CN"/>
        </w:rPr>
        <w:t>）</w:t>
      </w:r>
      <w:r>
        <w:rPr>
          <w:rFonts w:hint="eastAsia" w:ascii="楷体_GB2312" w:hAnsi="楷体_GB2312" w:eastAsia="楷体_GB2312" w:cs="楷体_GB2312"/>
          <w:kern w:val="0"/>
          <w:szCs w:val="32"/>
          <w:lang w:val="en-US" w:eastAsia="zh-CN"/>
        </w:rPr>
        <w:t>相关单位履职情况</w:t>
      </w:r>
    </w:p>
    <w:p w14:paraId="55C884EA">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default" w:ascii="Times New Roman" w:hAnsi="Times New Roman"/>
          <w:kern w:val="0"/>
          <w:szCs w:val="32"/>
          <w:lang w:val="en-US" w:eastAsia="zh-CN"/>
        </w:rPr>
      </w:pPr>
      <w:r>
        <w:rPr>
          <w:rFonts w:hint="eastAsia"/>
          <w:b/>
          <w:bCs/>
          <w:kern w:val="0"/>
          <w:szCs w:val="32"/>
          <w:lang w:val="en-US" w:eastAsia="zh-CN"/>
        </w:rPr>
        <w:t>1.丰毅劳务公司。</w:t>
      </w:r>
      <w:r>
        <w:rPr>
          <w:rFonts w:hint="eastAsia" w:ascii="Times New Roman" w:hAnsi="Times New Roman"/>
          <w:kern w:val="0"/>
          <w:szCs w:val="32"/>
          <w:lang w:val="en-US" w:eastAsia="zh-CN"/>
        </w:rPr>
        <w:t>建立了安全生产责任制</w:t>
      </w:r>
      <w:r>
        <w:rPr>
          <w:rFonts w:hint="eastAsia"/>
          <w:kern w:val="0"/>
          <w:szCs w:val="32"/>
          <w:lang w:val="en-US" w:eastAsia="zh-CN"/>
        </w:rPr>
        <w:t>，2024年4月与项目经理、安全员、资料员、生产技术人员、班组长交底安全责任；项目部配备3名专职安全管理人员；制定了安全隐患排查等16项安全管理制度和7项操作规程；编制了生产安全事故应急预案，2024年11月29日进行火灾事故应急演练；为张加楷等部分员工购买了安全生产责任保险。</w:t>
      </w:r>
    </w:p>
    <w:p w14:paraId="2FA7682B">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lang w:val="en-US" w:eastAsia="zh-CN"/>
        </w:rPr>
      </w:pPr>
      <w:r>
        <w:rPr>
          <w:rFonts w:hint="eastAsia"/>
          <w:b/>
          <w:bCs/>
          <w:kern w:val="0"/>
          <w:szCs w:val="32"/>
          <w:lang w:val="en-US" w:eastAsia="zh-CN"/>
        </w:rPr>
        <w:t>2.上海安装公司。</w:t>
      </w:r>
      <w:r>
        <w:rPr>
          <w:rFonts w:hint="eastAsia" w:ascii="Times New Roman" w:hAnsi="Times New Roman"/>
          <w:kern w:val="0"/>
          <w:szCs w:val="32"/>
          <w:lang w:val="en-US" w:eastAsia="zh-CN"/>
        </w:rPr>
        <w:t>制定了全员安全生产责任制，</w:t>
      </w:r>
      <w:r>
        <w:rPr>
          <w:rFonts w:hint="eastAsia"/>
          <w:kern w:val="0"/>
          <w:szCs w:val="32"/>
          <w:lang w:val="en-US" w:eastAsia="zh-CN"/>
        </w:rPr>
        <w:t>2024年6月28日与</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部全体人员签订安全生产责任书，2025年1月1日与</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部签订2025年安全、消防工作责任书，内容包括责任目标、工作职责、检查考核等，每月对</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部进行安全管理责任目标考核；制定了安全教育等28项安全管理制度；2024年6月21日至7月5日对项目部施工组织设计方案逐级进行审批；2024年6月28日至7月5日对</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部人员开展三级安全教育培训，7月29日，与</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部经理郭春尚进行安全谈话交底，2025年1月14日对</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部开展安全专题培训，定期通过视频组织项目部人员学习；2024年7月至2025年2月对</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部开展安全检查9次，消除事故隐患49条。</w:t>
      </w:r>
    </w:p>
    <w:p w14:paraId="4F1A34C3">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lang w:val="en-US" w:eastAsia="zh-CN"/>
        </w:rPr>
      </w:pPr>
      <w:r>
        <w:rPr>
          <w:rFonts w:hint="eastAsia"/>
          <w:b/>
          <w:bCs/>
          <w:kern w:val="0"/>
          <w:szCs w:val="32"/>
          <w:lang w:val="en-US" w:eastAsia="zh-CN"/>
        </w:rPr>
        <w:t>3.英泰克监理公司。</w:t>
      </w:r>
      <w:r>
        <w:rPr>
          <w:rFonts w:hint="eastAsia"/>
          <w:kern w:val="0"/>
          <w:szCs w:val="32"/>
          <w:lang w:val="en-US" w:eastAsia="zh-CN"/>
        </w:rPr>
        <w:t>配备了项目总监理工程师和2名专业监理工程师；2024年5月6日对压力管道工程施工方案进行审查；2024年7月25日对氯乙酸项目部进行技术交底；定期对施工现场进行检查巡查，召开安全例会。</w:t>
      </w:r>
    </w:p>
    <w:p w14:paraId="0CD5E489">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cs="Times New Roman"/>
          <w:sz w:val="32"/>
          <w:szCs w:val="32"/>
          <w:lang w:val="en-US" w:eastAsia="zh-CN"/>
        </w:rPr>
      </w:pPr>
      <w:r>
        <w:rPr>
          <w:rFonts w:hint="eastAsia"/>
          <w:b/>
          <w:bCs/>
          <w:kern w:val="0"/>
          <w:szCs w:val="32"/>
          <w:lang w:val="en-US" w:eastAsia="zh-CN"/>
        </w:rPr>
        <w:t>4.氯碱公司。</w:t>
      </w:r>
      <w:r>
        <w:rPr>
          <w:rFonts w:hint="eastAsia"/>
          <w:kern w:val="0"/>
          <w:szCs w:val="32"/>
          <w:lang w:val="en-US" w:eastAsia="zh-CN"/>
        </w:rPr>
        <w:t>2024年5月对上海安装项目部进行安全交底；每月参加项目安全检查；每周参加</w:t>
      </w:r>
      <w:r>
        <w:rPr>
          <w:rFonts w:hint="eastAsia" w:ascii="Times New Roman" w:hAnsi="Times New Roman" w:eastAsia="仿宋_GB2312" w:cs="Times New Roman"/>
          <w:sz w:val="32"/>
          <w:szCs w:val="32"/>
          <w:lang w:val="en-US" w:eastAsia="zh-CN"/>
        </w:rPr>
        <w:t>项目</w:t>
      </w:r>
      <w:r>
        <w:rPr>
          <w:rFonts w:hint="eastAsia" w:cs="Times New Roman"/>
          <w:sz w:val="32"/>
          <w:szCs w:val="32"/>
          <w:lang w:val="en-US" w:eastAsia="zh-CN"/>
        </w:rPr>
        <w:t>安全例会；安排20名员工进行现场安全巡查。</w:t>
      </w:r>
    </w:p>
    <w:p w14:paraId="5E315B96">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default"/>
          <w:kern w:val="0"/>
          <w:szCs w:val="32"/>
          <w:lang w:val="en-US" w:eastAsia="zh-CN"/>
        </w:rPr>
      </w:pPr>
      <w:r>
        <w:rPr>
          <w:rFonts w:hint="eastAsia"/>
          <w:b/>
          <w:bCs/>
          <w:kern w:val="0"/>
          <w:szCs w:val="32"/>
          <w:lang w:val="en-US" w:eastAsia="zh-CN"/>
        </w:rPr>
        <w:t>5.连云经济开发区管委会。</w:t>
      </w:r>
      <w:r>
        <w:rPr>
          <w:rFonts w:hint="eastAsia"/>
          <w:kern w:val="0"/>
          <w:szCs w:val="32"/>
          <w:lang w:val="en-US" w:eastAsia="zh-CN"/>
        </w:rPr>
        <w:t>氯乙酸项目开工以来，连云经济开发区建设局对该项目开展安全检查8次，发现并督促整改隐患56条。2025年1月2日，连云经济开发区应急管理局对氯碱公司进行检查，发现氯乙酸项目施工现场存在7条安全隐患，督促企业整改闭环。</w:t>
      </w:r>
    </w:p>
    <w:p w14:paraId="0D0D6B18">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rPr>
      </w:pPr>
      <w:bookmarkStart w:id="8" w:name="_Toc21422"/>
      <w:r>
        <w:rPr>
          <w:rFonts w:ascii="Times New Roman" w:hAnsi="Times New Roman" w:eastAsia="黑体"/>
        </w:rPr>
        <w:t>三、事故经过和救援情况</w:t>
      </w:r>
      <w:bookmarkEnd w:id="8"/>
    </w:p>
    <w:p w14:paraId="6E9570F3">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9" w:name="_Toc11476"/>
      <w:r>
        <w:rPr>
          <w:rFonts w:hint="eastAsia" w:ascii="楷体_GB2312" w:hAnsi="楷体_GB2312" w:eastAsia="楷体_GB2312" w:cs="楷体_GB2312"/>
          <w:sz w:val="32"/>
          <w:szCs w:val="32"/>
        </w:rPr>
        <w:t>（一）事故经过</w:t>
      </w:r>
      <w:bookmarkEnd w:id="9"/>
    </w:p>
    <w:p w14:paraId="6CD0C695">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highlight w:val="none"/>
          <w:lang w:val="en-US" w:eastAsia="zh-CN"/>
        </w:rPr>
      </w:pPr>
      <w:r>
        <w:rPr>
          <w:rFonts w:hint="eastAsia" w:ascii="Times New Roman" w:hAnsi="Times New Roman"/>
          <w:kern w:val="0"/>
          <w:szCs w:val="32"/>
          <w:lang w:val="en-US" w:eastAsia="zh-CN"/>
        </w:rPr>
        <w:t>202</w:t>
      </w:r>
      <w:r>
        <w:rPr>
          <w:rFonts w:hint="eastAsia"/>
          <w:kern w:val="0"/>
          <w:szCs w:val="32"/>
          <w:lang w:val="en-US" w:eastAsia="zh-CN"/>
        </w:rPr>
        <w:t>5</w:t>
      </w:r>
      <w:r>
        <w:rPr>
          <w:rFonts w:hint="eastAsia" w:ascii="Times New Roman" w:hAnsi="Times New Roman"/>
          <w:kern w:val="0"/>
          <w:szCs w:val="32"/>
          <w:lang w:val="en-US" w:eastAsia="zh-CN"/>
        </w:rPr>
        <w:t>年</w:t>
      </w:r>
      <w:r>
        <w:rPr>
          <w:rFonts w:hint="eastAsia"/>
          <w:kern w:val="0"/>
          <w:szCs w:val="32"/>
          <w:lang w:val="en-US" w:eastAsia="zh-CN"/>
        </w:rPr>
        <w:t>2</w:t>
      </w:r>
      <w:r>
        <w:rPr>
          <w:rFonts w:hint="eastAsia" w:ascii="Times New Roman" w:hAnsi="Times New Roman"/>
          <w:kern w:val="0"/>
          <w:szCs w:val="32"/>
          <w:lang w:val="en-US" w:eastAsia="zh-CN"/>
        </w:rPr>
        <w:t>月</w:t>
      </w:r>
      <w:r>
        <w:rPr>
          <w:rFonts w:hint="eastAsia"/>
          <w:kern w:val="0"/>
          <w:szCs w:val="32"/>
          <w:lang w:val="en-US" w:eastAsia="zh-CN"/>
        </w:rPr>
        <w:t>18</w:t>
      </w:r>
      <w:r>
        <w:rPr>
          <w:rFonts w:hint="eastAsia" w:ascii="Times New Roman" w:hAnsi="Times New Roman"/>
          <w:kern w:val="0"/>
          <w:szCs w:val="32"/>
          <w:lang w:val="en-US" w:eastAsia="zh-CN"/>
        </w:rPr>
        <w:t>日</w:t>
      </w:r>
      <w:r>
        <w:rPr>
          <w:rFonts w:hint="eastAsia"/>
          <w:kern w:val="0"/>
          <w:szCs w:val="32"/>
          <w:lang w:val="en-US" w:eastAsia="zh-CN"/>
        </w:rPr>
        <w:t>晚上，丰毅劳务</w:t>
      </w:r>
      <w:r>
        <w:rPr>
          <w:rFonts w:hint="eastAsia" w:ascii="Times New Roman" w:hAnsi="Times New Roman"/>
          <w:kern w:val="0"/>
          <w:szCs w:val="32"/>
          <w:lang w:val="en-US" w:eastAsia="zh-CN"/>
        </w:rPr>
        <w:t>公司</w:t>
      </w:r>
      <w:r>
        <w:rPr>
          <w:rFonts w:hint="eastAsia"/>
          <w:kern w:val="0"/>
          <w:szCs w:val="32"/>
          <w:lang w:val="en-US" w:eastAsia="zh-CN"/>
        </w:rPr>
        <w:t>安全</w:t>
      </w:r>
      <w:r>
        <w:rPr>
          <w:rFonts w:hint="eastAsia"/>
          <w:kern w:val="0"/>
          <w:szCs w:val="32"/>
          <w:highlight w:val="none"/>
          <w:lang w:val="en-US" w:eastAsia="zh-CN"/>
        </w:rPr>
        <w:t>员曹正详联系吊车司机于占东到氯乙酸项目工地转运管道。2月19日7时许，丰毅劳务公司现场班长徐文高安排张加楷、李志华、郭先友在A车间北边安装组对衬氟管道；</w:t>
      </w:r>
      <w:r>
        <w:rPr>
          <w:rFonts w:hint="eastAsia"/>
          <w:kern w:val="0"/>
          <w:szCs w:val="32"/>
          <w:lang w:val="en-US" w:eastAsia="zh-CN"/>
        </w:rPr>
        <w:t>于占东则</w:t>
      </w:r>
      <w:r>
        <w:rPr>
          <w:rFonts w:hint="eastAsia"/>
          <w:kern w:val="0"/>
          <w:szCs w:val="32"/>
          <w:highlight w:val="none"/>
          <w:lang w:val="en-US" w:eastAsia="zh-CN"/>
        </w:rPr>
        <w:t>驾驶随车吊</w:t>
      </w:r>
      <w:r>
        <w:rPr>
          <w:rFonts w:hint="eastAsia" w:cs="Times New Roman"/>
          <w:sz w:val="32"/>
          <w:szCs w:val="32"/>
          <w:lang w:val="en-US" w:eastAsia="zh-CN"/>
        </w:rPr>
        <w:t>从临时仓库转运钢管至冷冻车间门口，共转运2趟，9时许钢管转运完成。随后，</w:t>
      </w:r>
      <w:r>
        <w:rPr>
          <w:rFonts w:hint="eastAsia"/>
          <w:kern w:val="0"/>
          <w:szCs w:val="32"/>
          <w:highlight w:val="none"/>
          <w:lang w:val="en-US" w:eastAsia="zh-CN"/>
        </w:rPr>
        <w:t>徐文高安排张加楷、李志华、郭先友进行安装C管廊二层氯化氢管道作业，安排于占东去装卸站将氯化氢管道吊运至C管廊作业区域。</w:t>
      </w:r>
    </w:p>
    <w:p w14:paraId="7CC6CBF7">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kern w:val="0"/>
          <w:szCs w:val="32"/>
          <w:highlight w:val="none"/>
          <w:lang w:val="en-US" w:eastAsia="zh-CN"/>
        </w:rPr>
      </w:pPr>
      <w:r>
        <w:rPr>
          <w:rFonts w:hint="eastAsia"/>
          <w:kern w:val="0"/>
          <w:szCs w:val="32"/>
          <w:highlight w:val="none"/>
          <w:lang w:val="en-US" w:eastAsia="zh-CN"/>
        </w:rPr>
        <w:t>10时许，于占东将4根氯化氢管道转运至北侧C管廊后配合张加楷、李志华、郭先友3人进行高处吊装作业；陆军负责指挥于占东进行吊装作业。10时10分许，张加楷、李志华爬上C管廊二层，郭先友在地面负责监护。于占东起吊氯化氢管道时，张加楷、李志华爬至二层管廊处（距地面高度约6米）系好安全带；10点40分许，管道吊到管廊待安装的悬空位置后，张加楷在管道西侧</w:t>
      </w:r>
      <w:r>
        <w:rPr>
          <w:rFonts w:hint="eastAsia" w:ascii="Times New Roman" w:hAnsi="Times New Roman" w:eastAsia="仿宋_GB2312"/>
          <w:sz w:val="32"/>
          <w:szCs w:val="32"/>
          <w:lang w:val="en-US" w:eastAsia="zh-CN"/>
        </w:rPr>
        <w:t>调整管头时因行走不便违规</w:t>
      </w:r>
      <w:r>
        <w:rPr>
          <w:rFonts w:hint="eastAsia"/>
          <w:sz w:val="32"/>
          <w:szCs w:val="32"/>
          <w:lang w:val="en-US" w:eastAsia="zh-CN"/>
        </w:rPr>
        <w:t>解下</w:t>
      </w:r>
      <w:r>
        <w:rPr>
          <w:rFonts w:hint="eastAsia" w:ascii="Times New Roman" w:hAnsi="Times New Roman" w:eastAsia="仿宋_GB2312"/>
          <w:sz w:val="32"/>
          <w:szCs w:val="32"/>
          <w:lang w:val="en-US" w:eastAsia="zh-CN"/>
        </w:rPr>
        <w:t>安全带</w:t>
      </w:r>
      <w:r>
        <w:rPr>
          <w:rFonts w:hint="eastAsia"/>
          <w:sz w:val="32"/>
          <w:szCs w:val="32"/>
          <w:lang w:val="en-US" w:eastAsia="zh-CN"/>
        </w:rPr>
        <w:t>双挂钩</w:t>
      </w:r>
      <w:r>
        <w:rPr>
          <w:rFonts w:hint="eastAsia" w:ascii="Times New Roman" w:hAnsi="Times New Roman" w:eastAsia="仿宋_GB2312"/>
          <w:sz w:val="32"/>
          <w:szCs w:val="32"/>
          <w:lang w:val="en-US" w:eastAsia="zh-CN"/>
        </w:rPr>
        <w:t>后</w:t>
      </w:r>
      <w:r>
        <w:rPr>
          <w:rFonts w:hint="eastAsia"/>
          <w:sz w:val="32"/>
          <w:szCs w:val="32"/>
          <w:lang w:val="en-US" w:eastAsia="zh-CN"/>
        </w:rPr>
        <w:t>不慎坠落</w:t>
      </w:r>
      <w:r>
        <w:rPr>
          <w:rFonts w:hint="eastAsia"/>
          <w:kern w:val="0"/>
          <w:szCs w:val="32"/>
          <w:highlight w:val="none"/>
          <w:lang w:val="en-US" w:eastAsia="zh-CN"/>
        </w:rPr>
        <w:t>。</w:t>
      </w:r>
    </w:p>
    <w:p w14:paraId="271A109D">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0" w:name="_Toc8276"/>
      <w:r>
        <w:rPr>
          <w:rFonts w:hint="eastAsia" w:ascii="楷体_GB2312" w:hAnsi="楷体_GB2312" w:eastAsia="楷体_GB2312" w:cs="楷体_GB2312"/>
          <w:sz w:val="32"/>
          <w:szCs w:val="32"/>
        </w:rPr>
        <w:t>（二）应急救援及善后处理情况</w:t>
      </w:r>
      <w:bookmarkEnd w:id="10"/>
    </w:p>
    <w:p w14:paraId="5A6DDF7C">
      <w:pPr>
        <w:keepNext w:val="0"/>
        <w:keepLines w:val="0"/>
        <w:pageBreakBefore w:val="0"/>
        <w:kinsoku/>
        <w:overflowPunct/>
        <w:topLinePunct w:val="0"/>
        <w:autoSpaceDE/>
        <w:autoSpaceDN/>
        <w:bidi w:val="0"/>
        <w:adjustRightInd/>
        <w:snapToGrid/>
        <w:spacing w:line="560" w:lineRule="exact"/>
        <w:ind w:left="0" w:leftChars="0" w:firstLine="632" w:firstLineChars="200"/>
        <w:textAlignment w:val="auto"/>
        <w:rPr>
          <w:rFonts w:hint="eastAsia"/>
          <w:kern w:val="0"/>
          <w:szCs w:val="32"/>
          <w:highlight w:val="none"/>
          <w:lang w:val="en-US" w:eastAsia="zh-CN"/>
        </w:rPr>
      </w:pPr>
      <w:r>
        <w:rPr>
          <w:rFonts w:ascii="Times New Roman" w:hAnsi="Times New Roman"/>
          <w:kern w:val="0"/>
          <w:szCs w:val="32"/>
        </w:rPr>
        <w:t>202</w:t>
      </w:r>
      <w:r>
        <w:rPr>
          <w:rFonts w:hint="eastAsia"/>
          <w:kern w:val="0"/>
          <w:szCs w:val="32"/>
          <w:lang w:val="en-US" w:eastAsia="zh-CN"/>
        </w:rPr>
        <w:t>5</w:t>
      </w:r>
      <w:r>
        <w:rPr>
          <w:rFonts w:ascii="Times New Roman" w:hAnsi="Times New Roman"/>
          <w:kern w:val="0"/>
          <w:szCs w:val="32"/>
        </w:rPr>
        <w:t>年</w:t>
      </w:r>
      <w:r>
        <w:rPr>
          <w:rFonts w:hint="eastAsia"/>
          <w:kern w:val="0"/>
          <w:szCs w:val="32"/>
          <w:lang w:val="en-US" w:eastAsia="zh-CN"/>
        </w:rPr>
        <w:t>2</w:t>
      </w:r>
      <w:r>
        <w:rPr>
          <w:rFonts w:ascii="Times New Roman" w:hAnsi="Times New Roman"/>
          <w:kern w:val="0"/>
          <w:szCs w:val="32"/>
        </w:rPr>
        <w:t>月</w:t>
      </w:r>
      <w:r>
        <w:rPr>
          <w:rFonts w:hint="eastAsia"/>
          <w:kern w:val="0"/>
          <w:szCs w:val="32"/>
          <w:lang w:val="en-US" w:eastAsia="zh-CN"/>
        </w:rPr>
        <w:t>19</w:t>
      </w:r>
      <w:r>
        <w:rPr>
          <w:rFonts w:ascii="Times New Roman" w:hAnsi="Times New Roman"/>
          <w:kern w:val="0"/>
          <w:szCs w:val="32"/>
        </w:rPr>
        <w:t>日</w:t>
      </w:r>
      <w:r>
        <w:rPr>
          <w:rFonts w:hint="eastAsia" w:ascii="Times New Roman" w:hAnsi="Times New Roman"/>
          <w:kern w:val="0"/>
          <w:szCs w:val="32"/>
          <w:lang w:val="en-US" w:eastAsia="zh-CN"/>
        </w:rPr>
        <w:t>10</w:t>
      </w:r>
      <w:r>
        <w:rPr>
          <w:rFonts w:ascii="Times New Roman" w:hAnsi="Times New Roman"/>
          <w:kern w:val="0"/>
          <w:szCs w:val="32"/>
        </w:rPr>
        <w:t>时</w:t>
      </w:r>
      <w:r>
        <w:rPr>
          <w:rFonts w:hint="eastAsia"/>
          <w:kern w:val="0"/>
          <w:szCs w:val="32"/>
          <w:lang w:val="en-US" w:eastAsia="zh-CN"/>
        </w:rPr>
        <w:t>42</w:t>
      </w:r>
      <w:r>
        <w:rPr>
          <w:rFonts w:ascii="Times New Roman" w:hAnsi="Times New Roman"/>
          <w:kern w:val="0"/>
          <w:szCs w:val="32"/>
        </w:rPr>
        <w:t>分许，</w:t>
      </w:r>
      <w:r>
        <w:rPr>
          <w:rFonts w:hint="eastAsia"/>
          <w:kern w:val="0"/>
          <w:szCs w:val="32"/>
          <w:highlight w:val="none"/>
          <w:lang w:val="en-US" w:eastAsia="zh-CN"/>
        </w:rPr>
        <w:t>张加楷从管廊上坠落，先掉至下方水泥平台（长2.9米、宽1.2米、高0.95米）上，又翻落至地面。张加楷面部朝下，趴在地上，地面有血迹，身上穿戴安全带，挂钩完好，安全帽边缘略微破损。</w:t>
      </w:r>
    </w:p>
    <w:p w14:paraId="3C85B949">
      <w:pPr>
        <w:keepNext w:val="0"/>
        <w:keepLines w:val="0"/>
        <w:pageBreakBefore w:val="0"/>
        <w:kinsoku/>
        <w:overflowPunct/>
        <w:topLinePunct w:val="0"/>
        <w:autoSpaceDE/>
        <w:autoSpaceDN/>
        <w:bidi w:val="0"/>
        <w:adjustRightInd/>
        <w:snapToGrid/>
        <w:spacing w:line="560" w:lineRule="exact"/>
        <w:ind w:left="0" w:leftChars="0" w:firstLine="632" w:firstLineChars="200"/>
        <w:textAlignment w:val="auto"/>
        <w:rPr>
          <w:rFonts w:hint="eastAsia" w:ascii="Times New Roman" w:hAnsi="Times New Roman" w:eastAsia="仿宋_GB2312"/>
          <w:kern w:val="0"/>
          <w:szCs w:val="32"/>
          <w:lang w:eastAsia="zh-CN"/>
        </w:rPr>
      </w:pPr>
      <w:r>
        <w:rPr>
          <w:rFonts w:hint="eastAsia"/>
          <w:kern w:val="0"/>
          <w:szCs w:val="32"/>
          <w:lang w:eastAsia="zh-CN"/>
        </w:rPr>
        <w:t>徐文高</w:t>
      </w:r>
      <w:r>
        <w:rPr>
          <w:rFonts w:hint="eastAsia"/>
          <w:kern w:val="0"/>
          <w:szCs w:val="32"/>
          <w:lang w:val="en-US" w:eastAsia="zh-CN"/>
        </w:rPr>
        <w:t>先</w:t>
      </w:r>
      <w:r>
        <w:rPr>
          <w:rFonts w:hint="eastAsia"/>
          <w:kern w:val="0"/>
          <w:szCs w:val="32"/>
          <w:lang w:eastAsia="zh-CN"/>
        </w:rPr>
        <w:t>赶</w:t>
      </w:r>
      <w:r>
        <w:rPr>
          <w:rFonts w:hint="eastAsia"/>
          <w:kern w:val="0"/>
          <w:szCs w:val="32"/>
          <w:lang w:val="en-US" w:eastAsia="zh-CN"/>
        </w:rPr>
        <w:t>到</w:t>
      </w:r>
      <w:r>
        <w:rPr>
          <w:rFonts w:hint="eastAsia"/>
          <w:kern w:val="0"/>
          <w:szCs w:val="32"/>
          <w:lang w:eastAsia="zh-CN"/>
        </w:rPr>
        <w:t>现场，</w:t>
      </w:r>
      <w:r>
        <w:rPr>
          <w:rFonts w:hint="eastAsia"/>
          <w:kern w:val="0"/>
          <w:szCs w:val="32"/>
          <w:lang w:val="en-US" w:eastAsia="zh-CN"/>
        </w:rPr>
        <w:t>与先后赶到的丰毅劳务</w:t>
      </w:r>
      <w:r>
        <w:rPr>
          <w:rFonts w:hint="eastAsia" w:ascii="Times New Roman" w:hAnsi="Times New Roman"/>
          <w:kern w:val="0"/>
          <w:szCs w:val="32"/>
          <w:lang w:val="en-US" w:eastAsia="zh-CN"/>
        </w:rPr>
        <w:t>公司</w:t>
      </w:r>
      <w:r>
        <w:rPr>
          <w:rFonts w:hint="eastAsia"/>
          <w:kern w:val="0"/>
          <w:szCs w:val="32"/>
          <w:lang w:val="en-US" w:eastAsia="zh-CN"/>
        </w:rPr>
        <w:t>普工</w:t>
      </w:r>
      <w:r>
        <w:rPr>
          <w:rFonts w:hint="eastAsia"/>
          <w:kern w:val="0"/>
          <w:szCs w:val="32"/>
          <w:highlight w:val="none"/>
          <w:lang w:val="en-US" w:eastAsia="zh-CN"/>
        </w:rPr>
        <w:t>穆成雷、郭先友等多人扶着张加楷；徐文高打</w:t>
      </w:r>
      <w:r>
        <w:rPr>
          <w:rFonts w:hint="eastAsia"/>
          <w:kern w:val="0"/>
          <w:szCs w:val="32"/>
          <w:lang w:val="en-US" w:eastAsia="zh-CN"/>
        </w:rPr>
        <w:t>电话通知上海</w:t>
      </w:r>
      <w:r>
        <w:rPr>
          <w:rFonts w:hint="eastAsia" w:ascii="Times New Roman" w:hAnsi="Times New Roman"/>
          <w:kern w:val="0"/>
          <w:szCs w:val="32"/>
          <w:lang w:val="en-US" w:eastAsia="zh-CN"/>
        </w:rPr>
        <w:t>安装公司</w:t>
      </w:r>
      <w:r>
        <w:rPr>
          <w:rFonts w:hint="eastAsia"/>
          <w:kern w:val="0"/>
          <w:szCs w:val="32"/>
          <w:lang w:val="en-US" w:eastAsia="zh-CN"/>
        </w:rPr>
        <w:t>生产部经理陆忠，陆忠又通知丰毅劳务</w:t>
      </w:r>
      <w:r>
        <w:rPr>
          <w:rFonts w:hint="eastAsia" w:ascii="Times New Roman" w:hAnsi="Times New Roman"/>
          <w:kern w:val="0"/>
          <w:szCs w:val="32"/>
          <w:lang w:val="en-US" w:eastAsia="zh-CN"/>
        </w:rPr>
        <w:t>公司</w:t>
      </w:r>
      <w:r>
        <w:rPr>
          <w:rFonts w:hint="eastAsia"/>
          <w:kern w:val="0"/>
          <w:szCs w:val="32"/>
          <w:lang w:val="en-US" w:eastAsia="zh-CN"/>
        </w:rPr>
        <w:t>现场负责人马鹏飞。随后马鹏飞、</w:t>
      </w:r>
      <w:r>
        <w:rPr>
          <w:rFonts w:hint="eastAsia"/>
          <w:kern w:val="0"/>
          <w:szCs w:val="32"/>
          <w:highlight w:val="none"/>
          <w:lang w:val="en-US" w:eastAsia="zh-CN"/>
        </w:rPr>
        <w:t>穆成雷、郭先友、</w:t>
      </w:r>
      <w:r>
        <w:rPr>
          <w:rFonts w:hint="eastAsia"/>
          <w:kern w:val="0"/>
          <w:szCs w:val="32"/>
          <w:lang w:val="en-US" w:eastAsia="zh-CN"/>
        </w:rPr>
        <w:t>和李志华4人开车将张加楷送至连云港东方医院，途中张加楷头部出血，还有呼吸。期间，吴小林拨打110报警电话。</w:t>
      </w:r>
      <w:r>
        <w:rPr>
          <w:rFonts w:hint="eastAsia" w:ascii="Times New Roman" w:hAnsi="Times New Roman"/>
          <w:kern w:val="0"/>
          <w:szCs w:val="32"/>
          <w:lang w:val="en-US" w:eastAsia="zh-CN"/>
        </w:rPr>
        <w:t>11时</w:t>
      </w:r>
      <w:r>
        <w:rPr>
          <w:rFonts w:hint="eastAsia"/>
          <w:kern w:val="0"/>
          <w:szCs w:val="32"/>
          <w:lang w:val="en-US" w:eastAsia="zh-CN"/>
        </w:rPr>
        <w:t>30</w:t>
      </w:r>
      <w:r>
        <w:rPr>
          <w:rFonts w:hint="eastAsia" w:ascii="Times New Roman" w:hAnsi="Times New Roman"/>
          <w:kern w:val="0"/>
          <w:szCs w:val="32"/>
          <w:lang w:val="en-US" w:eastAsia="zh-CN"/>
        </w:rPr>
        <w:t>分</w:t>
      </w:r>
      <w:r>
        <w:rPr>
          <w:rFonts w:hint="eastAsia"/>
          <w:kern w:val="0"/>
          <w:szCs w:val="32"/>
          <w:lang w:val="en-US" w:eastAsia="zh-CN"/>
        </w:rPr>
        <w:t>，张加楷</w:t>
      </w:r>
      <w:r>
        <w:rPr>
          <w:rFonts w:hint="eastAsia" w:ascii="Times New Roman" w:hAnsi="Times New Roman"/>
          <w:kern w:val="0"/>
          <w:szCs w:val="32"/>
          <w:lang w:val="en-US" w:eastAsia="zh-CN"/>
        </w:rPr>
        <w:t>送至</w:t>
      </w:r>
      <w:r>
        <w:rPr>
          <w:rFonts w:hint="eastAsia"/>
          <w:kern w:val="0"/>
          <w:szCs w:val="32"/>
          <w:lang w:val="en-US" w:eastAsia="zh-CN"/>
        </w:rPr>
        <w:t>连云港东方医院救治</w:t>
      </w:r>
      <w:r>
        <w:rPr>
          <w:rFonts w:hint="eastAsia" w:ascii="Times New Roman" w:hAnsi="Times New Roman"/>
          <w:kern w:val="0"/>
          <w:szCs w:val="32"/>
          <w:lang w:val="en-US" w:eastAsia="zh-CN"/>
        </w:rPr>
        <w:t>，</w:t>
      </w:r>
      <w:r>
        <w:rPr>
          <w:rFonts w:hint="eastAsia"/>
          <w:kern w:val="0"/>
          <w:szCs w:val="32"/>
          <w:lang w:val="en-US" w:eastAsia="zh-CN"/>
        </w:rPr>
        <w:t>11时59分，张加楷</w:t>
      </w:r>
      <w:r>
        <w:rPr>
          <w:rFonts w:ascii="Times New Roman" w:hAnsi="Times New Roman"/>
          <w:kern w:val="0"/>
          <w:szCs w:val="32"/>
        </w:rPr>
        <w:t>经抢救无效死亡</w:t>
      </w:r>
      <w:r>
        <w:rPr>
          <w:rFonts w:hint="eastAsia"/>
          <w:kern w:val="0"/>
          <w:szCs w:val="32"/>
          <w:lang w:eastAsia="zh-CN"/>
        </w:rPr>
        <w:t>。</w:t>
      </w:r>
      <w:r>
        <w:rPr>
          <w:rFonts w:hint="eastAsia"/>
          <w:kern w:val="0"/>
          <w:szCs w:val="32"/>
          <w:lang w:val="en-US" w:eastAsia="zh-CN"/>
        </w:rPr>
        <w:t>连云港东方医院出具的</w:t>
      </w:r>
      <w:r>
        <w:rPr>
          <w:rFonts w:hint="eastAsia" w:ascii="Times New Roman" w:hAnsi="Times New Roman"/>
          <w:kern w:val="0"/>
          <w:szCs w:val="32"/>
          <w:lang w:eastAsia="zh-CN"/>
        </w:rPr>
        <w:t>《</w:t>
      </w:r>
      <w:r>
        <w:rPr>
          <w:rFonts w:hint="eastAsia" w:ascii="Times New Roman" w:hAnsi="Times New Roman"/>
          <w:kern w:val="0"/>
          <w:szCs w:val="32"/>
          <w:lang w:val="en-US" w:eastAsia="zh-CN"/>
        </w:rPr>
        <w:t>居民死亡医学证明（推断）</w:t>
      </w:r>
      <w:r>
        <w:rPr>
          <w:rFonts w:hint="eastAsia" w:ascii="Times New Roman" w:hAnsi="Times New Roman"/>
          <w:kern w:val="0"/>
          <w:szCs w:val="32"/>
          <w:lang w:eastAsia="zh-CN"/>
        </w:rPr>
        <w:t>》</w:t>
      </w:r>
      <w:r>
        <w:rPr>
          <w:rFonts w:hint="eastAsia" w:ascii="Times New Roman" w:hAnsi="Times New Roman"/>
          <w:kern w:val="0"/>
          <w:szCs w:val="32"/>
          <w:lang w:val="en-US" w:eastAsia="zh-CN"/>
        </w:rPr>
        <w:t>记录</w:t>
      </w:r>
      <w:r>
        <w:rPr>
          <w:rFonts w:hint="eastAsia"/>
          <w:kern w:val="0"/>
          <w:szCs w:val="32"/>
          <w:lang w:val="en-US" w:eastAsia="zh-CN"/>
        </w:rPr>
        <w:t>张加楷死</w:t>
      </w:r>
      <w:r>
        <w:rPr>
          <w:rFonts w:hint="eastAsia" w:ascii="Times New Roman" w:hAnsi="Times New Roman"/>
          <w:kern w:val="0"/>
          <w:szCs w:val="32"/>
          <w:lang w:val="en-US" w:eastAsia="zh-CN"/>
        </w:rPr>
        <w:t>亡原因为</w:t>
      </w:r>
      <w:r>
        <w:rPr>
          <w:rFonts w:hint="eastAsia"/>
          <w:kern w:val="0"/>
          <w:szCs w:val="32"/>
          <w:lang w:val="en-US" w:eastAsia="zh-CN"/>
        </w:rPr>
        <w:t>呼吸心跳骤停、肋骨骨折、升级颅脑损伤特重型</w:t>
      </w:r>
      <w:r>
        <w:rPr>
          <w:rFonts w:ascii="Times New Roman" w:hAnsi="Times New Roman"/>
          <w:kern w:val="0"/>
          <w:szCs w:val="32"/>
        </w:rPr>
        <w:t>。</w:t>
      </w:r>
    </w:p>
    <w:p w14:paraId="439E6A84">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ascii="Times New Roman" w:hAnsi="Times New Roman"/>
          <w:kern w:val="0"/>
          <w:szCs w:val="32"/>
          <w:lang w:val="en-US" w:eastAsia="zh-CN"/>
        </w:rPr>
      </w:pPr>
      <w:r>
        <w:rPr>
          <w:rFonts w:ascii="Times New Roman" w:hAnsi="Times New Roman"/>
          <w:kern w:val="0"/>
          <w:szCs w:val="32"/>
        </w:rPr>
        <w:t>202</w:t>
      </w:r>
      <w:r>
        <w:rPr>
          <w:rFonts w:hint="eastAsia"/>
          <w:kern w:val="0"/>
          <w:szCs w:val="32"/>
          <w:lang w:val="en-US" w:eastAsia="zh-CN"/>
        </w:rPr>
        <w:t>5</w:t>
      </w:r>
      <w:r>
        <w:rPr>
          <w:rFonts w:ascii="Times New Roman" w:hAnsi="Times New Roman"/>
          <w:kern w:val="0"/>
          <w:szCs w:val="32"/>
        </w:rPr>
        <w:t>年</w:t>
      </w:r>
      <w:r>
        <w:rPr>
          <w:rFonts w:hint="eastAsia"/>
          <w:kern w:val="0"/>
          <w:szCs w:val="32"/>
          <w:lang w:val="en-US" w:eastAsia="zh-CN"/>
        </w:rPr>
        <w:t>2</w:t>
      </w:r>
      <w:r>
        <w:rPr>
          <w:rFonts w:ascii="Times New Roman" w:hAnsi="Times New Roman"/>
          <w:kern w:val="0"/>
          <w:szCs w:val="32"/>
        </w:rPr>
        <w:t>月</w:t>
      </w:r>
      <w:r>
        <w:rPr>
          <w:rFonts w:hint="eastAsia" w:ascii="Times New Roman" w:hAnsi="Times New Roman"/>
          <w:kern w:val="0"/>
          <w:szCs w:val="32"/>
          <w:lang w:val="en-US" w:eastAsia="zh-CN"/>
        </w:rPr>
        <w:t>21</w:t>
      </w:r>
      <w:r>
        <w:rPr>
          <w:rFonts w:ascii="Times New Roman" w:hAnsi="Times New Roman"/>
          <w:kern w:val="0"/>
          <w:szCs w:val="32"/>
        </w:rPr>
        <w:t>日，</w:t>
      </w:r>
      <w:r>
        <w:rPr>
          <w:rFonts w:hint="eastAsia"/>
          <w:kern w:val="0"/>
          <w:szCs w:val="32"/>
          <w:lang w:val="en-US" w:eastAsia="zh-CN"/>
        </w:rPr>
        <w:t>丰毅劳务</w:t>
      </w:r>
      <w:r>
        <w:rPr>
          <w:rFonts w:hint="eastAsia" w:ascii="Times New Roman" w:hAnsi="Times New Roman"/>
          <w:kern w:val="0"/>
          <w:szCs w:val="32"/>
          <w:lang w:val="en-US" w:eastAsia="zh-CN"/>
        </w:rPr>
        <w:t>公司</w:t>
      </w:r>
      <w:r>
        <w:rPr>
          <w:rFonts w:ascii="Times New Roman" w:hAnsi="Times New Roman"/>
          <w:kern w:val="0"/>
          <w:szCs w:val="32"/>
        </w:rPr>
        <w:t>与死者家属</w:t>
      </w:r>
      <w:r>
        <w:rPr>
          <w:rFonts w:hint="eastAsia" w:ascii="Times New Roman" w:hAnsi="Times New Roman"/>
          <w:kern w:val="0"/>
          <w:szCs w:val="32"/>
        </w:rPr>
        <w:t>就善后</w:t>
      </w:r>
      <w:r>
        <w:rPr>
          <w:rFonts w:hint="eastAsia"/>
          <w:kern w:val="0"/>
          <w:szCs w:val="32"/>
          <w:lang w:val="en-US" w:eastAsia="zh-CN"/>
        </w:rPr>
        <w:t>事宜</w:t>
      </w:r>
      <w:r>
        <w:rPr>
          <w:rFonts w:hint="eastAsia" w:ascii="Times New Roman" w:hAnsi="Times New Roman"/>
          <w:kern w:val="0"/>
          <w:szCs w:val="32"/>
        </w:rPr>
        <w:t>达成一致意见，</w:t>
      </w:r>
      <w:r>
        <w:rPr>
          <w:rFonts w:ascii="Times New Roman" w:hAnsi="Times New Roman"/>
          <w:kern w:val="0"/>
          <w:szCs w:val="32"/>
        </w:rPr>
        <w:t>签订了《</w:t>
      </w:r>
      <w:r>
        <w:rPr>
          <w:rFonts w:hint="eastAsia"/>
          <w:kern w:val="0"/>
          <w:szCs w:val="32"/>
          <w:lang w:val="en-US" w:eastAsia="zh-CN"/>
        </w:rPr>
        <w:t>工亡处理</w:t>
      </w:r>
      <w:r>
        <w:rPr>
          <w:rFonts w:hint="eastAsia" w:ascii="Times New Roman" w:hAnsi="Times New Roman"/>
          <w:kern w:val="0"/>
          <w:szCs w:val="32"/>
          <w:lang w:val="en-US" w:eastAsia="zh-CN"/>
        </w:rPr>
        <w:t>协议书</w:t>
      </w:r>
      <w:r>
        <w:rPr>
          <w:rFonts w:ascii="Times New Roman" w:hAnsi="Times New Roman"/>
          <w:kern w:val="0"/>
          <w:szCs w:val="32"/>
        </w:rPr>
        <w:t>》</w:t>
      </w:r>
      <w:r>
        <w:rPr>
          <w:rFonts w:hint="eastAsia" w:ascii="Times New Roman" w:hAnsi="Times New Roman"/>
          <w:kern w:val="0"/>
          <w:szCs w:val="32"/>
        </w:rPr>
        <w:t>。</w:t>
      </w:r>
      <w:r>
        <w:rPr>
          <w:rFonts w:hint="eastAsia"/>
          <w:kern w:val="0"/>
          <w:szCs w:val="32"/>
          <w:lang w:val="en-US" w:eastAsia="zh-CN"/>
        </w:rPr>
        <w:t>2</w:t>
      </w:r>
      <w:r>
        <w:rPr>
          <w:rFonts w:ascii="Times New Roman" w:hAnsi="Times New Roman"/>
          <w:kern w:val="0"/>
          <w:szCs w:val="32"/>
        </w:rPr>
        <w:t>月</w:t>
      </w:r>
      <w:r>
        <w:rPr>
          <w:rFonts w:hint="eastAsia"/>
          <w:kern w:val="0"/>
          <w:szCs w:val="32"/>
          <w:lang w:val="en-US" w:eastAsia="zh-CN"/>
        </w:rPr>
        <w:t>27</w:t>
      </w:r>
      <w:r>
        <w:rPr>
          <w:rFonts w:ascii="Times New Roman" w:hAnsi="Times New Roman"/>
          <w:kern w:val="0"/>
          <w:szCs w:val="32"/>
        </w:rPr>
        <w:t>日，善后</w:t>
      </w:r>
      <w:r>
        <w:rPr>
          <w:rFonts w:hint="eastAsia"/>
          <w:kern w:val="0"/>
          <w:szCs w:val="32"/>
          <w:lang w:val="en-US" w:eastAsia="zh-CN"/>
        </w:rPr>
        <w:t>处理</w:t>
      </w:r>
      <w:r>
        <w:rPr>
          <w:rFonts w:ascii="Times New Roman" w:hAnsi="Times New Roman"/>
          <w:kern w:val="0"/>
          <w:szCs w:val="32"/>
        </w:rPr>
        <w:t>工作全部完成。</w:t>
      </w:r>
      <w:r>
        <w:rPr>
          <w:rFonts w:hint="eastAsia" w:ascii="Times New Roman" w:hAnsi="Times New Roman"/>
          <w:kern w:val="0"/>
          <w:szCs w:val="32"/>
          <w:lang w:val="en-US" w:eastAsia="zh-CN"/>
        </w:rPr>
        <w:t xml:space="preserve"> </w:t>
      </w:r>
    </w:p>
    <w:p w14:paraId="58BE42B8">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ascii="Times New Roman" w:hAnsi="Times New Roman" w:eastAsia="楷体_GB2312"/>
          <w:sz w:val="32"/>
          <w:szCs w:val="32"/>
        </w:rPr>
      </w:pPr>
      <w:bookmarkStart w:id="11" w:name="_Toc13738"/>
      <w:r>
        <w:rPr>
          <w:rFonts w:ascii="Times New Roman" w:hAnsi="Times New Roman" w:eastAsia="楷体_GB2312"/>
          <w:sz w:val="32"/>
          <w:szCs w:val="32"/>
        </w:rPr>
        <w:t>（三）事故信息报送情况</w:t>
      </w:r>
      <w:bookmarkEnd w:id="11"/>
    </w:p>
    <w:p w14:paraId="18096289">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szCs w:val="32"/>
        </w:rPr>
      </w:pPr>
      <w:bookmarkStart w:id="12" w:name="_Toc8216"/>
      <w:r>
        <w:rPr>
          <w:rFonts w:hint="eastAsia" w:cs="Times New Roman"/>
          <w:sz w:val="32"/>
          <w:szCs w:val="32"/>
          <w:lang w:val="en-US" w:eastAsia="zh-CN"/>
        </w:rPr>
        <w:t>2月19日11时39分，</w:t>
      </w:r>
      <w:r>
        <w:rPr>
          <w:rFonts w:hint="eastAsia" w:ascii="Times New Roman" w:hAnsi="Times New Roman" w:eastAsia="仿宋_GB2312" w:cs="Times New Roman"/>
          <w:sz w:val="32"/>
          <w:szCs w:val="32"/>
          <w:lang w:val="en-US" w:eastAsia="zh-CN"/>
        </w:rPr>
        <w:t>氯碱公司</w:t>
      </w:r>
      <w:r>
        <w:rPr>
          <w:rFonts w:hint="eastAsia" w:cs="Times New Roman"/>
          <w:sz w:val="32"/>
          <w:szCs w:val="32"/>
          <w:lang w:val="en-US" w:eastAsia="zh-CN"/>
        </w:rPr>
        <w:t>肖仕华先后向连云区应急管理局、连云经济开发区管委会应急管理局报告了事故。接事故报告后，连云区应急管理局分别向连云区人民政府和连云港市应急管理局报告了事故。</w:t>
      </w:r>
    </w:p>
    <w:p w14:paraId="575F37E8">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bCs/>
          <w:szCs w:val="32"/>
        </w:rPr>
      </w:pPr>
      <w:r>
        <w:rPr>
          <w:rFonts w:ascii="Times New Roman" w:hAnsi="Times New Roman" w:eastAsia="黑体"/>
          <w:szCs w:val="32"/>
        </w:rPr>
        <w:t>四、</w:t>
      </w:r>
      <w:r>
        <w:rPr>
          <w:rFonts w:ascii="Times New Roman" w:hAnsi="Times New Roman" w:eastAsia="黑体"/>
          <w:bCs/>
          <w:szCs w:val="32"/>
        </w:rPr>
        <w:t>现场勘查情况</w:t>
      </w:r>
      <w:bookmarkEnd w:id="12"/>
    </w:p>
    <w:p w14:paraId="338FFA86">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ascii="Times New Roman" w:hAnsi="Times New Roman"/>
          <w:kern w:val="0"/>
          <w:szCs w:val="32"/>
          <w:lang w:val="en-US" w:eastAsia="zh-CN"/>
        </w:rPr>
      </w:pPr>
      <w:r>
        <w:rPr>
          <w:rFonts w:hint="eastAsia"/>
          <w:kern w:val="0"/>
          <w:szCs w:val="32"/>
          <w:lang w:val="en-US" w:eastAsia="zh-CN"/>
        </w:rPr>
        <w:t>接事故报告后，连云区应急管理局、连云区市场监督管理局、</w:t>
      </w:r>
      <w:r>
        <w:rPr>
          <w:rFonts w:hint="eastAsia" w:cs="Times New Roman"/>
          <w:sz w:val="32"/>
          <w:szCs w:val="32"/>
          <w:lang w:val="en-US" w:eastAsia="zh-CN"/>
        </w:rPr>
        <w:t>连云经济开发区管委会等部门派员赶赴事故现场开展初步核查工作。确定</w:t>
      </w:r>
      <w:r>
        <w:rPr>
          <w:rFonts w:hint="eastAsia" w:ascii="Times New Roman" w:hAnsi="Times New Roman"/>
          <w:kern w:val="0"/>
          <w:szCs w:val="32"/>
          <w:lang w:val="en-US" w:eastAsia="zh-CN"/>
        </w:rPr>
        <w:t>事故发生在氯乙酸项目防爆机柜间北侧C管廊二层，</w:t>
      </w:r>
      <w:r>
        <w:rPr>
          <w:rFonts w:hint="eastAsia"/>
          <w:kern w:val="0"/>
          <w:szCs w:val="32"/>
          <w:lang w:val="en-US" w:eastAsia="zh-CN"/>
        </w:rPr>
        <w:t>人员坠落位置</w:t>
      </w:r>
      <w:r>
        <w:rPr>
          <w:rFonts w:hint="eastAsia" w:ascii="Times New Roman" w:hAnsi="Times New Roman"/>
          <w:kern w:val="0"/>
          <w:szCs w:val="32"/>
          <w:lang w:val="en-US" w:eastAsia="zh-CN"/>
        </w:rPr>
        <w:t>距地面高度</w:t>
      </w:r>
      <w:r>
        <w:rPr>
          <w:rFonts w:hint="eastAsia"/>
          <w:kern w:val="0"/>
          <w:szCs w:val="32"/>
          <w:lang w:val="en-US" w:eastAsia="zh-CN"/>
        </w:rPr>
        <w:t>约</w:t>
      </w:r>
      <w:r>
        <w:rPr>
          <w:rFonts w:hint="eastAsia" w:ascii="Times New Roman" w:hAnsi="Times New Roman"/>
          <w:kern w:val="0"/>
          <w:szCs w:val="32"/>
          <w:lang w:val="en-US" w:eastAsia="zh-CN"/>
        </w:rPr>
        <w:t>6米</w:t>
      </w:r>
      <w:r>
        <w:rPr>
          <w:rFonts w:hint="eastAsia"/>
          <w:kern w:val="0"/>
          <w:szCs w:val="32"/>
          <w:lang w:val="en-US" w:eastAsia="zh-CN"/>
        </w:rPr>
        <w:t>，</w:t>
      </w:r>
      <w:r>
        <w:rPr>
          <w:rFonts w:hint="eastAsia" w:ascii="Times New Roman" w:hAnsi="Times New Roman"/>
          <w:kern w:val="0"/>
          <w:szCs w:val="32"/>
          <w:lang w:val="en-US" w:eastAsia="zh-CN"/>
        </w:rPr>
        <w:t xml:space="preserve">管廊跨度长6米、宽 3.5米 </w:t>
      </w:r>
      <w:r>
        <w:rPr>
          <w:rFonts w:hint="eastAsia"/>
          <w:kern w:val="0"/>
          <w:szCs w:val="32"/>
          <w:lang w:val="en-US" w:eastAsia="zh-CN"/>
        </w:rPr>
        <w:t>，距管廊三层</w:t>
      </w:r>
      <w:r>
        <w:rPr>
          <w:rFonts w:hint="eastAsia" w:ascii="Times New Roman" w:hAnsi="Times New Roman"/>
          <w:kern w:val="0"/>
          <w:szCs w:val="32"/>
          <w:lang w:val="en-US" w:eastAsia="zh-CN"/>
        </w:rPr>
        <w:t>高度</w:t>
      </w:r>
      <w:r>
        <w:rPr>
          <w:rFonts w:hint="eastAsia"/>
          <w:kern w:val="0"/>
          <w:szCs w:val="32"/>
          <w:lang w:val="en-US" w:eastAsia="zh-CN"/>
        </w:rPr>
        <w:t>1.5</w:t>
      </w:r>
      <w:r>
        <w:rPr>
          <w:rFonts w:hint="eastAsia" w:ascii="Times New Roman" w:hAnsi="Times New Roman"/>
          <w:kern w:val="0"/>
          <w:szCs w:val="32"/>
          <w:lang w:val="en-US" w:eastAsia="zh-CN"/>
        </w:rPr>
        <w:t>米</w:t>
      </w:r>
      <w:r>
        <w:rPr>
          <w:rFonts w:hint="eastAsia"/>
          <w:kern w:val="0"/>
          <w:szCs w:val="32"/>
          <w:lang w:val="en-US" w:eastAsia="zh-CN"/>
        </w:rPr>
        <w:t>；</w:t>
      </w:r>
      <w:r>
        <w:rPr>
          <w:rFonts w:hint="eastAsia" w:ascii="Times New Roman" w:hAnsi="Times New Roman"/>
          <w:kern w:val="0"/>
          <w:szCs w:val="32"/>
          <w:lang w:val="en-US" w:eastAsia="zh-CN"/>
        </w:rPr>
        <w:t>吊装的氯化氢管道材质为CPVC，长12米，直径</w:t>
      </w:r>
      <w:r>
        <w:rPr>
          <w:rFonts w:hint="eastAsia"/>
          <w:kern w:val="0"/>
          <w:szCs w:val="32"/>
          <w:lang w:val="en-US" w:eastAsia="zh-CN"/>
        </w:rPr>
        <w:t>0.2米</w:t>
      </w:r>
      <w:r>
        <w:rPr>
          <w:rFonts w:hint="eastAsia" w:ascii="Times New Roman" w:hAnsi="Times New Roman"/>
          <w:kern w:val="0"/>
          <w:szCs w:val="32"/>
          <w:lang w:val="en-US" w:eastAsia="zh-CN"/>
        </w:rPr>
        <w:t>，单根重量为130公斤</w:t>
      </w:r>
      <w:r>
        <w:rPr>
          <w:rFonts w:hint="eastAsia"/>
          <w:kern w:val="0"/>
          <w:szCs w:val="32"/>
          <w:lang w:val="en-US" w:eastAsia="zh-CN"/>
        </w:rPr>
        <w:t>（图2）；</w:t>
      </w:r>
      <w:r>
        <w:rPr>
          <w:rFonts w:hint="eastAsia" w:ascii="Times New Roman" w:hAnsi="Times New Roman"/>
          <w:kern w:val="0"/>
          <w:szCs w:val="32"/>
          <w:lang w:val="en-US" w:eastAsia="zh-CN"/>
        </w:rPr>
        <w:t>张加楷坠落的水泥平台为设备基础，长2.9米、宽1.2米、高0.95米</w:t>
      </w:r>
      <w:r>
        <w:rPr>
          <w:rFonts w:hint="eastAsia"/>
          <w:kern w:val="0"/>
          <w:szCs w:val="32"/>
          <w:lang w:val="en-US" w:eastAsia="zh-CN"/>
        </w:rPr>
        <w:t>（图3）。</w:t>
      </w:r>
    </w:p>
    <w:p w14:paraId="4FF54884">
      <w:pPr>
        <w:keepNext w:val="0"/>
        <w:keepLines w:val="0"/>
        <w:pageBreakBefore w:val="0"/>
        <w:kinsoku/>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kern w:val="0"/>
          <w:szCs w:val="32"/>
          <w:lang w:val="en-US" w:eastAsia="zh-CN"/>
        </w:rPr>
      </w:pPr>
      <w:r>
        <w:rPr>
          <w:rFonts w:hint="eastAsia" w:ascii="Times New Roman" w:hAnsi="Times New Roman"/>
          <w:kern w:val="0"/>
          <w:szCs w:val="32"/>
          <w:lang w:val="en-US" w:eastAsia="zh-CN"/>
        </w:rPr>
        <w:drawing>
          <wp:inline distT="0" distB="0" distL="114300" distR="114300">
            <wp:extent cx="4974590" cy="3096895"/>
            <wp:effectExtent l="0" t="0" r="3810" b="190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1"/>
                    <a:stretch>
                      <a:fillRect/>
                    </a:stretch>
                  </pic:blipFill>
                  <pic:spPr>
                    <a:xfrm>
                      <a:off x="0" y="0"/>
                      <a:ext cx="4974590" cy="3096895"/>
                    </a:xfrm>
                    <a:prstGeom prst="rect">
                      <a:avLst/>
                    </a:prstGeom>
                  </pic:spPr>
                </pic:pic>
              </a:graphicData>
            </a:graphic>
          </wp:inline>
        </w:drawing>
      </w:r>
    </w:p>
    <w:p w14:paraId="182BAC3B">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（图2-C管廊及氯化氢管道现场照片）</w:t>
      </w:r>
    </w:p>
    <w:p w14:paraId="553CB73F">
      <w:pPr>
        <w:keepNext w:val="0"/>
        <w:keepLines w:val="0"/>
        <w:pageBreakBefore w:val="0"/>
        <w:kinsoku/>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kern w:val="0"/>
          <w:szCs w:val="32"/>
          <w:lang w:val="en-US" w:eastAsia="zh-CN"/>
        </w:rPr>
      </w:pPr>
      <w:r>
        <w:rPr>
          <w:rFonts w:hint="eastAsia" w:ascii="Times New Roman" w:hAnsi="Times New Roman"/>
          <w:kern w:val="0"/>
          <w:szCs w:val="32"/>
          <w:lang w:val="en-US" w:eastAsia="zh-CN"/>
        </w:rPr>
        <w:drawing>
          <wp:inline distT="0" distB="0" distL="114300" distR="114300">
            <wp:extent cx="4995545" cy="3402330"/>
            <wp:effectExtent l="0" t="0" r="8255" b="1270"/>
            <wp:docPr id="3" name="图片 3" descr="微信图片_2025032511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325110933"/>
                    <pic:cNvPicPr>
                      <a:picLocks noChangeAspect="1"/>
                    </pic:cNvPicPr>
                  </pic:nvPicPr>
                  <pic:blipFill>
                    <a:blip r:embed="rId12"/>
                    <a:srcRect t="5279"/>
                    <a:stretch>
                      <a:fillRect/>
                    </a:stretch>
                  </pic:blipFill>
                  <pic:spPr>
                    <a:xfrm>
                      <a:off x="0" y="0"/>
                      <a:ext cx="4995545" cy="3402330"/>
                    </a:xfrm>
                    <a:prstGeom prst="rect">
                      <a:avLst/>
                    </a:prstGeom>
                  </pic:spPr>
                </pic:pic>
              </a:graphicData>
            </a:graphic>
          </wp:inline>
        </w:drawing>
      </w:r>
    </w:p>
    <w:p w14:paraId="1CF4CD94">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（图3-张加楷坠落水泥平台现场照片）</w:t>
      </w:r>
    </w:p>
    <w:p w14:paraId="1303FDE7">
      <w:pPr>
        <w:keepNext w:val="0"/>
        <w:keepLines w:val="0"/>
        <w:pageBreakBefore w:val="0"/>
        <w:kinsoku/>
        <w:overflowPunct/>
        <w:topLinePunct w:val="0"/>
        <w:autoSpaceDE/>
        <w:autoSpaceDN/>
        <w:bidi w:val="0"/>
        <w:adjustRightInd/>
        <w:snapToGrid/>
        <w:spacing w:line="560" w:lineRule="exact"/>
        <w:ind w:left="0" w:leftChars="0" w:firstLine="632" w:firstLineChars="200"/>
        <w:textAlignment w:val="auto"/>
        <w:outlineLvl w:val="0"/>
        <w:rPr>
          <w:rFonts w:ascii="Times New Roman" w:hAnsi="Times New Roman" w:eastAsia="黑体"/>
          <w:bCs/>
          <w:kern w:val="2"/>
          <w:sz w:val="32"/>
          <w:szCs w:val="32"/>
        </w:rPr>
      </w:pPr>
      <w:bookmarkStart w:id="13" w:name="_Toc13232"/>
      <w:r>
        <w:rPr>
          <w:rFonts w:ascii="Times New Roman" w:hAnsi="Times New Roman" w:eastAsia="黑体"/>
          <w:bCs/>
          <w:kern w:val="2"/>
          <w:sz w:val="32"/>
          <w:szCs w:val="32"/>
        </w:rPr>
        <w:t>五、事故原因</w:t>
      </w:r>
      <w:bookmarkEnd w:id="13"/>
    </w:p>
    <w:p w14:paraId="70AE1201">
      <w:pPr>
        <w:pStyle w:val="12"/>
        <w:keepNext w:val="0"/>
        <w:keepLines w:val="0"/>
        <w:pageBreakBefore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4" w:name="_Toc18863"/>
      <w:r>
        <w:rPr>
          <w:rFonts w:hint="eastAsia" w:ascii="楷体_GB2312" w:hAnsi="楷体_GB2312" w:eastAsia="楷体_GB2312" w:cs="楷体_GB2312"/>
          <w:sz w:val="32"/>
          <w:szCs w:val="32"/>
        </w:rPr>
        <w:t>（一）直接原因</w:t>
      </w:r>
      <w:bookmarkEnd w:id="14"/>
    </w:p>
    <w:p w14:paraId="7E6DAD66">
      <w:pPr>
        <w:pStyle w:val="12"/>
        <w:keepNext w:val="0"/>
        <w:keepLines w:val="0"/>
        <w:pageBreakBefore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ascii="Times New Roman" w:hAnsi="Times New Roman"/>
          <w:kern w:val="0"/>
          <w:szCs w:val="32"/>
        </w:rPr>
      </w:pPr>
      <w:r>
        <w:rPr>
          <w:rFonts w:hint="eastAsia" w:ascii="Times New Roman" w:hAnsi="Times New Roman" w:eastAsia="仿宋_GB2312"/>
          <w:sz w:val="32"/>
          <w:szCs w:val="32"/>
          <w:lang w:val="en-US" w:eastAsia="zh-CN"/>
        </w:rPr>
        <w:t>张加楷安全意识淡薄，未遵守施工安全要求</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 xml:space="preserve">在未取得高处作业操作证的情况下从事高处作业且在高处作业时违规解开安全带双挂钩不慎坠落。 </w:t>
      </w:r>
    </w:p>
    <w:p w14:paraId="559DCF92">
      <w:pPr>
        <w:pStyle w:val="12"/>
        <w:keepNext w:val="0"/>
        <w:keepLines w:val="0"/>
        <w:pageBreakBefore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5" w:name="_Toc30993"/>
      <w:r>
        <w:rPr>
          <w:rFonts w:hint="eastAsia" w:ascii="楷体_GB2312" w:hAnsi="楷体_GB2312" w:eastAsia="楷体_GB2312" w:cs="楷体_GB2312"/>
          <w:sz w:val="32"/>
          <w:szCs w:val="32"/>
        </w:rPr>
        <w:t>（二）间接原因</w:t>
      </w:r>
      <w:bookmarkEnd w:id="15"/>
    </w:p>
    <w:p w14:paraId="73A82809">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ascii="Times New Roman" w:hAnsi="Times New Roman"/>
          <w:kern w:val="0"/>
          <w:szCs w:val="32"/>
          <w:lang w:val="en-US" w:eastAsia="zh-CN"/>
        </w:rPr>
      </w:pPr>
      <w:r>
        <w:rPr>
          <w:rFonts w:hint="eastAsia"/>
          <w:kern w:val="0"/>
          <w:szCs w:val="32"/>
          <w:lang w:val="en-US" w:eastAsia="zh-CN"/>
        </w:rPr>
        <w:t>1</w:t>
      </w:r>
      <w:r>
        <w:rPr>
          <w:rFonts w:ascii="Times New Roman" w:hAnsi="Times New Roman"/>
          <w:kern w:val="0"/>
          <w:szCs w:val="32"/>
        </w:rPr>
        <w:t>.</w:t>
      </w:r>
      <w:r>
        <w:rPr>
          <w:rFonts w:hint="eastAsia"/>
          <w:kern w:val="0"/>
          <w:szCs w:val="32"/>
          <w:lang w:val="en-US" w:eastAsia="zh-CN"/>
        </w:rPr>
        <w:t>丰毅劳务</w:t>
      </w:r>
      <w:r>
        <w:rPr>
          <w:rFonts w:ascii="Times New Roman" w:hAnsi="Times New Roman"/>
          <w:kern w:val="0"/>
          <w:szCs w:val="32"/>
        </w:rPr>
        <w:t>公司</w:t>
      </w:r>
      <w:r>
        <w:rPr>
          <w:rFonts w:hint="eastAsia" w:ascii="Times New Roman" w:hAnsi="Times New Roman"/>
          <w:kern w:val="0"/>
          <w:szCs w:val="32"/>
          <w:lang w:val="en-US" w:eastAsia="zh-CN"/>
        </w:rPr>
        <w:t>未落实分包单位安全生产主体责任。</w:t>
      </w:r>
    </w:p>
    <w:p w14:paraId="48F1A847">
      <w:pPr>
        <w:keepNext w:val="0"/>
        <w:keepLines w:val="0"/>
        <w:pageBreakBefore w:val="0"/>
        <w:kinsoku/>
        <w:overflowPunct/>
        <w:topLinePunct w:val="0"/>
        <w:autoSpaceDE/>
        <w:autoSpaceDN/>
        <w:bidi w:val="0"/>
        <w:adjustRightInd/>
        <w:snapToGrid/>
        <w:spacing w:line="560" w:lineRule="exact"/>
        <w:textAlignment w:val="auto"/>
        <w:rPr>
          <w:rFonts w:hint="default" w:ascii="Times New Roman" w:hAnsi="Times New Roman"/>
          <w:kern w:val="0"/>
          <w:szCs w:val="32"/>
          <w:lang w:val="en-US"/>
        </w:rPr>
      </w:pPr>
      <w:r>
        <w:rPr>
          <w:rFonts w:hint="eastAsia" w:ascii="Times New Roman" w:hAnsi="Times New Roman"/>
          <w:kern w:val="0"/>
          <w:szCs w:val="32"/>
          <w:lang w:val="en-US" w:eastAsia="zh-CN"/>
        </w:rPr>
        <w:t>（1）</w:t>
      </w:r>
      <w:r>
        <w:rPr>
          <w:rFonts w:hint="eastAsia"/>
          <w:kern w:val="0"/>
          <w:szCs w:val="32"/>
          <w:lang w:val="en-US" w:eastAsia="zh-CN"/>
        </w:rPr>
        <w:t>项目部安全管理混乱</w:t>
      </w:r>
      <w:r>
        <w:rPr>
          <w:rFonts w:hint="eastAsia" w:ascii="Times New Roman" w:hAnsi="Times New Roman"/>
          <w:kern w:val="0"/>
          <w:szCs w:val="32"/>
          <w:lang w:val="en-US" w:eastAsia="zh-CN"/>
        </w:rPr>
        <w:t>。</w:t>
      </w:r>
      <w:r>
        <w:rPr>
          <w:rFonts w:hint="eastAsia"/>
          <w:kern w:val="0"/>
          <w:szCs w:val="32"/>
          <w:lang w:val="en-US" w:eastAsia="zh-CN"/>
        </w:rPr>
        <w:t>特种作业管理不规范，作业审批流程不严格，未审核高处</w:t>
      </w:r>
      <w:r>
        <w:rPr>
          <w:rFonts w:hint="eastAsia" w:ascii="Times New Roman" w:hAnsi="Times New Roman"/>
          <w:kern w:val="0"/>
          <w:szCs w:val="32"/>
          <w:lang w:val="en-US" w:eastAsia="zh-CN"/>
        </w:rPr>
        <w:t>作业</w:t>
      </w:r>
      <w:r>
        <w:rPr>
          <w:rFonts w:hint="eastAsia"/>
          <w:kern w:val="0"/>
          <w:szCs w:val="32"/>
          <w:lang w:val="en-US" w:eastAsia="zh-CN"/>
        </w:rPr>
        <w:t>人员作业资质，对</w:t>
      </w:r>
      <w:r>
        <w:rPr>
          <w:rFonts w:hint="eastAsia"/>
          <w:kern w:val="0"/>
          <w:szCs w:val="32"/>
          <w:highlight w:val="none"/>
          <w:lang w:val="en-US" w:eastAsia="zh-CN"/>
        </w:rPr>
        <w:t>张加楷、李志华</w:t>
      </w:r>
      <w:r>
        <w:rPr>
          <w:rFonts w:hint="eastAsia"/>
          <w:kern w:val="0"/>
          <w:szCs w:val="32"/>
          <w:lang w:val="en-US" w:eastAsia="zh-CN"/>
        </w:rPr>
        <w:t>无证高处作业失察</w:t>
      </w:r>
      <w:r>
        <w:rPr>
          <w:rStyle w:val="19"/>
          <w:rFonts w:hint="eastAsia"/>
          <w:kern w:val="0"/>
          <w:szCs w:val="32"/>
          <w:lang w:val="en-US" w:eastAsia="zh-CN"/>
        </w:rPr>
        <w:footnoteReference w:id="0"/>
      </w:r>
      <w:r>
        <w:rPr>
          <w:rFonts w:hint="eastAsia" w:ascii="Times New Roman" w:hAnsi="Times New Roman"/>
          <w:kern w:val="0"/>
          <w:szCs w:val="32"/>
          <w:lang w:val="en-US" w:eastAsia="zh-CN"/>
        </w:rPr>
        <w:t>；</w:t>
      </w:r>
      <w:r>
        <w:rPr>
          <w:rFonts w:hint="eastAsia"/>
          <w:kern w:val="0"/>
          <w:szCs w:val="32"/>
          <w:lang w:val="en-US" w:eastAsia="zh-CN"/>
        </w:rPr>
        <w:t>安全作业条件缺失，</w:t>
      </w:r>
      <w:r>
        <w:rPr>
          <w:rFonts w:hint="eastAsia" w:ascii="Times New Roman" w:hAnsi="Times New Roman"/>
          <w:kern w:val="0"/>
          <w:szCs w:val="32"/>
          <w:lang w:val="en-US" w:eastAsia="zh-CN"/>
        </w:rPr>
        <w:t>未按规范</w:t>
      </w:r>
      <w:r>
        <w:rPr>
          <w:rFonts w:hint="eastAsia"/>
          <w:kern w:val="0"/>
          <w:szCs w:val="32"/>
          <w:lang w:val="en-US" w:eastAsia="zh-CN"/>
        </w:rPr>
        <w:t>和方案要求</w:t>
      </w:r>
      <w:r>
        <w:rPr>
          <w:rFonts w:hint="eastAsia" w:ascii="Times New Roman" w:hAnsi="Times New Roman"/>
          <w:kern w:val="0"/>
          <w:szCs w:val="32"/>
          <w:lang w:val="en-US" w:eastAsia="zh-CN"/>
        </w:rPr>
        <w:t>组织</w:t>
      </w:r>
      <w:r>
        <w:rPr>
          <w:rFonts w:hint="eastAsia"/>
          <w:kern w:val="0"/>
          <w:szCs w:val="32"/>
          <w:lang w:val="en-US" w:eastAsia="zh-CN"/>
        </w:rPr>
        <w:t>高处管廊管道安装</w:t>
      </w:r>
      <w:r>
        <w:rPr>
          <w:rFonts w:hint="eastAsia" w:ascii="Times New Roman" w:hAnsi="Times New Roman"/>
          <w:kern w:val="0"/>
          <w:szCs w:val="32"/>
          <w:lang w:val="en-US" w:eastAsia="zh-CN"/>
        </w:rPr>
        <w:t>作业，</w:t>
      </w:r>
      <w:r>
        <w:rPr>
          <w:rFonts w:hint="eastAsia"/>
          <w:kern w:val="0"/>
          <w:szCs w:val="32"/>
          <w:lang w:val="en-US" w:eastAsia="zh-CN"/>
        </w:rPr>
        <w:t>高处管道安装作业未设置可靠作业平台</w:t>
      </w:r>
      <w:r>
        <w:rPr>
          <w:rStyle w:val="19"/>
          <w:rFonts w:hint="eastAsia"/>
          <w:kern w:val="0"/>
          <w:szCs w:val="32"/>
          <w:lang w:val="en-US" w:eastAsia="zh-CN"/>
        </w:rPr>
        <w:footnoteReference w:id="1"/>
      </w:r>
      <w:r>
        <w:rPr>
          <w:rFonts w:hint="eastAsia"/>
          <w:kern w:val="0"/>
          <w:szCs w:val="32"/>
          <w:lang w:val="en-US" w:eastAsia="zh-CN"/>
        </w:rPr>
        <w:t>；安全技术交底流于形式，每日晨会记录缺少作业人员签字；项目负责人履行安全责任不到位，</w:t>
      </w:r>
      <w:r>
        <w:rPr>
          <w:rFonts w:hint="eastAsia" w:ascii="Times New Roman" w:hAnsi="Times New Roman"/>
          <w:kern w:val="0"/>
          <w:szCs w:val="32"/>
          <w:lang w:val="en-US" w:eastAsia="zh-CN"/>
        </w:rPr>
        <w:t>项目部负责人未落实安全生产规章制度和操作规程</w:t>
      </w:r>
      <w:r>
        <w:rPr>
          <w:rFonts w:hint="eastAsia"/>
          <w:kern w:val="0"/>
          <w:szCs w:val="32"/>
          <w:lang w:val="en-US" w:eastAsia="zh-CN"/>
        </w:rPr>
        <w:t>，</w:t>
      </w:r>
      <w:r>
        <w:rPr>
          <w:rFonts w:hint="eastAsia" w:ascii="Times New Roman" w:hAnsi="Times New Roman"/>
          <w:kern w:val="0"/>
          <w:szCs w:val="32"/>
          <w:lang w:val="en-US" w:eastAsia="zh-CN"/>
        </w:rPr>
        <w:t>未按规定开展施工现场安全事故隐患排查，及时消除事故隐患</w:t>
      </w:r>
      <w:r>
        <w:rPr>
          <w:rStyle w:val="19"/>
          <w:rFonts w:hint="eastAsia" w:ascii="Times New Roman" w:hAnsi="Times New Roman"/>
          <w:kern w:val="0"/>
          <w:szCs w:val="32"/>
          <w:lang w:val="en-US" w:eastAsia="zh-CN"/>
        </w:rPr>
        <w:footnoteReference w:id="2"/>
      </w:r>
      <w:r>
        <w:rPr>
          <w:rFonts w:hint="eastAsia"/>
          <w:kern w:val="0"/>
          <w:szCs w:val="32"/>
          <w:lang w:val="en-US" w:eastAsia="zh-CN"/>
        </w:rPr>
        <w:t>。</w:t>
      </w:r>
    </w:p>
    <w:p w14:paraId="664EC5AC">
      <w:pPr>
        <w:keepNext w:val="0"/>
        <w:keepLines w:val="0"/>
        <w:pageBreakBefore w:val="0"/>
        <w:kinsoku/>
        <w:overflowPunct/>
        <w:topLinePunct w:val="0"/>
        <w:autoSpaceDE/>
        <w:autoSpaceDN/>
        <w:bidi w:val="0"/>
        <w:adjustRightInd/>
        <w:snapToGrid/>
        <w:spacing w:line="560" w:lineRule="exact"/>
        <w:textAlignment w:val="auto"/>
        <w:rPr>
          <w:rFonts w:hint="eastAsia"/>
          <w:kern w:val="0"/>
          <w:szCs w:val="32"/>
          <w:lang w:val="en-US" w:eastAsia="zh-CN"/>
        </w:rPr>
      </w:pPr>
      <w:r>
        <w:rPr>
          <w:rFonts w:hint="eastAsia" w:ascii="Times New Roman" w:hAnsi="Times New Roman"/>
          <w:sz w:val="32"/>
          <w:szCs w:val="32"/>
          <w:lang w:eastAsia="zh-CN"/>
        </w:rPr>
        <w:t>（</w:t>
      </w:r>
      <w:r>
        <w:rPr>
          <w:rFonts w:hint="eastAsia"/>
          <w:sz w:val="32"/>
          <w:szCs w:val="32"/>
          <w:lang w:val="en-US" w:eastAsia="zh-CN"/>
        </w:rPr>
        <w:t>2</w:t>
      </w:r>
      <w:r>
        <w:rPr>
          <w:rFonts w:hint="eastAsia" w:ascii="Times New Roman" w:hAnsi="Times New Roman"/>
          <w:sz w:val="32"/>
          <w:szCs w:val="32"/>
          <w:lang w:eastAsia="zh-CN"/>
        </w:rPr>
        <w:t>）</w:t>
      </w:r>
      <w:r>
        <w:rPr>
          <w:rFonts w:hint="eastAsia" w:ascii="Times New Roman" w:hAnsi="Times New Roman"/>
          <w:kern w:val="0"/>
          <w:szCs w:val="32"/>
          <w:lang w:val="en-US" w:eastAsia="zh-CN"/>
        </w:rPr>
        <w:t>公司安全</w:t>
      </w:r>
      <w:r>
        <w:rPr>
          <w:rFonts w:hint="eastAsia"/>
          <w:kern w:val="0"/>
          <w:szCs w:val="32"/>
          <w:lang w:val="en-US" w:eastAsia="zh-CN"/>
        </w:rPr>
        <w:t>管理</w:t>
      </w:r>
      <w:r>
        <w:rPr>
          <w:rFonts w:hint="eastAsia" w:ascii="Times New Roman" w:hAnsi="Times New Roman"/>
          <w:kern w:val="0"/>
          <w:szCs w:val="32"/>
          <w:lang w:val="en-US" w:eastAsia="zh-CN"/>
        </w:rPr>
        <w:t>体系缺失。公司未建立安全生产教育培训制度，未制定安全生产教育培训计划</w:t>
      </w:r>
      <w:r>
        <w:rPr>
          <w:rFonts w:hint="eastAsia"/>
          <w:kern w:val="0"/>
          <w:szCs w:val="32"/>
          <w:lang w:val="en-US" w:eastAsia="zh-CN"/>
        </w:rPr>
        <w:t>，未定期开展安全生产教育培训</w:t>
      </w:r>
      <w:r>
        <w:rPr>
          <w:rStyle w:val="19"/>
          <w:rFonts w:hint="eastAsia" w:ascii="Times New Roman" w:hAnsi="Times New Roman"/>
          <w:kern w:val="0"/>
          <w:szCs w:val="32"/>
          <w:lang w:val="en-US" w:eastAsia="zh-CN"/>
        </w:rPr>
        <w:footnoteReference w:id="3"/>
      </w:r>
      <w:r>
        <w:rPr>
          <w:rFonts w:hint="eastAsia" w:ascii="Times New Roman" w:hAnsi="Times New Roman"/>
          <w:kern w:val="0"/>
          <w:szCs w:val="32"/>
          <w:lang w:val="en-US" w:eastAsia="zh-CN"/>
        </w:rPr>
        <w:t>；未建立安全风险分级管控和隐患排</w:t>
      </w:r>
      <w:r>
        <w:rPr>
          <w:rFonts w:hint="eastAsia"/>
          <w:kern w:val="0"/>
          <w:szCs w:val="32"/>
          <w:lang w:val="en-US" w:eastAsia="zh-CN"/>
        </w:rPr>
        <w:t>查</w:t>
      </w:r>
      <w:r>
        <w:rPr>
          <w:rFonts w:hint="eastAsia" w:ascii="Times New Roman" w:hAnsi="Times New Roman"/>
          <w:kern w:val="0"/>
          <w:szCs w:val="32"/>
          <w:lang w:val="en-US" w:eastAsia="zh-CN"/>
        </w:rPr>
        <w:t>治理双重预防机制</w:t>
      </w:r>
      <w:r>
        <w:rPr>
          <w:rStyle w:val="19"/>
          <w:rFonts w:hint="eastAsia" w:ascii="Times New Roman" w:hAnsi="Times New Roman"/>
          <w:kern w:val="0"/>
          <w:szCs w:val="32"/>
          <w:lang w:val="en-US" w:eastAsia="zh-CN"/>
        </w:rPr>
        <w:footnoteReference w:id="4"/>
      </w:r>
      <w:r>
        <w:rPr>
          <w:rFonts w:hint="eastAsia" w:ascii="Times New Roman" w:hAnsi="Times New Roman"/>
          <w:kern w:val="0"/>
          <w:szCs w:val="32"/>
          <w:lang w:val="en-US" w:eastAsia="zh-CN"/>
        </w:rPr>
        <w:t>；制定</w:t>
      </w:r>
      <w:r>
        <w:rPr>
          <w:rFonts w:hint="eastAsia"/>
          <w:kern w:val="0"/>
          <w:szCs w:val="32"/>
          <w:lang w:val="en-US" w:eastAsia="zh-CN"/>
        </w:rPr>
        <w:t>高处作业</w:t>
      </w:r>
      <w:r>
        <w:rPr>
          <w:rFonts w:hint="eastAsia" w:ascii="Times New Roman" w:hAnsi="Times New Roman"/>
          <w:kern w:val="0"/>
          <w:szCs w:val="32"/>
          <w:lang w:val="en-US" w:eastAsia="zh-CN"/>
        </w:rPr>
        <w:t>生产安全事故应急救援预案</w:t>
      </w:r>
      <w:r>
        <w:rPr>
          <w:rFonts w:hint="eastAsia"/>
          <w:kern w:val="0"/>
          <w:szCs w:val="32"/>
          <w:lang w:val="en-US" w:eastAsia="zh-CN"/>
        </w:rPr>
        <w:t>不规范，缺少高处作业应急演练</w:t>
      </w:r>
      <w:r>
        <w:rPr>
          <w:rStyle w:val="19"/>
          <w:rFonts w:hint="eastAsia"/>
          <w:kern w:val="0"/>
          <w:szCs w:val="32"/>
          <w:lang w:val="en-US" w:eastAsia="zh-CN"/>
        </w:rPr>
        <w:footnoteReference w:id="5"/>
      </w:r>
      <w:r>
        <w:rPr>
          <w:rFonts w:hint="eastAsia"/>
          <w:kern w:val="0"/>
          <w:szCs w:val="32"/>
          <w:lang w:val="en-US" w:eastAsia="zh-CN"/>
        </w:rPr>
        <w:t>；未全员投保安全生产责任保险</w:t>
      </w:r>
      <w:r>
        <w:rPr>
          <w:rStyle w:val="19"/>
          <w:rFonts w:hint="eastAsia"/>
          <w:kern w:val="0"/>
          <w:szCs w:val="32"/>
          <w:lang w:val="en-US" w:eastAsia="zh-CN"/>
        </w:rPr>
        <w:footnoteReference w:id="6"/>
      </w:r>
      <w:r>
        <w:rPr>
          <w:rFonts w:hint="eastAsia"/>
          <w:kern w:val="0"/>
          <w:szCs w:val="32"/>
          <w:lang w:val="en-US" w:eastAsia="zh-CN"/>
        </w:rPr>
        <w:t>。</w:t>
      </w:r>
    </w:p>
    <w:p w14:paraId="417C2FF1">
      <w:pPr>
        <w:keepNext w:val="0"/>
        <w:keepLines w:val="0"/>
        <w:pageBreakBefore w:val="0"/>
        <w:kinsoku/>
        <w:overflowPunct/>
        <w:topLinePunct w:val="0"/>
        <w:autoSpaceDE/>
        <w:autoSpaceDN/>
        <w:bidi w:val="0"/>
        <w:adjustRightInd/>
        <w:snapToGrid/>
        <w:spacing w:line="560" w:lineRule="exact"/>
        <w:textAlignment w:val="auto"/>
        <w:rPr>
          <w:rFonts w:hint="eastAsia" w:ascii="Times New Roman" w:hAnsi="Times New Roman"/>
          <w:kern w:val="0"/>
          <w:szCs w:val="32"/>
          <w:lang w:val="en-US" w:eastAsia="zh-CN"/>
        </w:rPr>
      </w:pPr>
      <w:r>
        <w:rPr>
          <w:rFonts w:hint="eastAsia"/>
          <w:kern w:val="0"/>
          <w:szCs w:val="32"/>
          <w:lang w:val="en-US" w:eastAsia="zh-CN"/>
        </w:rPr>
        <w:t>2</w:t>
      </w:r>
      <w:r>
        <w:rPr>
          <w:rFonts w:ascii="Times New Roman" w:hAnsi="Times New Roman"/>
          <w:kern w:val="0"/>
          <w:szCs w:val="32"/>
        </w:rPr>
        <w:t>.</w:t>
      </w:r>
      <w:r>
        <w:rPr>
          <w:rFonts w:hint="eastAsia"/>
          <w:kern w:val="0"/>
          <w:szCs w:val="32"/>
          <w:lang w:val="en-US" w:eastAsia="zh-CN"/>
        </w:rPr>
        <w:t>上海安装</w:t>
      </w:r>
      <w:r>
        <w:rPr>
          <w:rFonts w:hint="eastAsia" w:ascii="Times New Roman" w:hAnsi="Times New Roman"/>
          <w:kern w:val="0"/>
          <w:szCs w:val="32"/>
          <w:lang w:val="en-US" w:eastAsia="zh-CN"/>
        </w:rPr>
        <w:t>公司</w:t>
      </w:r>
      <w:r>
        <w:rPr>
          <w:rFonts w:hint="eastAsia"/>
          <w:kern w:val="0"/>
          <w:szCs w:val="32"/>
          <w:lang w:val="en-US" w:eastAsia="zh-CN"/>
        </w:rPr>
        <w:t>项目部</w:t>
      </w:r>
      <w:r>
        <w:rPr>
          <w:rFonts w:hint="eastAsia" w:ascii="Times New Roman" w:hAnsi="Times New Roman"/>
          <w:kern w:val="0"/>
          <w:szCs w:val="32"/>
          <w:lang w:val="en-US" w:eastAsia="zh-CN"/>
        </w:rPr>
        <w:t>未</w:t>
      </w:r>
      <w:r>
        <w:rPr>
          <w:rFonts w:hint="eastAsia"/>
          <w:kern w:val="0"/>
          <w:szCs w:val="32"/>
          <w:lang w:val="en-US" w:eastAsia="zh-CN"/>
        </w:rPr>
        <w:t>有效</w:t>
      </w:r>
      <w:r>
        <w:rPr>
          <w:rFonts w:hint="eastAsia" w:ascii="Times New Roman" w:hAnsi="Times New Roman"/>
          <w:kern w:val="0"/>
          <w:szCs w:val="32"/>
          <w:lang w:val="en-US" w:eastAsia="zh-CN"/>
        </w:rPr>
        <w:t>落实统一协调管理责任。</w:t>
      </w:r>
    </w:p>
    <w:p w14:paraId="1CB85668">
      <w:pPr>
        <w:keepNext w:val="0"/>
        <w:keepLines w:val="0"/>
        <w:pageBreakBefore w:val="0"/>
        <w:kinsoku/>
        <w:overflowPunct/>
        <w:topLinePunct w:val="0"/>
        <w:autoSpaceDE/>
        <w:autoSpaceDN/>
        <w:bidi w:val="0"/>
        <w:adjustRightInd/>
        <w:snapToGrid/>
        <w:spacing w:line="560" w:lineRule="exact"/>
        <w:textAlignment w:val="auto"/>
        <w:rPr>
          <w:rFonts w:hint="default"/>
          <w:kern w:val="0"/>
          <w:szCs w:val="32"/>
          <w:lang w:val="en-US" w:eastAsia="zh-CN"/>
        </w:rPr>
      </w:pPr>
      <w:r>
        <w:rPr>
          <w:rFonts w:hint="eastAsia" w:ascii="Times New Roman" w:hAnsi="Times New Roman"/>
          <w:kern w:val="0"/>
          <w:szCs w:val="32"/>
          <w:lang w:val="en-US" w:eastAsia="zh-CN"/>
        </w:rPr>
        <w:t>分包单位作业人员进场前，未按</w:t>
      </w:r>
      <w:r>
        <w:rPr>
          <w:rFonts w:hint="eastAsia" w:ascii="Times New Roman" w:hAnsi="Times New Roman"/>
          <w:kern w:val="0"/>
          <w:szCs w:val="32"/>
          <w:highlight w:val="none"/>
          <w:lang w:val="en-US" w:eastAsia="zh-CN"/>
        </w:rPr>
        <w:t>照</w:t>
      </w:r>
      <w:r>
        <w:rPr>
          <w:rFonts w:hint="eastAsia"/>
          <w:kern w:val="0"/>
          <w:szCs w:val="32"/>
          <w:highlight w:val="none"/>
          <w:lang w:val="en-US" w:eastAsia="zh-CN"/>
        </w:rPr>
        <w:t>规定</w:t>
      </w:r>
      <w:r>
        <w:rPr>
          <w:rFonts w:hint="eastAsia" w:ascii="Times New Roman" w:hAnsi="Times New Roman"/>
          <w:kern w:val="0"/>
          <w:szCs w:val="32"/>
          <w:highlight w:val="none"/>
          <w:lang w:val="en-US" w:eastAsia="zh-CN"/>
        </w:rPr>
        <w:t>开展岗</w:t>
      </w:r>
      <w:r>
        <w:rPr>
          <w:rFonts w:hint="eastAsia" w:ascii="Times New Roman" w:hAnsi="Times New Roman"/>
          <w:kern w:val="0"/>
          <w:szCs w:val="32"/>
          <w:lang w:val="en-US" w:eastAsia="zh-CN"/>
        </w:rPr>
        <w:t>前安全生产教育培训</w:t>
      </w:r>
      <w:r>
        <w:rPr>
          <w:rStyle w:val="19"/>
          <w:rFonts w:hint="eastAsia" w:ascii="Times New Roman" w:hAnsi="Times New Roman"/>
          <w:kern w:val="0"/>
          <w:szCs w:val="32"/>
          <w:lang w:val="en-US" w:eastAsia="zh-CN"/>
        </w:rPr>
        <w:footnoteReference w:id="7"/>
      </w:r>
      <w:r>
        <w:rPr>
          <w:rFonts w:hint="eastAsia"/>
          <w:kern w:val="0"/>
          <w:szCs w:val="32"/>
          <w:lang w:val="en-US" w:eastAsia="zh-CN"/>
        </w:rPr>
        <w:t>；</w:t>
      </w:r>
      <w:r>
        <w:rPr>
          <w:rFonts w:hint="eastAsia" w:ascii="Times New Roman" w:hAnsi="Times New Roman"/>
          <w:kern w:val="0"/>
          <w:szCs w:val="32"/>
          <w:highlight w:val="none"/>
          <w:lang w:val="en-US" w:eastAsia="zh-CN"/>
        </w:rPr>
        <w:t>未认真审查分包</w:t>
      </w:r>
      <w:r>
        <w:rPr>
          <w:rFonts w:hint="eastAsia"/>
          <w:kern w:val="0"/>
          <w:szCs w:val="32"/>
          <w:highlight w:val="none"/>
          <w:lang w:val="en-US" w:eastAsia="zh-CN"/>
        </w:rPr>
        <w:t>单位</w:t>
      </w:r>
      <w:r>
        <w:rPr>
          <w:rFonts w:hint="eastAsia" w:ascii="Times New Roman" w:hAnsi="Times New Roman"/>
          <w:kern w:val="0"/>
          <w:szCs w:val="32"/>
          <w:highlight w:val="none"/>
          <w:lang w:val="en-US" w:eastAsia="zh-CN"/>
        </w:rPr>
        <w:t>相应</w:t>
      </w:r>
      <w:r>
        <w:rPr>
          <w:rFonts w:hint="eastAsia"/>
          <w:kern w:val="0"/>
          <w:szCs w:val="32"/>
          <w:highlight w:val="none"/>
          <w:lang w:val="en-US" w:eastAsia="zh-CN"/>
        </w:rPr>
        <w:t>作业人员</w:t>
      </w:r>
      <w:r>
        <w:rPr>
          <w:rFonts w:hint="eastAsia" w:ascii="Times New Roman" w:hAnsi="Times New Roman"/>
          <w:kern w:val="0"/>
          <w:szCs w:val="32"/>
          <w:highlight w:val="none"/>
          <w:lang w:val="en-US" w:eastAsia="zh-CN"/>
        </w:rPr>
        <w:t>从业资格情况</w:t>
      </w:r>
      <w:r>
        <w:rPr>
          <w:rFonts w:hint="eastAsia"/>
          <w:kern w:val="0"/>
          <w:szCs w:val="32"/>
          <w:highlight w:val="none"/>
          <w:lang w:val="en-US" w:eastAsia="zh-CN"/>
        </w:rPr>
        <w:t>，</w:t>
      </w:r>
      <w:r>
        <w:rPr>
          <w:rFonts w:hint="eastAsia"/>
          <w:kern w:val="0"/>
          <w:szCs w:val="32"/>
          <w:lang w:val="en-US" w:eastAsia="zh-CN"/>
        </w:rPr>
        <w:t>特种作业审批流程不严；</w:t>
      </w:r>
      <w:r>
        <w:rPr>
          <w:rFonts w:hint="eastAsia" w:ascii="Times New Roman" w:hAnsi="Times New Roman"/>
          <w:kern w:val="0"/>
          <w:szCs w:val="32"/>
          <w:lang w:val="en-US" w:eastAsia="zh-CN"/>
        </w:rPr>
        <w:t>未制止分包单位违章行为</w:t>
      </w:r>
      <w:r>
        <w:rPr>
          <w:rFonts w:hint="eastAsia"/>
          <w:kern w:val="0"/>
          <w:szCs w:val="32"/>
          <w:lang w:val="en-US" w:eastAsia="zh-CN"/>
        </w:rPr>
        <w:t>，</w:t>
      </w:r>
      <w:r>
        <w:rPr>
          <w:rFonts w:hint="eastAsia" w:ascii="Times New Roman" w:hAnsi="Times New Roman"/>
          <w:kern w:val="0"/>
          <w:szCs w:val="32"/>
          <w:lang w:val="en-US" w:eastAsia="zh-CN"/>
        </w:rPr>
        <w:t>及时消除事故隐患</w:t>
      </w:r>
      <w:r>
        <w:rPr>
          <w:rFonts w:hint="eastAsia"/>
          <w:kern w:val="0"/>
          <w:szCs w:val="32"/>
          <w:lang w:val="en-US" w:eastAsia="zh-CN"/>
        </w:rPr>
        <w:t>；未向建设单位和监理单位报备劳务分包事项。</w:t>
      </w:r>
    </w:p>
    <w:p w14:paraId="006DD4E9">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ascii="Times New Roman" w:hAnsi="Times New Roman"/>
          <w:kern w:val="0"/>
          <w:szCs w:val="32"/>
          <w:lang w:val="en-US" w:eastAsia="zh-CN"/>
        </w:rPr>
      </w:pPr>
      <w:r>
        <w:rPr>
          <w:rFonts w:hint="eastAsia"/>
          <w:kern w:val="0"/>
          <w:szCs w:val="32"/>
          <w:lang w:val="en-US" w:eastAsia="zh-CN"/>
        </w:rPr>
        <w:t>3</w:t>
      </w:r>
      <w:r>
        <w:rPr>
          <w:rFonts w:hint="eastAsia" w:ascii="Times New Roman" w:hAnsi="Times New Roman"/>
          <w:kern w:val="0"/>
          <w:szCs w:val="32"/>
          <w:lang w:val="en-US" w:eastAsia="zh-CN"/>
        </w:rPr>
        <w:t>.</w:t>
      </w:r>
      <w:r>
        <w:rPr>
          <w:rFonts w:hint="eastAsia" w:ascii="Times New Roman" w:hAnsi="Times New Roman"/>
          <w:kern w:val="0"/>
          <w:szCs w:val="32"/>
          <w:lang w:eastAsia="zh-CN"/>
        </w:rPr>
        <w:t>英</w:t>
      </w:r>
      <w:r>
        <w:rPr>
          <w:rFonts w:hint="eastAsia"/>
          <w:kern w:val="0"/>
          <w:szCs w:val="32"/>
          <w:lang w:eastAsia="zh-CN"/>
        </w:rPr>
        <w:t>泰克</w:t>
      </w:r>
      <w:r>
        <w:rPr>
          <w:rFonts w:hint="eastAsia"/>
          <w:kern w:val="0"/>
          <w:szCs w:val="32"/>
          <w:lang w:val="en-US" w:eastAsia="zh-CN"/>
        </w:rPr>
        <w:t>监理</w:t>
      </w:r>
      <w:r>
        <w:rPr>
          <w:rFonts w:hint="eastAsia"/>
          <w:kern w:val="0"/>
          <w:szCs w:val="32"/>
          <w:lang w:eastAsia="zh-CN"/>
        </w:rPr>
        <w:t>公司</w:t>
      </w:r>
      <w:r>
        <w:rPr>
          <w:rFonts w:hint="eastAsia"/>
          <w:kern w:val="0"/>
          <w:szCs w:val="32"/>
          <w:lang w:val="en-US" w:eastAsia="zh-CN"/>
        </w:rPr>
        <w:t>项目部</w:t>
      </w:r>
      <w:r>
        <w:rPr>
          <w:rFonts w:ascii="Times New Roman" w:hAnsi="Times New Roman"/>
          <w:kern w:val="0"/>
          <w:szCs w:val="32"/>
        </w:rPr>
        <w:t>未</w:t>
      </w:r>
      <w:r>
        <w:rPr>
          <w:rFonts w:hint="eastAsia"/>
          <w:kern w:val="0"/>
          <w:szCs w:val="32"/>
          <w:lang w:val="en-US" w:eastAsia="zh-CN"/>
        </w:rPr>
        <w:t>有效</w:t>
      </w:r>
      <w:r>
        <w:rPr>
          <w:rFonts w:hint="eastAsia" w:ascii="Times New Roman" w:hAnsi="Times New Roman"/>
          <w:kern w:val="0"/>
          <w:szCs w:val="32"/>
          <w:lang w:val="en-US" w:eastAsia="zh-CN"/>
        </w:rPr>
        <w:t>落实监理单位安全生产责任。</w:t>
      </w:r>
    </w:p>
    <w:p w14:paraId="727CBEBF">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eastAsia="仿宋_GB2312"/>
          <w:sz w:val="32"/>
          <w:szCs w:val="32"/>
        </w:rPr>
      </w:pPr>
      <w:r>
        <w:rPr>
          <w:rFonts w:hint="eastAsia"/>
          <w:kern w:val="0"/>
          <w:szCs w:val="32"/>
          <w:lang w:val="en-US" w:eastAsia="zh-CN"/>
        </w:rPr>
        <w:t>对分包单位作业情况失察，对作业现场安全隐患，</w:t>
      </w:r>
      <w:r>
        <w:rPr>
          <w:rFonts w:hint="eastAsia" w:ascii="Times New Roman" w:hAnsi="Times New Roman"/>
          <w:kern w:val="0"/>
          <w:szCs w:val="32"/>
          <w:lang w:val="en-US" w:eastAsia="zh-CN"/>
        </w:rPr>
        <w:t>未及时</w:t>
      </w:r>
      <w:r>
        <w:rPr>
          <w:rFonts w:hint="eastAsia"/>
          <w:kern w:val="0"/>
          <w:szCs w:val="32"/>
          <w:lang w:val="en-US" w:eastAsia="zh-CN"/>
        </w:rPr>
        <w:t>巡查</w:t>
      </w:r>
      <w:r>
        <w:rPr>
          <w:rFonts w:hint="eastAsia" w:ascii="Times New Roman" w:hAnsi="Times New Roman"/>
          <w:kern w:val="0"/>
          <w:szCs w:val="32"/>
          <w:lang w:val="en-US" w:eastAsia="zh-CN"/>
        </w:rPr>
        <w:t>督促整改</w:t>
      </w:r>
      <w:r>
        <w:rPr>
          <w:rStyle w:val="19"/>
          <w:rFonts w:hint="eastAsia" w:ascii="Times New Roman" w:hAnsi="Times New Roman"/>
          <w:kern w:val="0"/>
          <w:szCs w:val="32"/>
          <w:lang w:val="en-US" w:eastAsia="zh-CN"/>
        </w:rPr>
        <w:footnoteReference w:id="8"/>
      </w:r>
      <w:r>
        <w:rPr>
          <w:rFonts w:hint="eastAsia" w:ascii="Times New Roman" w:hAnsi="Times New Roman"/>
          <w:kern w:val="0"/>
          <w:szCs w:val="32"/>
          <w:lang w:val="en-US" w:eastAsia="zh-CN"/>
        </w:rPr>
        <w:t>。</w:t>
      </w:r>
    </w:p>
    <w:p w14:paraId="2C36D5AF">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kern w:val="0"/>
          <w:szCs w:val="32"/>
        </w:rPr>
      </w:pPr>
      <w:bookmarkStart w:id="16" w:name="_Toc11194"/>
      <w:r>
        <w:rPr>
          <w:rFonts w:ascii="Times New Roman" w:hAnsi="Times New Roman" w:eastAsia="黑体"/>
          <w:szCs w:val="32"/>
        </w:rPr>
        <w:t>六、</w:t>
      </w:r>
      <w:r>
        <w:rPr>
          <w:rFonts w:ascii="Times New Roman" w:hAnsi="Times New Roman" w:eastAsia="黑体"/>
          <w:kern w:val="0"/>
          <w:szCs w:val="32"/>
        </w:rPr>
        <w:t>对事故有关责任人和责任单位的处理建议</w:t>
      </w:r>
      <w:bookmarkEnd w:id="16"/>
    </w:p>
    <w:p w14:paraId="45EE2059">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根据《中华人民共和国安全生产法》《生产安全事故报告和调查处理条例》等有关规定，结合事故调查情况，建议对事故有关责任单位及人员作出如下处理：</w:t>
      </w:r>
    </w:p>
    <w:p w14:paraId="5140B28C">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7" w:name="_Toc21124"/>
      <w:r>
        <w:rPr>
          <w:rFonts w:hint="eastAsia" w:ascii="楷体_GB2312" w:hAnsi="楷体_GB2312" w:eastAsia="楷体_GB2312" w:cs="楷体_GB2312"/>
          <w:sz w:val="32"/>
          <w:szCs w:val="32"/>
        </w:rPr>
        <w:t>（一）因在事故死亡免于或不予追究责任人员</w:t>
      </w:r>
      <w:bookmarkEnd w:id="17"/>
    </w:p>
    <w:p w14:paraId="32460167">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张加楷</w:t>
      </w:r>
      <w:r>
        <w:rPr>
          <w:rFonts w:ascii="Times New Roman" w:hAnsi="Times New Roman" w:eastAsia="仿宋_GB2312"/>
          <w:sz w:val="32"/>
          <w:szCs w:val="32"/>
        </w:rPr>
        <w:t>，</w:t>
      </w:r>
      <w:r>
        <w:rPr>
          <w:rFonts w:hint="eastAsia" w:ascii="Times New Roman" w:hAnsi="Times New Roman" w:eastAsia="仿宋_GB2312"/>
          <w:sz w:val="32"/>
          <w:szCs w:val="32"/>
        </w:rPr>
        <w:t>丰毅劳务公司</w:t>
      </w:r>
      <w:r>
        <w:rPr>
          <w:rFonts w:hint="eastAsia" w:ascii="Times New Roman" w:hAnsi="Times New Roman" w:eastAsia="仿宋_GB2312"/>
          <w:sz w:val="32"/>
          <w:szCs w:val="32"/>
          <w:lang w:val="en-US" w:eastAsia="zh-CN"/>
        </w:rPr>
        <w:t>工人</w:t>
      </w:r>
      <w:r>
        <w:rPr>
          <w:rFonts w:ascii="Times New Roman" w:hAnsi="Times New Roman" w:eastAsia="仿宋_GB2312"/>
          <w:sz w:val="32"/>
          <w:szCs w:val="32"/>
        </w:rPr>
        <w:t>，</w:t>
      </w:r>
      <w:r>
        <w:rPr>
          <w:rFonts w:hint="eastAsia" w:ascii="Times New Roman" w:hAnsi="Times New Roman" w:eastAsia="仿宋_GB2312"/>
          <w:sz w:val="32"/>
          <w:szCs w:val="32"/>
          <w:lang w:val="en-US" w:eastAsia="zh-CN"/>
        </w:rPr>
        <w:t>安全意识谈薄，在未取得高处作业操作证的情况下进行高处作业，作业</w:t>
      </w:r>
      <w:r>
        <w:rPr>
          <w:rFonts w:hint="eastAsia" w:ascii="Times New Roman" w:hAnsi="Times New Roman" w:eastAsia="仿宋_GB2312"/>
          <w:sz w:val="32"/>
          <w:szCs w:val="32"/>
          <w:highlight w:val="none"/>
          <w:lang w:val="en-US" w:eastAsia="zh-CN"/>
        </w:rPr>
        <w:t>时</w:t>
      </w:r>
      <w:r>
        <w:rPr>
          <w:rFonts w:hint="eastAsia" w:ascii="Times New Roman" w:hAnsi="Times New Roman" w:eastAsia="仿宋_GB2312"/>
          <w:sz w:val="32"/>
          <w:szCs w:val="32"/>
          <w:lang w:val="en-US" w:eastAsia="zh-CN"/>
        </w:rPr>
        <w:t>违规解开安全带双挂钩</w:t>
      </w:r>
      <w:r>
        <w:rPr>
          <w:rFonts w:ascii="Times New Roman" w:hAnsi="Times New Roman" w:eastAsia="仿宋_GB2312"/>
          <w:sz w:val="32"/>
          <w:szCs w:val="32"/>
        </w:rPr>
        <w:t>。对事故发生负有责任，鉴于其已在事故中死亡，免于责任追究。</w:t>
      </w:r>
    </w:p>
    <w:p w14:paraId="68D1EFFD">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8" w:name="_Toc24137"/>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对事故有关责任人员的行政处罚建议</w:t>
      </w:r>
      <w:bookmarkEnd w:id="18"/>
    </w:p>
    <w:p w14:paraId="4E8AF27A">
      <w:pPr>
        <w:pStyle w:val="12"/>
        <w:keepNext w:val="0"/>
        <w:keepLines w:val="0"/>
        <w:pageBreakBefore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1</w:t>
      </w:r>
      <w:r>
        <w:rPr>
          <w:rFonts w:ascii="Times New Roman" w:hAnsi="Times New Roman" w:eastAsia="仿宋_GB2312"/>
          <w:b/>
          <w:bCs/>
          <w:sz w:val="32"/>
          <w:szCs w:val="32"/>
        </w:rPr>
        <w:t>.</w:t>
      </w:r>
      <w:r>
        <w:rPr>
          <w:rFonts w:hint="eastAsia" w:ascii="Times New Roman" w:hAnsi="Times New Roman" w:eastAsia="仿宋_GB2312"/>
          <w:b/>
          <w:bCs/>
          <w:sz w:val="32"/>
          <w:szCs w:val="32"/>
          <w:lang w:val="en-US" w:eastAsia="zh-CN"/>
        </w:rPr>
        <w:t>吴小林</w:t>
      </w:r>
      <w:r>
        <w:rPr>
          <w:rFonts w:ascii="Times New Roman" w:hAnsi="Times New Roman" w:eastAsia="仿宋_GB2312"/>
          <w:b/>
          <w:bCs/>
          <w:sz w:val="32"/>
          <w:szCs w:val="32"/>
        </w:rPr>
        <w:t>，</w:t>
      </w:r>
      <w:r>
        <w:rPr>
          <w:rFonts w:hint="eastAsia" w:ascii="Times New Roman" w:hAnsi="Times New Roman" w:eastAsia="仿宋_GB2312"/>
          <w:sz w:val="32"/>
          <w:szCs w:val="32"/>
        </w:rPr>
        <w:t>丰毅劳务公司</w:t>
      </w:r>
      <w:r>
        <w:rPr>
          <w:rFonts w:hint="eastAsia" w:ascii="Times New Roman" w:hAnsi="Times New Roman" w:eastAsia="仿宋_GB2312"/>
          <w:sz w:val="32"/>
          <w:szCs w:val="32"/>
          <w:lang w:eastAsia="zh-CN"/>
        </w:rPr>
        <w:t>实际控制人、</w:t>
      </w:r>
      <w:r>
        <w:rPr>
          <w:rFonts w:hint="eastAsia" w:ascii="Times New Roman" w:hAnsi="Times New Roman" w:eastAsia="仿宋_GB2312"/>
          <w:sz w:val="32"/>
          <w:szCs w:val="32"/>
        </w:rPr>
        <w:t>氯乙酸项目</w:t>
      </w:r>
      <w:r>
        <w:rPr>
          <w:rFonts w:hint="eastAsia" w:ascii="Times New Roman" w:hAnsi="Times New Roman" w:eastAsia="仿宋_GB2312"/>
          <w:sz w:val="32"/>
          <w:szCs w:val="32"/>
          <w:lang w:eastAsia="zh-CN"/>
        </w:rPr>
        <w:t>经理，</w:t>
      </w:r>
      <w:r>
        <w:rPr>
          <w:rFonts w:ascii="Times New Roman" w:hAnsi="Times New Roman" w:eastAsia="仿宋_GB2312"/>
          <w:sz w:val="32"/>
          <w:szCs w:val="32"/>
        </w:rPr>
        <w:t>违反了《中华人民共和国安全生产法》第二十</w:t>
      </w:r>
      <w:r>
        <w:rPr>
          <w:rFonts w:hint="eastAsia" w:ascii="Times New Roman" w:hAnsi="Times New Roman" w:eastAsia="仿宋_GB2312"/>
          <w:sz w:val="32"/>
          <w:szCs w:val="32"/>
          <w:lang w:eastAsia="zh-CN"/>
        </w:rPr>
        <w:t>一</w:t>
      </w:r>
      <w:r>
        <w:rPr>
          <w:rFonts w:ascii="Times New Roman" w:hAnsi="Times New Roman" w:eastAsia="仿宋_GB2312"/>
          <w:sz w:val="32"/>
          <w:szCs w:val="32"/>
        </w:rPr>
        <w:t>条第（</w:t>
      </w:r>
      <w:r>
        <w:rPr>
          <w:rFonts w:hint="eastAsia" w:ascii="Times New Roman" w:hAnsi="Times New Roman" w:eastAsia="仿宋_GB2312"/>
          <w:sz w:val="32"/>
          <w:szCs w:val="32"/>
          <w:lang w:eastAsia="zh-CN"/>
        </w:rPr>
        <w:t>三</w:t>
      </w:r>
      <w:r>
        <w:rPr>
          <w:rFonts w:ascii="Times New Roman" w:hAnsi="Times New Roman" w:eastAsia="仿宋_GB2312"/>
          <w:sz w:val="32"/>
          <w:szCs w:val="32"/>
        </w:rPr>
        <w:t>）项、第（</w:t>
      </w:r>
      <w:r>
        <w:rPr>
          <w:rFonts w:hint="eastAsia" w:ascii="Times New Roman" w:hAnsi="Times New Roman" w:eastAsia="仿宋_GB2312"/>
          <w:sz w:val="32"/>
          <w:szCs w:val="32"/>
          <w:lang w:val="en-US" w:eastAsia="zh-CN"/>
        </w:rPr>
        <w:t>五</w:t>
      </w:r>
      <w:r>
        <w:rPr>
          <w:rFonts w:ascii="Times New Roman" w:hAnsi="Times New Roman" w:eastAsia="仿宋_GB2312"/>
          <w:sz w:val="32"/>
          <w:szCs w:val="32"/>
        </w:rPr>
        <w:t>）项、第（六）项</w:t>
      </w:r>
      <w:r>
        <w:rPr>
          <w:rStyle w:val="19"/>
          <w:rFonts w:ascii="Times New Roman" w:hAnsi="Times New Roman" w:eastAsia="仿宋_GB2312"/>
          <w:sz w:val="32"/>
          <w:szCs w:val="32"/>
        </w:rPr>
        <w:footnoteReference w:id="9"/>
      </w:r>
      <w:r>
        <w:rPr>
          <w:rFonts w:hint="eastAsia" w:ascii="Times New Roman" w:hAnsi="Times New Roman" w:eastAsia="仿宋_GB2312"/>
          <w:sz w:val="32"/>
          <w:szCs w:val="32"/>
          <w:lang w:val="en-US" w:eastAsia="zh-CN"/>
        </w:rPr>
        <w:t>相关规定</w:t>
      </w:r>
      <w:r>
        <w:rPr>
          <w:rFonts w:ascii="Times New Roman" w:hAnsi="Times New Roman" w:eastAsia="仿宋_GB2312"/>
          <w:sz w:val="32"/>
          <w:szCs w:val="32"/>
        </w:rPr>
        <w:t>，对事故发生负有责任。依据《中华人民共和国安全生产法》第九十五条第（一）项</w:t>
      </w:r>
      <w:r>
        <w:rPr>
          <w:rStyle w:val="19"/>
          <w:rFonts w:ascii="Times New Roman" w:hAnsi="Times New Roman" w:eastAsia="仿宋_GB2312"/>
          <w:sz w:val="32"/>
          <w:szCs w:val="32"/>
        </w:rPr>
        <w:footnoteReference w:id="10"/>
      </w:r>
      <w:r>
        <w:rPr>
          <w:rFonts w:ascii="Times New Roman" w:hAnsi="Times New Roman" w:eastAsia="仿宋_GB2312"/>
          <w:sz w:val="32"/>
          <w:szCs w:val="32"/>
        </w:rPr>
        <w:t>规定，</w:t>
      </w:r>
      <w:r>
        <w:rPr>
          <w:rFonts w:hint="eastAsia" w:ascii="Times New Roman" w:hAnsi="Times New Roman" w:eastAsia="仿宋_GB2312"/>
          <w:sz w:val="32"/>
          <w:szCs w:val="32"/>
        </w:rPr>
        <w:t>建议</w:t>
      </w:r>
      <w:r>
        <w:rPr>
          <w:rFonts w:ascii="Times New Roman" w:hAnsi="Times New Roman" w:eastAsia="仿宋_GB2312"/>
          <w:sz w:val="32"/>
          <w:szCs w:val="32"/>
        </w:rPr>
        <w:t>由</w:t>
      </w:r>
      <w:r>
        <w:rPr>
          <w:rFonts w:hint="eastAsia" w:ascii="Times New Roman" w:hAnsi="Times New Roman" w:eastAsia="仿宋_GB2312"/>
          <w:sz w:val="32"/>
          <w:szCs w:val="32"/>
          <w:lang w:val="en-US" w:eastAsia="zh-CN"/>
        </w:rPr>
        <w:t>连云区应急管理局</w:t>
      </w:r>
      <w:r>
        <w:rPr>
          <w:rFonts w:ascii="Times New Roman" w:hAnsi="Times New Roman" w:eastAsia="仿宋_GB2312"/>
          <w:sz w:val="32"/>
          <w:szCs w:val="32"/>
        </w:rPr>
        <w:t>给予</w:t>
      </w:r>
      <w:r>
        <w:rPr>
          <w:rFonts w:hint="eastAsia" w:ascii="Times New Roman" w:hAnsi="Times New Roman" w:eastAsia="仿宋_GB2312"/>
          <w:sz w:val="32"/>
          <w:szCs w:val="32"/>
          <w:lang w:val="en-US" w:eastAsia="zh-CN"/>
        </w:rPr>
        <w:t>吴小林</w:t>
      </w:r>
      <w:r>
        <w:rPr>
          <w:rFonts w:ascii="Times New Roman" w:hAnsi="Times New Roman" w:eastAsia="仿宋_GB2312"/>
          <w:sz w:val="32"/>
          <w:szCs w:val="32"/>
        </w:rPr>
        <w:t>上一年年收入百分之</w:t>
      </w:r>
      <w:r>
        <w:rPr>
          <w:rFonts w:hint="eastAsia" w:ascii="Times New Roman" w:hAnsi="Times New Roman" w:eastAsia="仿宋_GB2312"/>
          <w:sz w:val="32"/>
          <w:szCs w:val="32"/>
          <w:lang w:eastAsia="zh-CN"/>
        </w:rPr>
        <w:t>四</w:t>
      </w:r>
      <w:r>
        <w:rPr>
          <w:rFonts w:ascii="Times New Roman" w:hAnsi="Times New Roman" w:eastAsia="仿宋_GB2312"/>
          <w:sz w:val="32"/>
          <w:szCs w:val="32"/>
        </w:rPr>
        <w:t>十罚款的行政处罚。</w:t>
      </w:r>
    </w:p>
    <w:p w14:paraId="757DB7E1">
      <w:pPr>
        <w:pStyle w:val="12"/>
        <w:keepNext w:val="0"/>
        <w:keepLines w:val="0"/>
        <w:pageBreakBefore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rPr>
          <w:rFonts w:ascii="Times New Roman" w:hAnsi="Times New Roman" w:eastAsia="仿宋_GB2312"/>
          <w:sz w:val="32"/>
          <w:szCs w:val="32"/>
        </w:rPr>
      </w:pPr>
      <w:r>
        <w:rPr>
          <w:rFonts w:hint="eastAsia" w:ascii="Times New Roman" w:hAnsi="Times New Roman" w:eastAsia="仿宋_GB2312"/>
          <w:b/>
          <w:bCs/>
          <w:sz w:val="32"/>
          <w:szCs w:val="32"/>
          <w:lang w:val="en-US" w:eastAsia="zh-CN"/>
        </w:rPr>
        <w:t>2</w:t>
      </w:r>
      <w:r>
        <w:rPr>
          <w:rFonts w:ascii="Times New Roman" w:hAnsi="Times New Roman" w:eastAsia="仿宋_GB2312"/>
          <w:b/>
          <w:bCs/>
          <w:sz w:val="32"/>
          <w:szCs w:val="32"/>
          <w:highlight w:val="none"/>
        </w:rPr>
        <w:t>.</w:t>
      </w:r>
      <w:r>
        <w:rPr>
          <w:rFonts w:hint="eastAsia" w:ascii="Times New Roman" w:hAnsi="Times New Roman" w:eastAsia="仿宋_GB2312"/>
          <w:b/>
          <w:bCs/>
          <w:sz w:val="32"/>
          <w:szCs w:val="32"/>
          <w:highlight w:val="none"/>
          <w:lang w:val="en-US" w:eastAsia="zh-CN"/>
        </w:rPr>
        <w:t>郭春尚</w:t>
      </w:r>
      <w:r>
        <w:rPr>
          <w:rFonts w:ascii="Times New Roman" w:hAnsi="Times New Roman" w:eastAsia="仿宋_GB2312"/>
          <w:b/>
          <w:bCs/>
          <w:sz w:val="32"/>
          <w:szCs w:val="32"/>
          <w:highlight w:val="none"/>
        </w:rPr>
        <w:t>，</w:t>
      </w:r>
      <w:r>
        <w:rPr>
          <w:rFonts w:hint="eastAsia" w:ascii="Times New Roman" w:hAnsi="Times New Roman" w:eastAsia="仿宋_GB2312"/>
          <w:sz w:val="32"/>
          <w:szCs w:val="32"/>
          <w:highlight w:val="none"/>
        </w:rPr>
        <w:t>上海安装公司氯乙酸项目</w:t>
      </w:r>
      <w:r>
        <w:rPr>
          <w:rFonts w:hint="eastAsia" w:ascii="Times New Roman" w:hAnsi="Times New Roman" w:eastAsia="仿宋_GB2312"/>
          <w:sz w:val="32"/>
          <w:szCs w:val="32"/>
          <w:highlight w:val="none"/>
          <w:lang w:eastAsia="zh-CN"/>
        </w:rPr>
        <w:t>经理</w:t>
      </w:r>
      <w:r>
        <w:rPr>
          <w:rFonts w:ascii="Times New Roman" w:hAnsi="Times New Roman" w:eastAsia="仿宋_GB2312"/>
          <w:sz w:val="32"/>
          <w:szCs w:val="32"/>
          <w:highlight w:val="none"/>
        </w:rPr>
        <w:t>，</w:t>
      </w:r>
      <w:r>
        <w:rPr>
          <w:rFonts w:ascii="Times New Roman" w:hAnsi="Times New Roman" w:eastAsia="仿宋_GB2312"/>
          <w:sz w:val="32"/>
          <w:szCs w:val="32"/>
        </w:rPr>
        <w:t>违反了《中华人民共和国安全生产法》第二十</w:t>
      </w:r>
      <w:r>
        <w:rPr>
          <w:rFonts w:hint="eastAsia" w:ascii="Times New Roman" w:hAnsi="Times New Roman" w:eastAsia="仿宋_GB2312"/>
          <w:sz w:val="32"/>
          <w:szCs w:val="32"/>
          <w:lang w:eastAsia="zh-CN"/>
        </w:rPr>
        <w:t>五</w:t>
      </w:r>
      <w:r>
        <w:rPr>
          <w:rFonts w:ascii="Times New Roman" w:hAnsi="Times New Roman" w:eastAsia="仿宋_GB2312"/>
          <w:sz w:val="32"/>
          <w:szCs w:val="32"/>
        </w:rPr>
        <w:t>条第（</w:t>
      </w:r>
      <w:r>
        <w:rPr>
          <w:rFonts w:hint="eastAsia" w:ascii="Times New Roman" w:hAnsi="Times New Roman" w:eastAsia="仿宋_GB2312"/>
          <w:sz w:val="32"/>
          <w:szCs w:val="32"/>
          <w:lang w:val="en-US" w:eastAsia="zh-CN"/>
        </w:rPr>
        <w:t>五</w:t>
      </w:r>
      <w:r>
        <w:rPr>
          <w:rFonts w:ascii="Times New Roman" w:hAnsi="Times New Roman" w:eastAsia="仿宋_GB2312"/>
          <w:sz w:val="32"/>
          <w:szCs w:val="32"/>
        </w:rPr>
        <w:t>）项、</w:t>
      </w:r>
      <w:r>
        <w:rPr>
          <w:rFonts w:hint="eastAsia" w:ascii="Times New Roman" w:hAnsi="Times New Roman" w:eastAsia="仿宋_GB2312"/>
          <w:sz w:val="32"/>
          <w:szCs w:val="32"/>
          <w:lang w:val="en-US" w:eastAsia="zh-CN"/>
        </w:rPr>
        <w:t>第（六）项</w:t>
      </w:r>
      <w:r>
        <w:rPr>
          <w:rStyle w:val="19"/>
          <w:rFonts w:hint="eastAsia" w:ascii="Times New Roman" w:hAnsi="Times New Roman" w:eastAsia="仿宋_GB2312"/>
          <w:sz w:val="32"/>
          <w:szCs w:val="32"/>
          <w:lang w:val="en-US" w:eastAsia="zh-CN"/>
        </w:rPr>
        <w:footnoteReference w:id="11"/>
      </w:r>
      <w:r>
        <w:rPr>
          <w:rFonts w:hint="eastAsia" w:ascii="Times New Roman" w:hAnsi="Times New Roman" w:eastAsia="仿宋_GB2312"/>
          <w:sz w:val="32"/>
          <w:szCs w:val="32"/>
          <w:lang w:val="en-US" w:eastAsia="zh-CN"/>
        </w:rPr>
        <w:t>相关</w:t>
      </w:r>
      <w:r>
        <w:rPr>
          <w:rFonts w:ascii="Times New Roman" w:hAnsi="Times New Roman" w:eastAsia="仿宋_GB2312"/>
          <w:sz w:val="32"/>
          <w:szCs w:val="32"/>
        </w:rPr>
        <w:t>规定，对事故发生负有责任。依据《中华人民共和国安全生产法》第九十</w:t>
      </w:r>
      <w:r>
        <w:rPr>
          <w:rFonts w:hint="eastAsia" w:ascii="Times New Roman" w:hAnsi="Times New Roman" w:eastAsia="仿宋_GB2312"/>
          <w:sz w:val="32"/>
          <w:szCs w:val="32"/>
          <w:lang w:eastAsia="zh-CN"/>
        </w:rPr>
        <w:t>六</w:t>
      </w:r>
      <w:r>
        <w:rPr>
          <w:rFonts w:ascii="Times New Roman" w:hAnsi="Times New Roman" w:eastAsia="仿宋_GB2312"/>
          <w:sz w:val="32"/>
          <w:szCs w:val="32"/>
        </w:rPr>
        <w:t>条</w:t>
      </w:r>
      <w:r>
        <w:rPr>
          <w:rStyle w:val="19"/>
          <w:rFonts w:ascii="Times New Roman" w:hAnsi="Times New Roman" w:eastAsia="仿宋_GB2312"/>
          <w:sz w:val="32"/>
          <w:szCs w:val="32"/>
        </w:rPr>
        <w:footnoteReference w:id="12"/>
      </w:r>
      <w:r>
        <w:rPr>
          <w:rFonts w:ascii="Times New Roman" w:hAnsi="Times New Roman" w:eastAsia="仿宋_GB2312"/>
          <w:sz w:val="32"/>
          <w:szCs w:val="32"/>
        </w:rPr>
        <w:t>规定，</w:t>
      </w:r>
      <w:r>
        <w:rPr>
          <w:rFonts w:hint="eastAsia" w:ascii="Times New Roman" w:hAnsi="Times New Roman" w:eastAsia="仿宋_GB2312"/>
          <w:sz w:val="32"/>
          <w:szCs w:val="32"/>
        </w:rPr>
        <w:t>建议</w:t>
      </w:r>
      <w:r>
        <w:rPr>
          <w:rFonts w:ascii="Times New Roman" w:hAnsi="Times New Roman" w:eastAsia="仿宋_GB2312"/>
          <w:sz w:val="32"/>
          <w:szCs w:val="32"/>
        </w:rPr>
        <w:t>由</w:t>
      </w:r>
      <w:r>
        <w:rPr>
          <w:rFonts w:hint="eastAsia" w:ascii="Times New Roman" w:hAnsi="Times New Roman" w:eastAsia="仿宋_GB2312"/>
          <w:sz w:val="32"/>
          <w:szCs w:val="32"/>
          <w:lang w:val="en-US" w:eastAsia="zh-CN"/>
        </w:rPr>
        <w:t>连云区应急管理局</w:t>
      </w:r>
      <w:r>
        <w:rPr>
          <w:rFonts w:ascii="Times New Roman" w:hAnsi="Times New Roman" w:eastAsia="仿宋_GB2312"/>
          <w:sz w:val="32"/>
          <w:szCs w:val="32"/>
        </w:rPr>
        <w:t>给予</w:t>
      </w:r>
      <w:r>
        <w:rPr>
          <w:rFonts w:hint="eastAsia" w:ascii="Times New Roman" w:hAnsi="Times New Roman" w:eastAsia="仿宋_GB2312"/>
          <w:sz w:val="32"/>
          <w:szCs w:val="32"/>
          <w:lang w:val="en-US" w:eastAsia="zh-CN"/>
        </w:rPr>
        <w:t>郭春尚</w:t>
      </w:r>
      <w:r>
        <w:rPr>
          <w:rFonts w:ascii="Times New Roman" w:hAnsi="Times New Roman" w:eastAsia="仿宋_GB2312"/>
          <w:sz w:val="32"/>
          <w:szCs w:val="32"/>
        </w:rPr>
        <w:t>上一年年收入百分之二十</w:t>
      </w:r>
      <w:r>
        <w:rPr>
          <w:rFonts w:hint="eastAsia" w:ascii="Times New Roman" w:hAnsi="Times New Roman" w:eastAsia="仿宋_GB2312"/>
          <w:sz w:val="32"/>
          <w:szCs w:val="32"/>
        </w:rPr>
        <w:t>以上</w:t>
      </w:r>
      <w:r>
        <w:rPr>
          <w:rFonts w:ascii="Times New Roman" w:hAnsi="Times New Roman" w:eastAsia="仿宋_GB2312"/>
          <w:sz w:val="32"/>
          <w:szCs w:val="32"/>
        </w:rPr>
        <w:t>百分之五十</w:t>
      </w:r>
      <w:r>
        <w:rPr>
          <w:rFonts w:hint="eastAsia" w:ascii="Times New Roman" w:hAnsi="Times New Roman" w:eastAsia="仿宋_GB2312"/>
          <w:sz w:val="32"/>
          <w:szCs w:val="32"/>
        </w:rPr>
        <w:t>以下</w:t>
      </w:r>
      <w:r>
        <w:rPr>
          <w:rFonts w:ascii="Times New Roman" w:hAnsi="Times New Roman" w:eastAsia="仿宋_GB2312"/>
          <w:sz w:val="32"/>
          <w:szCs w:val="32"/>
        </w:rPr>
        <w:t>罚款的行政处罚。</w:t>
      </w:r>
    </w:p>
    <w:p w14:paraId="395D53AF">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rPr>
      </w:pPr>
      <w:bookmarkStart w:id="19" w:name="_Toc17729"/>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rPr>
        <w:t>）对事故有关责任单位的处理建议</w:t>
      </w:r>
      <w:bookmarkEnd w:id="19"/>
    </w:p>
    <w:p w14:paraId="7C5E2E80">
      <w:pPr>
        <w:keepNext w:val="0"/>
        <w:keepLines w:val="0"/>
        <w:pageBreakBefore w:val="0"/>
        <w:kinsoku/>
        <w:overflowPunct/>
        <w:topLinePunct w:val="0"/>
        <w:autoSpaceDE/>
        <w:autoSpaceDN/>
        <w:bidi w:val="0"/>
        <w:adjustRightInd/>
        <w:snapToGrid/>
        <w:spacing w:line="560" w:lineRule="exact"/>
        <w:textAlignment w:val="auto"/>
        <w:rPr>
          <w:rFonts w:hint="eastAsia" w:ascii="Times New Roman" w:hAnsi="Times New Roman"/>
          <w:kern w:val="0"/>
          <w:szCs w:val="32"/>
          <w:lang w:val="en-US" w:eastAsia="zh-CN"/>
        </w:rPr>
      </w:pPr>
      <w:r>
        <w:rPr>
          <w:rFonts w:hint="eastAsia" w:ascii="Times New Roman" w:hAnsi="Times New Roman" w:eastAsia="仿宋_GB2312"/>
          <w:b/>
          <w:bCs/>
          <w:sz w:val="32"/>
          <w:szCs w:val="32"/>
        </w:rPr>
        <w:t>丰毅劳务公司</w:t>
      </w:r>
      <w:r>
        <w:rPr>
          <w:rFonts w:hint="eastAsia" w:ascii="Times New Roman" w:hAnsi="Times New Roman"/>
          <w:b/>
          <w:bCs/>
          <w:kern w:val="0"/>
          <w:szCs w:val="32"/>
          <w:lang w:val="en-US" w:eastAsia="zh-CN"/>
        </w:rPr>
        <w:t>，</w:t>
      </w:r>
      <w:r>
        <w:rPr>
          <w:rFonts w:hint="eastAsia" w:ascii="Times New Roman" w:hAnsi="Times New Roman"/>
          <w:kern w:val="0"/>
          <w:szCs w:val="32"/>
          <w:lang w:val="en-US" w:eastAsia="zh-CN"/>
        </w:rPr>
        <w:t>违反《中华人民共和国安全生产法》第四条</w:t>
      </w:r>
      <w:r>
        <w:rPr>
          <w:rFonts w:hint="eastAsia"/>
          <w:kern w:val="0"/>
          <w:szCs w:val="32"/>
          <w:highlight w:val="none"/>
          <w:lang w:val="en-US" w:eastAsia="zh-CN"/>
        </w:rPr>
        <w:t>第一款</w:t>
      </w:r>
      <w:r>
        <w:rPr>
          <w:rFonts w:hint="eastAsia" w:ascii="Times New Roman" w:hAnsi="Times New Roman"/>
          <w:kern w:val="0"/>
          <w:szCs w:val="32"/>
          <w:lang w:val="en-US" w:eastAsia="zh-CN"/>
        </w:rPr>
        <w:t>、</w:t>
      </w:r>
      <w:r>
        <w:rPr>
          <w:rFonts w:hint="eastAsia" w:ascii="Times New Roman" w:hAnsi="Times New Roman"/>
          <w:kern w:val="0"/>
          <w:szCs w:val="32"/>
          <w:highlight w:val="none"/>
          <w:lang w:val="en-US" w:eastAsia="zh-CN"/>
        </w:rPr>
        <w:t>第二十八条第一款、</w:t>
      </w:r>
      <w:r>
        <w:rPr>
          <w:rFonts w:hint="eastAsia"/>
          <w:kern w:val="0"/>
          <w:szCs w:val="32"/>
          <w:lang w:val="en-US" w:eastAsia="zh-CN"/>
        </w:rPr>
        <w:t>第三十条、</w:t>
      </w:r>
      <w:r>
        <w:rPr>
          <w:rFonts w:hint="eastAsia" w:ascii="Times New Roman" w:hAnsi="Times New Roman"/>
          <w:kern w:val="0"/>
          <w:szCs w:val="32"/>
          <w:lang w:val="en-US" w:eastAsia="zh-CN"/>
        </w:rPr>
        <w:t>第四十一条第</w:t>
      </w:r>
      <w:r>
        <w:rPr>
          <w:rFonts w:hint="eastAsia"/>
          <w:kern w:val="0"/>
          <w:szCs w:val="32"/>
          <w:lang w:val="en-US" w:eastAsia="zh-CN"/>
        </w:rPr>
        <w:t>二</w:t>
      </w:r>
      <w:r>
        <w:rPr>
          <w:rFonts w:hint="eastAsia" w:ascii="Times New Roman" w:hAnsi="Times New Roman"/>
          <w:kern w:val="0"/>
          <w:szCs w:val="32"/>
          <w:lang w:val="en-US" w:eastAsia="zh-CN"/>
        </w:rPr>
        <w:t>款</w:t>
      </w:r>
      <w:r>
        <w:rPr>
          <w:rFonts w:hint="eastAsia"/>
          <w:kern w:val="0"/>
          <w:szCs w:val="32"/>
          <w:lang w:val="en-US" w:eastAsia="zh-CN"/>
        </w:rPr>
        <w:t>、第四十四条第一款和第五十一条</w:t>
      </w:r>
      <w:r>
        <w:rPr>
          <w:rFonts w:hint="eastAsia" w:ascii="Times New Roman" w:hAnsi="Times New Roman"/>
          <w:kern w:val="0"/>
          <w:szCs w:val="32"/>
          <w:lang w:val="en-US" w:eastAsia="zh-CN"/>
        </w:rPr>
        <w:t>的规定，对事故发生负有责任，建议由</w:t>
      </w:r>
      <w:r>
        <w:rPr>
          <w:rFonts w:hint="eastAsia"/>
          <w:kern w:val="0"/>
          <w:szCs w:val="32"/>
          <w:lang w:val="en-US" w:eastAsia="zh-CN"/>
        </w:rPr>
        <w:t>连云区应急管理局</w:t>
      </w:r>
      <w:r>
        <w:rPr>
          <w:rFonts w:hint="eastAsia" w:ascii="Times New Roman" w:hAnsi="Times New Roman"/>
          <w:kern w:val="0"/>
          <w:szCs w:val="32"/>
          <w:lang w:val="en-US" w:eastAsia="zh-CN"/>
        </w:rPr>
        <w:t>依据《中华人民共和国安全生产法》第一百一十四条第（一）项</w:t>
      </w:r>
      <w:r>
        <w:rPr>
          <w:rStyle w:val="19"/>
          <w:rFonts w:hint="eastAsia" w:ascii="Times New Roman" w:hAnsi="Times New Roman"/>
          <w:kern w:val="0"/>
          <w:szCs w:val="32"/>
          <w:lang w:val="en-US" w:eastAsia="zh-CN"/>
        </w:rPr>
        <w:footnoteReference w:id="13"/>
      </w:r>
      <w:r>
        <w:rPr>
          <w:rFonts w:hint="eastAsia"/>
          <w:kern w:val="0"/>
          <w:szCs w:val="32"/>
          <w:lang w:val="en-US" w:eastAsia="zh-CN"/>
        </w:rPr>
        <w:t>、《生产安全事故罚款处罚规定》第十四条第（二）项</w:t>
      </w:r>
      <w:r>
        <w:rPr>
          <w:rStyle w:val="19"/>
          <w:rFonts w:hint="eastAsia"/>
          <w:kern w:val="0"/>
          <w:szCs w:val="32"/>
          <w:lang w:val="en-US" w:eastAsia="zh-CN"/>
        </w:rPr>
        <w:footnoteReference w:id="14"/>
      </w:r>
      <w:r>
        <w:rPr>
          <w:rFonts w:hint="eastAsia" w:ascii="Times New Roman" w:hAnsi="Times New Roman"/>
          <w:kern w:val="0"/>
          <w:szCs w:val="32"/>
          <w:lang w:val="en-US" w:eastAsia="zh-CN"/>
        </w:rPr>
        <w:t>规定给予</w:t>
      </w:r>
      <w:r>
        <w:rPr>
          <w:rFonts w:hint="eastAsia" w:ascii="Times New Roman" w:hAnsi="Times New Roman" w:eastAsia="仿宋_GB2312"/>
          <w:sz w:val="32"/>
          <w:szCs w:val="32"/>
        </w:rPr>
        <w:t>丰毅劳务公司</w:t>
      </w:r>
      <w:r>
        <w:rPr>
          <w:rFonts w:hint="eastAsia" w:ascii="Times New Roman" w:hAnsi="Times New Roman"/>
          <w:kern w:val="0"/>
          <w:szCs w:val="32"/>
          <w:lang w:val="en-US" w:eastAsia="zh-CN"/>
        </w:rPr>
        <w:t>行政处罚。</w:t>
      </w:r>
    </w:p>
    <w:p w14:paraId="59F1CBDD">
      <w:pPr>
        <w:pStyle w:val="12"/>
        <w:keepNext w:val="0"/>
        <w:keepLines w:val="0"/>
        <w:pageBreakBefore w:val="0"/>
        <w:widowControl w:val="0"/>
        <w:kinsoku/>
        <w:overflowPunct/>
        <w:topLinePunct w:val="0"/>
        <w:autoSpaceDE/>
        <w:autoSpaceDN/>
        <w:bidi w:val="0"/>
        <w:adjustRightInd/>
        <w:snapToGrid/>
        <w:spacing w:before="0" w:beforeAutospacing="0" w:after="0" w:afterAutospacing="0" w:line="560" w:lineRule="exact"/>
        <w:ind w:firstLine="632" w:firstLineChars="200"/>
        <w:jc w:val="both"/>
        <w:textAlignment w:val="auto"/>
        <w:outlineLvl w:val="1"/>
        <w:rPr>
          <w:rFonts w:hint="eastAsia" w:ascii="楷体_GB2312" w:hAnsi="楷体_GB2312" w:eastAsia="楷体_GB2312" w:cs="楷体_GB2312"/>
          <w:sz w:val="32"/>
          <w:szCs w:val="32"/>
          <w:lang w:val="en-US" w:eastAsia="zh-CN"/>
        </w:rPr>
      </w:pPr>
      <w:bookmarkStart w:id="20" w:name="_Toc4467"/>
      <w:r>
        <w:rPr>
          <w:rFonts w:hint="eastAsia" w:ascii="楷体_GB2312" w:hAnsi="楷体_GB2312" w:eastAsia="楷体_GB2312" w:cs="楷体_GB2312"/>
          <w:sz w:val="32"/>
          <w:szCs w:val="32"/>
          <w:lang w:val="en-US" w:eastAsia="zh-CN"/>
        </w:rPr>
        <w:t>（四）其他处理建议</w:t>
      </w:r>
      <w:bookmarkEnd w:id="20"/>
    </w:p>
    <w:p w14:paraId="1DF75DB5">
      <w:pPr>
        <w:keepNext w:val="0"/>
        <w:keepLines w:val="0"/>
        <w:pageBreakBefore w:val="0"/>
        <w:kinsoku/>
        <w:overflowPunct/>
        <w:topLinePunct w:val="0"/>
        <w:autoSpaceDE/>
        <w:autoSpaceDN/>
        <w:bidi w:val="0"/>
        <w:adjustRightInd/>
        <w:snapToGrid/>
        <w:spacing w:line="560" w:lineRule="exact"/>
        <w:ind w:left="0" w:leftChars="0" w:firstLine="632" w:firstLineChars="200"/>
        <w:textAlignment w:val="auto"/>
        <w:rPr>
          <w:rFonts w:hint="default" w:ascii="Times New Roman" w:hAnsi="Times New Roman" w:eastAsia="仿宋_GB2312"/>
          <w:kern w:val="0"/>
          <w:szCs w:val="32"/>
          <w:lang w:val="en-US" w:eastAsia="zh-CN"/>
        </w:rPr>
      </w:pPr>
      <w:r>
        <w:rPr>
          <w:rFonts w:hint="eastAsia"/>
          <w:kern w:val="0"/>
          <w:szCs w:val="32"/>
          <w:lang w:val="en-US" w:eastAsia="zh-CN"/>
        </w:rPr>
        <w:t>1</w:t>
      </w:r>
      <w:r>
        <w:rPr>
          <w:rFonts w:ascii="Times New Roman" w:hAnsi="Times New Roman"/>
          <w:kern w:val="0"/>
          <w:szCs w:val="32"/>
        </w:rPr>
        <w:t>.责令</w:t>
      </w:r>
      <w:r>
        <w:rPr>
          <w:rFonts w:hint="eastAsia" w:ascii="Times New Roman" w:hAnsi="Times New Roman" w:eastAsia="仿宋_GB2312"/>
          <w:sz w:val="32"/>
          <w:szCs w:val="32"/>
        </w:rPr>
        <w:t>丰毅劳务公司</w:t>
      </w:r>
      <w:r>
        <w:rPr>
          <w:rFonts w:ascii="Times New Roman" w:hAnsi="Times New Roman"/>
          <w:kern w:val="0"/>
          <w:szCs w:val="32"/>
        </w:rPr>
        <w:t>按照公司有关规定和责任制分工，</w:t>
      </w:r>
      <w:r>
        <w:rPr>
          <w:rFonts w:hint="eastAsia" w:ascii="Times New Roman" w:hAnsi="Times New Roman"/>
          <w:kern w:val="0"/>
          <w:szCs w:val="32"/>
        </w:rPr>
        <w:t>对</w:t>
      </w:r>
      <w:r>
        <w:rPr>
          <w:rFonts w:hint="default" w:ascii="Times New Roman" w:hAnsi="Times New Roman" w:eastAsia="仿宋_GB2312" w:cs="Times New Roman"/>
          <w:sz w:val="32"/>
          <w:szCs w:val="32"/>
        </w:rPr>
        <w:t>氯乙酸</w:t>
      </w:r>
      <w:r>
        <w:rPr>
          <w:rFonts w:hint="eastAsia" w:ascii="Times New Roman" w:hAnsi="Times New Roman"/>
          <w:kern w:val="0"/>
          <w:szCs w:val="32"/>
        </w:rPr>
        <w:t>项目部</w:t>
      </w:r>
      <w:r>
        <w:rPr>
          <w:rFonts w:hint="eastAsia" w:ascii="Times New Roman" w:hAnsi="Times New Roman"/>
          <w:kern w:val="0"/>
          <w:szCs w:val="32"/>
          <w:lang w:val="en-US" w:eastAsia="zh-CN"/>
        </w:rPr>
        <w:t>相关人员</w:t>
      </w:r>
      <w:r>
        <w:rPr>
          <w:rFonts w:ascii="Times New Roman" w:hAnsi="Times New Roman"/>
          <w:kern w:val="0"/>
          <w:szCs w:val="32"/>
        </w:rPr>
        <w:t>在</w:t>
      </w:r>
      <w:r>
        <w:rPr>
          <w:rFonts w:hint="eastAsia" w:ascii="Times New Roman" w:hAnsi="Times New Roman"/>
          <w:kern w:val="0"/>
          <w:szCs w:val="32"/>
          <w:lang w:val="en-US" w:eastAsia="zh-CN"/>
        </w:rPr>
        <w:t>项目管理中的</w:t>
      </w:r>
      <w:r>
        <w:rPr>
          <w:rFonts w:ascii="Times New Roman" w:hAnsi="Times New Roman"/>
          <w:kern w:val="0"/>
          <w:szCs w:val="32"/>
        </w:rPr>
        <w:t>失责行为进行</w:t>
      </w:r>
      <w:r>
        <w:rPr>
          <w:rFonts w:hint="eastAsia"/>
          <w:kern w:val="0"/>
          <w:szCs w:val="32"/>
          <w:lang w:val="en-US" w:eastAsia="zh-CN"/>
        </w:rPr>
        <w:t>内部</w:t>
      </w:r>
      <w:r>
        <w:rPr>
          <w:rFonts w:ascii="Times New Roman" w:hAnsi="Times New Roman"/>
          <w:kern w:val="0"/>
          <w:szCs w:val="32"/>
        </w:rPr>
        <w:t>处理</w:t>
      </w:r>
      <w:r>
        <w:rPr>
          <w:rFonts w:hint="eastAsia" w:ascii="Times New Roman" w:hAnsi="Times New Roman"/>
          <w:kern w:val="0"/>
          <w:szCs w:val="32"/>
          <w:lang w:eastAsia="zh-CN"/>
        </w:rPr>
        <w:t>，</w:t>
      </w:r>
      <w:r>
        <w:rPr>
          <w:rFonts w:hint="eastAsia" w:ascii="Times New Roman" w:hAnsi="Times New Roman"/>
          <w:kern w:val="0"/>
          <w:szCs w:val="32"/>
          <w:lang w:val="en-US" w:eastAsia="zh-CN"/>
        </w:rPr>
        <w:t>处理结果报</w:t>
      </w:r>
      <w:r>
        <w:rPr>
          <w:rFonts w:hint="eastAsia"/>
          <w:kern w:val="0"/>
          <w:szCs w:val="32"/>
          <w:lang w:val="en-US" w:eastAsia="zh-CN"/>
        </w:rPr>
        <w:t>连云区应急管理局</w:t>
      </w:r>
      <w:r>
        <w:rPr>
          <w:rFonts w:hint="eastAsia" w:ascii="Times New Roman" w:hAnsi="Times New Roman"/>
          <w:kern w:val="0"/>
          <w:szCs w:val="32"/>
          <w:lang w:val="en-US" w:eastAsia="zh-CN"/>
        </w:rPr>
        <w:t>。</w:t>
      </w:r>
    </w:p>
    <w:p w14:paraId="60974253">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kern w:val="0"/>
          <w:szCs w:val="32"/>
        </w:rPr>
      </w:pPr>
      <w:r>
        <w:rPr>
          <w:rFonts w:hint="eastAsia"/>
          <w:kern w:val="0"/>
          <w:szCs w:val="32"/>
          <w:lang w:val="en-US" w:eastAsia="zh-CN"/>
        </w:rPr>
        <w:t>2</w:t>
      </w:r>
      <w:r>
        <w:rPr>
          <w:rFonts w:hint="eastAsia" w:ascii="Times New Roman" w:hAnsi="Times New Roman"/>
          <w:kern w:val="0"/>
          <w:szCs w:val="32"/>
          <w:lang w:val="en-US" w:eastAsia="zh-CN"/>
        </w:rPr>
        <w:t>.</w:t>
      </w:r>
      <w:r>
        <w:rPr>
          <w:rFonts w:ascii="Times New Roman" w:hAnsi="Times New Roman"/>
          <w:kern w:val="0"/>
          <w:szCs w:val="32"/>
        </w:rPr>
        <w:t>责令</w:t>
      </w:r>
      <w:r>
        <w:rPr>
          <w:rFonts w:hint="eastAsia" w:ascii="Times New Roman" w:hAnsi="Times New Roman"/>
          <w:kern w:val="0"/>
          <w:szCs w:val="32"/>
          <w:lang w:eastAsia="zh-CN"/>
        </w:rPr>
        <w:t>英</w:t>
      </w:r>
      <w:r>
        <w:rPr>
          <w:rFonts w:hint="eastAsia"/>
          <w:kern w:val="0"/>
          <w:szCs w:val="32"/>
          <w:lang w:eastAsia="zh-CN"/>
        </w:rPr>
        <w:t>泰克监理</w:t>
      </w:r>
      <w:r>
        <w:rPr>
          <w:rFonts w:ascii="Times New Roman" w:hAnsi="Times New Roman"/>
          <w:kern w:val="0"/>
          <w:szCs w:val="32"/>
        </w:rPr>
        <w:t>公司对</w:t>
      </w:r>
      <w:r>
        <w:rPr>
          <w:rFonts w:hint="default" w:ascii="Times New Roman" w:hAnsi="Times New Roman" w:eastAsia="仿宋_GB2312" w:cs="Times New Roman"/>
          <w:sz w:val="32"/>
          <w:szCs w:val="32"/>
        </w:rPr>
        <w:t>氯乙酸</w:t>
      </w:r>
      <w:r>
        <w:rPr>
          <w:rFonts w:hint="eastAsia" w:ascii="Times New Roman" w:hAnsi="Times New Roman"/>
          <w:kern w:val="0"/>
          <w:szCs w:val="32"/>
        </w:rPr>
        <w:t>项目监理部</w:t>
      </w:r>
      <w:r>
        <w:rPr>
          <w:rFonts w:hint="eastAsia" w:ascii="Times New Roman" w:hAnsi="Times New Roman"/>
          <w:kern w:val="0"/>
          <w:szCs w:val="32"/>
          <w:lang w:val="en-US" w:eastAsia="zh-CN"/>
        </w:rPr>
        <w:t>杨海渠</w:t>
      </w:r>
      <w:r>
        <w:rPr>
          <w:rFonts w:ascii="Times New Roman" w:hAnsi="Times New Roman"/>
          <w:kern w:val="0"/>
          <w:szCs w:val="32"/>
        </w:rPr>
        <w:t>进行</w:t>
      </w:r>
      <w:r>
        <w:rPr>
          <w:rFonts w:hint="eastAsia"/>
          <w:kern w:val="0"/>
          <w:szCs w:val="32"/>
          <w:lang w:val="en-US" w:eastAsia="zh-CN"/>
        </w:rPr>
        <w:t>内部</w:t>
      </w:r>
      <w:r>
        <w:rPr>
          <w:rFonts w:ascii="Times New Roman" w:hAnsi="Times New Roman"/>
          <w:kern w:val="0"/>
          <w:szCs w:val="32"/>
        </w:rPr>
        <w:t>处理</w:t>
      </w:r>
      <w:r>
        <w:rPr>
          <w:rFonts w:hint="eastAsia" w:ascii="Times New Roman" w:hAnsi="Times New Roman"/>
          <w:kern w:val="0"/>
          <w:szCs w:val="32"/>
          <w:lang w:eastAsia="zh-CN"/>
        </w:rPr>
        <w:t>，</w:t>
      </w:r>
      <w:r>
        <w:rPr>
          <w:rFonts w:ascii="Times New Roman" w:hAnsi="Times New Roman"/>
          <w:kern w:val="0"/>
          <w:szCs w:val="32"/>
        </w:rPr>
        <w:t>处理结果报</w:t>
      </w:r>
      <w:r>
        <w:rPr>
          <w:rFonts w:hint="eastAsia" w:ascii="Times New Roman" w:hAnsi="Times New Roman"/>
          <w:kern w:val="0"/>
          <w:szCs w:val="32"/>
          <w:lang w:val="en-US" w:eastAsia="zh-CN"/>
        </w:rPr>
        <w:t>连云区</w:t>
      </w:r>
      <w:r>
        <w:rPr>
          <w:rFonts w:hint="eastAsia"/>
          <w:kern w:val="0"/>
          <w:szCs w:val="32"/>
          <w:lang w:val="en-US" w:eastAsia="zh-CN"/>
        </w:rPr>
        <w:t>住房和城乡建设</w:t>
      </w:r>
      <w:r>
        <w:rPr>
          <w:rFonts w:hint="eastAsia" w:ascii="Times New Roman" w:hAnsi="Times New Roman"/>
          <w:kern w:val="0"/>
          <w:szCs w:val="32"/>
          <w:lang w:val="en-US" w:eastAsia="zh-CN"/>
        </w:rPr>
        <w:t>局</w:t>
      </w:r>
      <w:r>
        <w:rPr>
          <w:rFonts w:hint="eastAsia"/>
          <w:kern w:val="0"/>
          <w:szCs w:val="32"/>
          <w:lang w:val="en-US" w:eastAsia="zh-CN"/>
        </w:rPr>
        <w:t>、连云区应急管理局</w:t>
      </w:r>
      <w:r>
        <w:rPr>
          <w:rFonts w:hint="eastAsia" w:ascii="Times New Roman" w:hAnsi="Times New Roman"/>
          <w:kern w:val="0"/>
          <w:szCs w:val="32"/>
          <w:lang w:val="en-US" w:eastAsia="zh-CN"/>
        </w:rPr>
        <w:t>。</w:t>
      </w:r>
    </w:p>
    <w:p w14:paraId="64B63BC1">
      <w:pPr>
        <w:keepNext w:val="0"/>
        <w:keepLines w:val="0"/>
        <w:pageBreakBefore w:val="0"/>
        <w:kinsoku/>
        <w:overflowPunct/>
        <w:topLinePunct w:val="0"/>
        <w:autoSpaceDE/>
        <w:autoSpaceDN/>
        <w:bidi w:val="0"/>
        <w:adjustRightInd/>
        <w:snapToGrid/>
        <w:spacing w:line="560" w:lineRule="exact"/>
        <w:ind w:firstLine="632" w:firstLineChars="200"/>
        <w:textAlignment w:val="auto"/>
        <w:outlineLvl w:val="0"/>
        <w:rPr>
          <w:rFonts w:ascii="Times New Roman" w:hAnsi="Times New Roman" w:eastAsia="黑体"/>
          <w:szCs w:val="32"/>
        </w:rPr>
      </w:pPr>
      <w:bookmarkStart w:id="21" w:name="_Toc10667"/>
      <w:r>
        <w:rPr>
          <w:rFonts w:hint="eastAsia" w:eastAsia="黑体"/>
          <w:szCs w:val="32"/>
          <w:lang w:val="en-US" w:eastAsia="zh-CN"/>
        </w:rPr>
        <w:t>七</w:t>
      </w:r>
      <w:r>
        <w:rPr>
          <w:rFonts w:ascii="Times New Roman" w:hAnsi="Times New Roman" w:eastAsia="黑体"/>
          <w:szCs w:val="32"/>
        </w:rPr>
        <w:t>、事故防范和整改措施建议</w:t>
      </w:r>
      <w:bookmarkEnd w:id="21"/>
    </w:p>
    <w:p w14:paraId="651C5DBF">
      <w:pPr>
        <w:keepNext w:val="0"/>
        <w:keepLines w:val="0"/>
        <w:pageBreakBefore w:val="0"/>
        <w:kinsoku/>
        <w:overflowPunct/>
        <w:topLinePunct w:val="0"/>
        <w:autoSpaceDE/>
        <w:autoSpaceDN/>
        <w:bidi w:val="0"/>
        <w:adjustRightInd/>
        <w:snapToGrid/>
        <w:spacing w:line="560" w:lineRule="exact"/>
        <w:textAlignment w:val="auto"/>
        <w:rPr>
          <w:rFonts w:ascii="Times New Roman" w:hAnsi="Times New Roman"/>
          <w:szCs w:val="32"/>
        </w:rPr>
      </w:pPr>
      <w:r>
        <w:rPr>
          <w:rFonts w:ascii="Times New Roman" w:hAnsi="Times New Roman"/>
          <w:szCs w:val="32"/>
          <w:highlight w:val="none"/>
        </w:rPr>
        <w:t>（一）</w:t>
      </w:r>
      <w:r>
        <w:rPr>
          <w:rFonts w:hint="eastAsia" w:ascii="Times New Roman" w:hAnsi="Times New Roman" w:eastAsia="仿宋_GB2312"/>
          <w:sz w:val="32"/>
          <w:szCs w:val="32"/>
        </w:rPr>
        <w:t>丰毅劳务公司</w:t>
      </w:r>
      <w:r>
        <w:rPr>
          <w:rFonts w:ascii="Times New Roman" w:hAnsi="Times New Roman"/>
          <w:szCs w:val="32"/>
        </w:rPr>
        <w:t>要深刻吸取事故教训，</w:t>
      </w:r>
      <w:r>
        <w:rPr>
          <w:rFonts w:hint="eastAsia" w:ascii="Times New Roman" w:hAnsi="Times New Roman"/>
          <w:szCs w:val="32"/>
          <w:lang w:val="en-US" w:eastAsia="zh-CN"/>
        </w:rPr>
        <w:t>切实增强安全生产主体责任。</w:t>
      </w:r>
      <w:r>
        <w:rPr>
          <w:rFonts w:hint="eastAsia"/>
          <w:szCs w:val="32"/>
          <w:lang w:val="en-US" w:eastAsia="zh-CN"/>
        </w:rPr>
        <w:t>要严格审核作业人员资质，确保作业人员持证上岗，规范</w:t>
      </w:r>
      <w:r>
        <w:rPr>
          <w:rFonts w:hint="eastAsia"/>
          <w:kern w:val="0"/>
          <w:szCs w:val="32"/>
          <w:lang w:val="en-US" w:eastAsia="zh-CN"/>
        </w:rPr>
        <w:t>特种作业</w:t>
      </w:r>
      <w:r>
        <w:rPr>
          <w:rFonts w:hint="eastAsia"/>
          <w:szCs w:val="32"/>
          <w:lang w:val="en-US" w:eastAsia="zh-CN"/>
        </w:rPr>
        <w:t>审批</w:t>
      </w:r>
      <w:r>
        <w:rPr>
          <w:rFonts w:hint="eastAsia"/>
          <w:kern w:val="0"/>
          <w:szCs w:val="32"/>
          <w:lang w:val="en-US" w:eastAsia="zh-CN"/>
        </w:rPr>
        <w:t>，做好安全技术交底</w:t>
      </w:r>
      <w:r>
        <w:rPr>
          <w:rFonts w:hint="eastAsia"/>
          <w:szCs w:val="32"/>
          <w:lang w:val="en-US" w:eastAsia="zh-CN"/>
        </w:rPr>
        <w:t>；</w:t>
      </w:r>
      <w:r>
        <w:rPr>
          <w:rFonts w:hint="eastAsia" w:ascii="Times New Roman" w:hAnsi="Times New Roman"/>
          <w:szCs w:val="32"/>
          <w:lang w:val="en-US" w:eastAsia="zh-CN"/>
        </w:rPr>
        <w:t>要建立健全安全生产管理规章制度</w:t>
      </w:r>
      <w:r>
        <w:rPr>
          <w:rFonts w:ascii="Times New Roman" w:hAnsi="Times New Roman"/>
          <w:szCs w:val="32"/>
        </w:rPr>
        <w:t>，指导督促施工项目部建立</w:t>
      </w:r>
      <w:r>
        <w:rPr>
          <w:rFonts w:hint="eastAsia" w:ascii="Times New Roman" w:hAnsi="Times New Roman"/>
          <w:szCs w:val="32"/>
        </w:rPr>
        <w:t>健全</w:t>
      </w:r>
      <w:r>
        <w:rPr>
          <w:rFonts w:hint="eastAsia"/>
          <w:szCs w:val="32"/>
          <w:lang w:val="en-US" w:eastAsia="zh-CN"/>
        </w:rPr>
        <w:t>安全</w:t>
      </w:r>
      <w:r>
        <w:rPr>
          <w:rFonts w:ascii="Times New Roman" w:hAnsi="Times New Roman"/>
          <w:szCs w:val="32"/>
        </w:rPr>
        <w:t>生产规章制度和各类操作规程</w:t>
      </w:r>
      <w:r>
        <w:rPr>
          <w:rFonts w:hint="eastAsia" w:ascii="Times New Roman" w:hAnsi="Times New Roman"/>
          <w:szCs w:val="32"/>
          <w:lang w:val="en-US" w:eastAsia="zh-CN"/>
        </w:rPr>
        <w:t>；</w:t>
      </w:r>
      <w:r>
        <w:rPr>
          <w:rFonts w:hint="eastAsia"/>
          <w:szCs w:val="32"/>
          <w:lang w:val="en-US" w:eastAsia="zh-CN"/>
        </w:rPr>
        <w:t>要</w:t>
      </w:r>
      <w:r>
        <w:rPr>
          <w:rFonts w:hint="eastAsia" w:ascii="Times New Roman" w:hAnsi="Times New Roman"/>
          <w:kern w:val="0"/>
          <w:szCs w:val="32"/>
          <w:lang w:val="en-US" w:eastAsia="zh-CN"/>
        </w:rPr>
        <w:t>建立安全生产教育培训制度，制定安全生产教育培训计划</w:t>
      </w:r>
      <w:r>
        <w:rPr>
          <w:rFonts w:hint="eastAsia"/>
          <w:kern w:val="0"/>
          <w:szCs w:val="32"/>
          <w:lang w:val="en-US" w:eastAsia="zh-CN"/>
        </w:rPr>
        <w:t>；</w:t>
      </w:r>
      <w:r>
        <w:rPr>
          <w:rFonts w:ascii="Times New Roman" w:hAnsi="Times New Roman"/>
          <w:szCs w:val="32"/>
        </w:rPr>
        <w:t>要进一步规范项目部的管理，严格落实施工人员的安全教育培训和安全技术交底</w:t>
      </w:r>
      <w:r>
        <w:rPr>
          <w:rFonts w:hint="eastAsia" w:ascii="Times New Roman" w:hAnsi="Times New Roman"/>
          <w:szCs w:val="32"/>
          <w:lang w:val="en-US" w:eastAsia="zh-CN"/>
        </w:rPr>
        <w:t>；</w:t>
      </w:r>
      <w:r>
        <w:rPr>
          <w:rFonts w:ascii="Times New Roman" w:hAnsi="Times New Roman"/>
          <w:szCs w:val="32"/>
        </w:rPr>
        <w:t>要认真开展风险</w:t>
      </w:r>
      <w:r>
        <w:rPr>
          <w:rFonts w:hint="eastAsia"/>
          <w:szCs w:val="32"/>
          <w:lang w:val="en-US" w:eastAsia="zh-CN"/>
        </w:rPr>
        <w:t>分级</w:t>
      </w:r>
      <w:r>
        <w:rPr>
          <w:rFonts w:ascii="Times New Roman" w:hAnsi="Times New Roman"/>
          <w:szCs w:val="32"/>
        </w:rPr>
        <w:t>管控和隐患排查</w:t>
      </w:r>
      <w:r>
        <w:rPr>
          <w:rFonts w:hint="eastAsia"/>
          <w:szCs w:val="32"/>
          <w:lang w:val="en-US" w:eastAsia="zh-CN"/>
        </w:rPr>
        <w:t>治理</w:t>
      </w:r>
      <w:r>
        <w:rPr>
          <w:rFonts w:ascii="Times New Roman" w:hAnsi="Times New Roman"/>
          <w:szCs w:val="32"/>
        </w:rPr>
        <w:t>，全面排查治理事故隐患，</w:t>
      </w:r>
      <w:r>
        <w:rPr>
          <w:rFonts w:hint="eastAsia"/>
          <w:szCs w:val="32"/>
          <w:lang w:eastAsia="zh-CN"/>
        </w:rPr>
        <w:t>要</w:t>
      </w:r>
      <w:r>
        <w:rPr>
          <w:rFonts w:hint="eastAsia" w:ascii="Times New Roman" w:hAnsi="Times New Roman"/>
          <w:kern w:val="0"/>
          <w:szCs w:val="32"/>
          <w:lang w:val="en-US" w:eastAsia="zh-CN"/>
        </w:rPr>
        <w:t>按规范</w:t>
      </w:r>
      <w:r>
        <w:rPr>
          <w:rFonts w:hint="eastAsia"/>
          <w:kern w:val="0"/>
          <w:szCs w:val="32"/>
          <w:lang w:val="en-US" w:eastAsia="zh-CN"/>
        </w:rPr>
        <w:t>和方案要求</w:t>
      </w:r>
      <w:r>
        <w:rPr>
          <w:rFonts w:hint="eastAsia" w:ascii="Times New Roman" w:hAnsi="Times New Roman"/>
          <w:kern w:val="0"/>
          <w:szCs w:val="32"/>
          <w:lang w:val="en-US" w:eastAsia="zh-CN"/>
        </w:rPr>
        <w:t>组织</w:t>
      </w:r>
      <w:r>
        <w:rPr>
          <w:rFonts w:hint="eastAsia"/>
          <w:kern w:val="0"/>
          <w:szCs w:val="32"/>
          <w:lang w:val="en-US" w:eastAsia="zh-CN"/>
        </w:rPr>
        <w:t>高处管廊管道安装</w:t>
      </w:r>
      <w:r>
        <w:rPr>
          <w:rFonts w:hint="eastAsia" w:ascii="Times New Roman" w:hAnsi="Times New Roman"/>
          <w:kern w:val="0"/>
          <w:szCs w:val="32"/>
          <w:lang w:val="en-US" w:eastAsia="zh-CN"/>
        </w:rPr>
        <w:t>作业，</w:t>
      </w:r>
      <w:r>
        <w:rPr>
          <w:rFonts w:hint="eastAsia"/>
          <w:kern w:val="0"/>
          <w:szCs w:val="32"/>
          <w:lang w:val="en-US" w:eastAsia="zh-CN"/>
        </w:rPr>
        <w:t>搭建可靠作业的平台，</w:t>
      </w:r>
      <w:r>
        <w:rPr>
          <w:rFonts w:ascii="Times New Roman" w:hAnsi="Times New Roman"/>
          <w:szCs w:val="32"/>
        </w:rPr>
        <w:t>杜绝类似事故发生。</w:t>
      </w:r>
    </w:p>
    <w:p w14:paraId="2F4C37D2">
      <w:pPr>
        <w:keepNext w:val="0"/>
        <w:keepLines w:val="0"/>
        <w:pageBreakBefore w:val="0"/>
        <w:kinsoku/>
        <w:overflowPunct/>
        <w:topLinePunct w:val="0"/>
        <w:autoSpaceDE/>
        <w:autoSpaceDN/>
        <w:bidi w:val="0"/>
        <w:adjustRightInd/>
        <w:snapToGrid/>
        <w:spacing w:line="560" w:lineRule="exact"/>
        <w:textAlignment w:val="auto"/>
        <w:rPr>
          <w:rFonts w:hint="eastAsia" w:ascii="Times New Roman" w:hAnsi="Times New Roman"/>
          <w:szCs w:val="32"/>
          <w:lang w:val="en-US" w:eastAsia="zh-CN"/>
        </w:rPr>
      </w:pPr>
      <w:r>
        <w:rPr>
          <w:rFonts w:hint="eastAsia" w:ascii="Times New Roman" w:hAnsi="Times New Roman"/>
          <w:szCs w:val="32"/>
          <w:highlight w:val="none"/>
          <w:lang w:eastAsia="zh-CN"/>
        </w:rPr>
        <w:t>（</w:t>
      </w:r>
      <w:r>
        <w:rPr>
          <w:rFonts w:hint="eastAsia" w:ascii="Times New Roman" w:hAnsi="Times New Roman"/>
          <w:szCs w:val="32"/>
          <w:highlight w:val="none"/>
          <w:lang w:val="en-US" w:eastAsia="zh-CN"/>
        </w:rPr>
        <w:t>二</w:t>
      </w:r>
      <w:r>
        <w:rPr>
          <w:rFonts w:hint="eastAsia" w:ascii="Times New Roman" w:hAnsi="Times New Roman"/>
          <w:szCs w:val="32"/>
          <w:highlight w:val="none"/>
          <w:lang w:eastAsia="zh-CN"/>
        </w:rPr>
        <w:t>）</w:t>
      </w:r>
      <w:r>
        <w:rPr>
          <w:rFonts w:hint="eastAsia" w:ascii="Times New Roman" w:hAnsi="Times New Roman" w:eastAsia="仿宋_GB2312"/>
          <w:sz w:val="32"/>
          <w:szCs w:val="32"/>
          <w:highlight w:val="none"/>
        </w:rPr>
        <w:t>上海安装公司</w:t>
      </w:r>
      <w:r>
        <w:rPr>
          <w:rFonts w:hint="eastAsia" w:ascii="Times New Roman" w:hAnsi="Times New Roman"/>
          <w:szCs w:val="32"/>
          <w:lang w:val="en-US" w:eastAsia="zh-CN"/>
        </w:rPr>
        <w:t>要履行总包单位安全责任，强化对分包单位的统一协调管理。要抓好源头把控，认真审查</w:t>
      </w:r>
      <w:r>
        <w:rPr>
          <w:rFonts w:hint="eastAsia"/>
          <w:szCs w:val="32"/>
          <w:lang w:val="en-US" w:eastAsia="zh-CN"/>
        </w:rPr>
        <w:t>劳务</w:t>
      </w:r>
      <w:r>
        <w:rPr>
          <w:rFonts w:hint="eastAsia" w:ascii="Times New Roman" w:hAnsi="Times New Roman"/>
          <w:szCs w:val="32"/>
          <w:lang w:val="en-US" w:eastAsia="zh-CN"/>
        </w:rPr>
        <w:t>分包单位</w:t>
      </w:r>
      <w:r>
        <w:rPr>
          <w:rFonts w:hint="eastAsia"/>
          <w:szCs w:val="32"/>
          <w:lang w:val="en-US" w:eastAsia="zh-CN"/>
        </w:rPr>
        <w:t>作业人员资质</w:t>
      </w:r>
      <w:r>
        <w:rPr>
          <w:rFonts w:hint="eastAsia" w:ascii="Times New Roman" w:hAnsi="Times New Roman"/>
          <w:szCs w:val="32"/>
          <w:lang w:val="en-US" w:eastAsia="zh-CN"/>
        </w:rPr>
        <w:t>、安全管理体系和能力等</w:t>
      </w:r>
      <w:r>
        <w:rPr>
          <w:rFonts w:hint="eastAsia"/>
          <w:szCs w:val="32"/>
          <w:lang w:val="en-US" w:eastAsia="zh-CN"/>
        </w:rPr>
        <w:t>，规范</w:t>
      </w:r>
      <w:r>
        <w:rPr>
          <w:rFonts w:hint="eastAsia"/>
          <w:kern w:val="0"/>
          <w:szCs w:val="32"/>
          <w:lang w:val="en-US" w:eastAsia="zh-CN"/>
        </w:rPr>
        <w:t>特种作业</w:t>
      </w:r>
      <w:r>
        <w:rPr>
          <w:rFonts w:hint="eastAsia"/>
          <w:szCs w:val="32"/>
          <w:lang w:val="en-US" w:eastAsia="zh-CN"/>
        </w:rPr>
        <w:t>审批</w:t>
      </w:r>
      <w:r>
        <w:rPr>
          <w:rFonts w:hint="eastAsia" w:ascii="Times New Roman" w:hAnsi="Times New Roman"/>
          <w:szCs w:val="32"/>
          <w:lang w:val="en-US" w:eastAsia="zh-CN"/>
        </w:rPr>
        <w:t>；要规范安全生产教育培训，扎实抓好新入场作业人员公司、项目、班组三级安全生产教育培训</w:t>
      </w:r>
      <w:r>
        <w:rPr>
          <w:rFonts w:hint="eastAsia"/>
          <w:szCs w:val="32"/>
          <w:lang w:val="en-US" w:eastAsia="zh-CN"/>
        </w:rPr>
        <w:t>，开展</w:t>
      </w:r>
      <w:r>
        <w:rPr>
          <w:rFonts w:hint="eastAsia"/>
          <w:kern w:val="0"/>
          <w:szCs w:val="32"/>
          <w:lang w:val="en-US" w:eastAsia="zh-CN"/>
        </w:rPr>
        <w:t>高处作业应急演练</w:t>
      </w:r>
      <w:r>
        <w:rPr>
          <w:rFonts w:hint="eastAsia" w:ascii="Times New Roman" w:hAnsi="Times New Roman"/>
          <w:szCs w:val="32"/>
          <w:lang w:val="en-US" w:eastAsia="zh-CN"/>
        </w:rPr>
        <w:t>；</w:t>
      </w:r>
      <w:r>
        <w:rPr>
          <w:rFonts w:hint="eastAsia"/>
          <w:szCs w:val="32"/>
          <w:lang w:val="en-US" w:eastAsia="zh-CN"/>
        </w:rPr>
        <w:t>要及时</w:t>
      </w:r>
      <w:r>
        <w:rPr>
          <w:rFonts w:hint="eastAsia"/>
          <w:kern w:val="0"/>
          <w:szCs w:val="32"/>
          <w:lang w:val="en-US" w:eastAsia="zh-CN"/>
        </w:rPr>
        <w:t>向建设单位和监理单位报备劳务分包事项；</w:t>
      </w:r>
      <w:r>
        <w:rPr>
          <w:rFonts w:hint="eastAsia" w:ascii="Times New Roman" w:hAnsi="Times New Roman"/>
          <w:szCs w:val="32"/>
          <w:lang w:val="en-US" w:eastAsia="zh-CN"/>
        </w:rPr>
        <w:t>要加大对分包项目施工管理，督促其严格按技术规范要求施工，加大施工现场隐患排查治理力度，及时制止违章行为。</w:t>
      </w:r>
    </w:p>
    <w:p w14:paraId="0610F3A9">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hint="eastAsia" w:ascii="Times New Roman" w:hAnsi="Times New Roman"/>
          <w:szCs w:val="32"/>
        </w:rPr>
      </w:pPr>
      <w:r>
        <w:rPr>
          <w:rFonts w:hint="eastAsia" w:ascii="Times New Roman" w:hAnsi="Times New Roman"/>
          <w:szCs w:val="32"/>
          <w:lang w:val="en-US" w:eastAsia="zh-CN"/>
        </w:rPr>
        <w:t>（三）</w:t>
      </w:r>
      <w:r>
        <w:rPr>
          <w:rFonts w:hint="eastAsia" w:ascii="Times New Roman" w:hAnsi="Times New Roman"/>
          <w:kern w:val="0"/>
          <w:szCs w:val="32"/>
          <w:lang w:eastAsia="zh-CN"/>
        </w:rPr>
        <w:t>英</w:t>
      </w:r>
      <w:r>
        <w:rPr>
          <w:rFonts w:hint="eastAsia"/>
          <w:kern w:val="0"/>
          <w:szCs w:val="32"/>
          <w:lang w:eastAsia="zh-CN"/>
        </w:rPr>
        <w:t>泰克监理</w:t>
      </w:r>
      <w:r>
        <w:rPr>
          <w:rFonts w:ascii="Times New Roman" w:hAnsi="Times New Roman"/>
          <w:kern w:val="0"/>
          <w:szCs w:val="32"/>
        </w:rPr>
        <w:t>公司</w:t>
      </w:r>
      <w:r>
        <w:rPr>
          <w:rFonts w:hint="eastAsia" w:ascii="Times New Roman" w:hAnsi="Times New Roman"/>
          <w:szCs w:val="32"/>
          <w:lang w:val="en-US" w:eastAsia="zh-CN"/>
        </w:rPr>
        <w:t>要严格按照法律、法规和工程建设强制性标准实施监理，认真履行监理职责。要指导督促项目监理部进一步加强对施工单位、项目管理人员的审查，督促项目建设相关</w:t>
      </w:r>
      <w:r>
        <w:rPr>
          <w:rFonts w:ascii="Times New Roman" w:hAnsi="Times New Roman"/>
          <w:szCs w:val="32"/>
        </w:rPr>
        <w:t>单位落实安全管理责任</w:t>
      </w:r>
      <w:r>
        <w:rPr>
          <w:rFonts w:hint="eastAsia" w:ascii="Times New Roman" w:hAnsi="Times New Roman"/>
          <w:szCs w:val="32"/>
          <w:lang w:val="en-US" w:eastAsia="zh-CN"/>
        </w:rPr>
        <w:t>； 要</w:t>
      </w:r>
      <w:r>
        <w:rPr>
          <w:rFonts w:ascii="Times New Roman" w:hAnsi="Times New Roman"/>
          <w:szCs w:val="32"/>
        </w:rPr>
        <w:t>组织有关</w:t>
      </w:r>
      <w:r>
        <w:rPr>
          <w:rFonts w:hint="eastAsia" w:ascii="Times New Roman" w:hAnsi="Times New Roman"/>
          <w:szCs w:val="32"/>
        </w:rPr>
        <w:t>各</w:t>
      </w:r>
      <w:r>
        <w:rPr>
          <w:rFonts w:ascii="Times New Roman" w:hAnsi="Times New Roman"/>
          <w:szCs w:val="32"/>
        </w:rPr>
        <w:t>方全面开展安全生产隐患排查，对发现的事故隐患及时督促施工单位整改落实</w:t>
      </w:r>
      <w:r>
        <w:rPr>
          <w:rFonts w:hint="eastAsia" w:ascii="Times New Roman" w:hAnsi="Times New Roman"/>
          <w:szCs w:val="32"/>
        </w:rPr>
        <w:t>、</w:t>
      </w:r>
      <w:r>
        <w:rPr>
          <w:rFonts w:ascii="Times New Roman" w:hAnsi="Times New Roman"/>
          <w:szCs w:val="32"/>
        </w:rPr>
        <w:t>闭环管理</w:t>
      </w:r>
      <w:r>
        <w:rPr>
          <w:rFonts w:hint="eastAsia" w:ascii="Times New Roman" w:hAnsi="Times New Roman"/>
          <w:szCs w:val="32"/>
          <w:lang w:val="en-US" w:eastAsia="zh-CN"/>
        </w:rPr>
        <w:t>；</w:t>
      </w:r>
      <w:r>
        <w:rPr>
          <w:rFonts w:hint="eastAsia" w:ascii="Times New Roman" w:hAnsi="Times New Roman"/>
          <w:szCs w:val="32"/>
        </w:rPr>
        <w:t>要坚决纠正和制止相关单位的违法违规行为，确保施工安全。</w:t>
      </w:r>
    </w:p>
    <w:p w14:paraId="33E44BE4">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szCs w:val="32"/>
        </w:rPr>
      </w:pPr>
      <w:r>
        <w:rPr>
          <w:rFonts w:ascii="Times New Roman" w:hAnsi="Times New Roman"/>
          <w:szCs w:val="32"/>
        </w:rPr>
        <w:t>（</w:t>
      </w:r>
      <w:r>
        <w:rPr>
          <w:rFonts w:hint="eastAsia" w:ascii="Times New Roman" w:hAnsi="Times New Roman"/>
          <w:szCs w:val="32"/>
          <w:lang w:val="en-US" w:eastAsia="zh-CN"/>
        </w:rPr>
        <w:t>四</w:t>
      </w:r>
      <w:r>
        <w:rPr>
          <w:rFonts w:ascii="Times New Roman" w:hAnsi="Times New Roman"/>
          <w:szCs w:val="32"/>
        </w:rPr>
        <w:t>）</w:t>
      </w:r>
      <w:r>
        <w:rPr>
          <w:rFonts w:hint="eastAsia" w:ascii="Times New Roman" w:hAnsi="Times New Roman"/>
          <w:kern w:val="0"/>
          <w:szCs w:val="32"/>
        </w:rPr>
        <w:t>氯碱</w:t>
      </w:r>
      <w:r>
        <w:rPr>
          <w:rFonts w:hint="eastAsia" w:ascii="Times New Roman" w:hAnsi="Times New Roman"/>
          <w:kern w:val="0"/>
          <w:szCs w:val="32"/>
          <w:lang w:val="en-US" w:eastAsia="zh-CN"/>
        </w:rPr>
        <w:t>公司</w:t>
      </w:r>
      <w:r>
        <w:rPr>
          <w:rFonts w:ascii="Times New Roman" w:hAnsi="Times New Roman"/>
          <w:szCs w:val="32"/>
        </w:rPr>
        <w:t>要依法履行建设单位职责，认真贯彻落实建设单位首要安全责任</w:t>
      </w:r>
      <w:r>
        <w:rPr>
          <w:rFonts w:hint="eastAsia" w:ascii="Times New Roman" w:hAnsi="Times New Roman"/>
          <w:szCs w:val="32"/>
          <w:lang w:eastAsia="zh-CN"/>
        </w:rPr>
        <w:t>。</w:t>
      </w:r>
      <w:r>
        <w:rPr>
          <w:rFonts w:hint="eastAsia" w:ascii="Times New Roman" w:hAnsi="Times New Roman"/>
          <w:szCs w:val="32"/>
          <w:lang w:val="en-US" w:eastAsia="zh-CN"/>
        </w:rPr>
        <w:t>要</w:t>
      </w:r>
      <w:r>
        <w:rPr>
          <w:rFonts w:ascii="Times New Roman" w:hAnsi="Times New Roman"/>
          <w:szCs w:val="32"/>
        </w:rPr>
        <w:t>加强对施工单位、监理单位的统筹协调，强化施工、监理等参建单位安全生产管理职责</w:t>
      </w:r>
      <w:r>
        <w:rPr>
          <w:rFonts w:hint="eastAsia" w:ascii="Times New Roman" w:hAnsi="Times New Roman"/>
          <w:szCs w:val="32"/>
          <w:lang w:val="en-US" w:eastAsia="zh-CN"/>
        </w:rPr>
        <w:t>；要加强对施工现场的</w:t>
      </w:r>
      <w:r>
        <w:rPr>
          <w:rFonts w:hint="eastAsia"/>
          <w:szCs w:val="32"/>
          <w:lang w:val="en-US" w:eastAsia="zh-CN"/>
        </w:rPr>
        <w:t>巡查</w:t>
      </w:r>
      <w:r>
        <w:rPr>
          <w:rFonts w:hint="eastAsia" w:ascii="Times New Roman" w:hAnsi="Times New Roman"/>
          <w:szCs w:val="32"/>
          <w:lang w:val="en-US" w:eastAsia="zh-CN"/>
        </w:rPr>
        <w:t>，</w:t>
      </w:r>
      <w:r>
        <w:rPr>
          <w:rFonts w:ascii="Times New Roman" w:hAnsi="Times New Roman"/>
          <w:szCs w:val="32"/>
        </w:rPr>
        <w:t>杜绝违法</w:t>
      </w:r>
      <w:r>
        <w:rPr>
          <w:rFonts w:hint="eastAsia" w:ascii="Times New Roman" w:hAnsi="Times New Roman"/>
          <w:szCs w:val="32"/>
        </w:rPr>
        <w:t>违规</w:t>
      </w:r>
      <w:r>
        <w:rPr>
          <w:rFonts w:ascii="Times New Roman" w:hAnsi="Times New Roman"/>
          <w:szCs w:val="32"/>
        </w:rPr>
        <w:t>施工行为，坚决防止类似事故发生。</w:t>
      </w:r>
    </w:p>
    <w:p w14:paraId="2780C291">
      <w:pPr>
        <w:keepNext w:val="0"/>
        <w:keepLines w:val="0"/>
        <w:pageBreakBefore w:val="0"/>
        <w:kinsoku/>
        <w:overflowPunct/>
        <w:topLinePunct w:val="0"/>
        <w:autoSpaceDE/>
        <w:autoSpaceDN/>
        <w:bidi w:val="0"/>
        <w:adjustRightInd/>
        <w:snapToGrid/>
        <w:spacing w:line="560" w:lineRule="exact"/>
        <w:ind w:firstLine="632" w:firstLineChars="200"/>
        <w:textAlignment w:val="auto"/>
        <w:rPr>
          <w:rFonts w:ascii="Times New Roman" w:hAnsi="Times New Roman" w:eastAsia="仿宋_GB2312"/>
          <w:color w:val="0000FF"/>
          <w:kern w:val="2"/>
          <w:sz w:val="32"/>
          <w:szCs w:val="32"/>
        </w:rPr>
      </w:pPr>
      <w:r>
        <w:rPr>
          <w:rFonts w:ascii="Times New Roman" w:hAnsi="Times New Roman"/>
          <w:szCs w:val="32"/>
        </w:rPr>
        <w:t>（</w:t>
      </w:r>
      <w:r>
        <w:rPr>
          <w:rFonts w:hint="eastAsia" w:ascii="Times New Roman" w:hAnsi="Times New Roman"/>
          <w:szCs w:val="32"/>
          <w:lang w:val="en-US" w:eastAsia="zh-CN"/>
        </w:rPr>
        <w:t>五</w:t>
      </w:r>
      <w:r>
        <w:rPr>
          <w:rFonts w:ascii="Times New Roman" w:hAnsi="Times New Roman"/>
          <w:szCs w:val="32"/>
        </w:rPr>
        <w:t>）</w:t>
      </w:r>
      <w:r>
        <w:rPr>
          <w:rFonts w:hint="eastAsia" w:ascii="Times New Roman" w:hAnsi="Times New Roman"/>
          <w:szCs w:val="32"/>
          <w:lang w:val="en-US" w:eastAsia="zh-CN"/>
        </w:rPr>
        <w:t>连云经济开发区</w:t>
      </w:r>
      <w:r>
        <w:rPr>
          <w:rFonts w:hint="eastAsia"/>
          <w:szCs w:val="32"/>
          <w:lang w:val="en-US" w:eastAsia="zh-CN"/>
        </w:rPr>
        <w:t>管理委员会</w:t>
      </w:r>
      <w:r>
        <w:rPr>
          <w:rFonts w:hint="eastAsia" w:ascii="Times New Roman" w:hAnsi="Times New Roman"/>
          <w:szCs w:val="32"/>
          <w:lang w:val="en-US" w:eastAsia="zh-CN"/>
        </w:rPr>
        <w:t>要</w:t>
      </w:r>
      <w:r>
        <w:rPr>
          <w:rFonts w:ascii="Times New Roman" w:hAnsi="Times New Roman"/>
          <w:szCs w:val="32"/>
        </w:rPr>
        <w:t>切实履行</w:t>
      </w:r>
      <w:r>
        <w:rPr>
          <w:rFonts w:hint="eastAsia" w:ascii="Times New Roman" w:hAnsi="Times New Roman"/>
          <w:szCs w:val="32"/>
          <w:lang w:val="en-US" w:eastAsia="zh-CN"/>
        </w:rPr>
        <w:t>属地监管</w:t>
      </w:r>
      <w:r>
        <w:rPr>
          <w:rFonts w:ascii="Times New Roman" w:hAnsi="Times New Roman"/>
          <w:szCs w:val="32"/>
        </w:rPr>
        <w:t>责任，</w:t>
      </w:r>
      <w:r>
        <w:rPr>
          <w:rFonts w:hint="eastAsia" w:ascii="Times New Roman" w:hAnsi="Times New Roman"/>
          <w:szCs w:val="32"/>
          <w:lang w:val="en-US" w:eastAsia="zh-CN"/>
        </w:rPr>
        <w:t>强化</w:t>
      </w:r>
      <w:r>
        <w:rPr>
          <w:rFonts w:hint="eastAsia" w:ascii="Times New Roman" w:hAnsi="Times New Roman"/>
          <w:szCs w:val="32"/>
        </w:rPr>
        <w:t>对施工企业和施工现场的安全监管。</w:t>
      </w:r>
      <w:r>
        <w:rPr>
          <w:rFonts w:hint="eastAsia" w:ascii="Times New Roman" w:hAnsi="Times New Roman"/>
          <w:szCs w:val="32"/>
          <w:lang w:val="en-US" w:eastAsia="zh-CN"/>
        </w:rPr>
        <w:t>要加强</w:t>
      </w:r>
      <w:r>
        <w:rPr>
          <w:rFonts w:hint="eastAsia"/>
          <w:szCs w:val="32"/>
          <w:lang w:val="en-US" w:eastAsia="zh-CN"/>
        </w:rPr>
        <w:t>辖</w:t>
      </w:r>
      <w:r>
        <w:rPr>
          <w:rFonts w:hint="eastAsia" w:ascii="Times New Roman" w:hAnsi="Times New Roman"/>
          <w:szCs w:val="32"/>
          <w:lang w:val="en-US" w:eastAsia="zh-CN"/>
        </w:rPr>
        <w:t>区内</w:t>
      </w:r>
      <w:r>
        <w:rPr>
          <w:rFonts w:ascii="Times New Roman" w:hAnsi="Times New Roman"/>
          <w:szCs w:val="32"/>
        </w:rPr>
        <w:t>施工现场监督管理，对项目建设各方在安全管理制度</w:t>
      </w:r>
      <w:r>
        <w:rPr>
          <w:rFonts w:hint="eastAsia" w:ascii="Times New Roman" w:hAnsi="Times New Roman"/>
          <w:szCs w:val="32"/>
          <w:lang w:eastAsia="zh-CN"/>
        </w:rPr>
        <w:t>、</w:t>
      </w:r>
      <w:r>
        <w:rPr>
          <w:rFonts w:ascii="Times New Roman" w:hAnsi="Times New Roman"/>
          <w:szCs w:val="32"/>
        </w:rPr>
        <w:t>教育培训、安全交底</w:t>
      </w:r>
      <w:r>
        <w:rPr>
          <w:rFonts w:hint="eastAsia" w:ascii="Times New Roman" w:hAnsi="Times New Roman"/>
          <w:szCs w:val="32"/>
          <w:lang w:eastAsia="zh-CN"/>
        </w:rPr>
        <w:t>、</w:t>
      </w:r>
      <w:r>
        <w:rPr>
          <w:rFonts w:ascii="Times New Roman" w:hAnsi="Times New Roman"/>
          <w:szCs w:val="32"/>
        </w:rPr>
        <w:t>隐患排查</w:t>
      </w:r>
      <w:r>
        <w:rPr>
          <w:rFonts w:hint="eastAsia" w:ascii="Times New Roman" w:hAnsi="Times New Roman"/>
          <w:szCs w:val="32"/>
          <w:lang w:val="en-US" w:eastAsia="zh-CN"/>
        </w:rPr>
        <w:t>治理</w:t>
      </w:r>
      <w:r>
        <w:rPr>
          <w:rFonts w:ascii="Times New Roman" w:hAnsi="Times New Roman"/>
          <w:szCs w:val="32"/>
        </w:rPr>
        <w:t>等</w:t>
      </w:r>
      <w:r>
        <w:rPr>
          <w:rFonts w:hint="eastAsia" w:ascii="Times New Roman" w:hAnsi="Times New Roman"/>
          <w:szCs w:val="32"/>
          <w:lang w:val="en-US" w:eastAsia="zh-CN"/>
        </w:rPr>
        <w:t>方面的</w:t>
      </w:r>
      <w:r>
        <w:rPr>
          <w:rFonts w:ascii="Times New Roman" w:hAnsi="Times New Roman"/>
          <w:szCs w:val="32"/>
        </w:rPr>
        <w:t>违法违规行为，加大安全生产执法查处力度，强力推动参建各方安全生产主体责任的落实。</w:t>
      </w:r>
    </w:p>
    <w:p w14:paraId="0EFF3455">
      <w:pPr>
        <w:keepNext w:val="0"/>
        <w:keepLines w:val="0"/>
        <w:pageBreakBefore w:val="0"/>
        <w:kinsoku/>
        <w:overflowPunct/>
        <w:topLinePunct w:val="0"/>
        <w:autoSpaceDE/>
        <w:autoSpaceDN/>
        <w:bidi w:val="0"/>
        <w:adjustRightInd/>
        <w:snapToGrid/>
        <w:spacing w:line="560" w:lineRule="exact"/>
        <w:ind w:right="196" w:firstLine="0"/>
        <w:jc w:val="both"/>
        <w:textAlignment w:val="auto"/>
        <w:rPr>
          <w:rFonts w:ascii="Times New Roman" w:hAnsi="Times New Roman"/>
          <w:kern w:val="0"/>
          <w:szCs w:val="32"/>
        </w:rPr>
      </w:pPr>
    </w:p>
    <w:sectPr>
      <w:headerReference r:id="rId5" w:type="default"/>
      <w:footerReference r:id="rId7" w:type="default"/>
      <w:headerReference r:id="rId6" w:type="even"/>
      <w:footerReference r:id="rId8" w:type="even"/>
      <w:pgSz w:w="11906" w:h="16838"/>
      <w:pgMar w:top="2098" w:right="1474" w:bottom="1985" w:left="1588" w:header="851" w:footer="1588" w:gutter="0"/>
      <w:pgNumType w:fmt="numberInDash" w:start="1"/>
      <w:cols w:space="720" w:num="1"/>
      <w:docGrid w:type="linesAndChars" w:linePitch="579"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溘冼_GB2312">
    <w:altName w:val="MingLiU-ExtB"/>
    <w:panose1 w:val="00000000000000000000"/>
    <w:charset w:val="88"/>
    <w:family w:val="modern"/>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冼极">
    <w:altName w:val="MingLiU-ExtB"/>
    <w:panose1 w:val="00000000000000000000"/>
    <w:charset w:val="88"/>
    <w:family w:val="roman"/>
    <w:pitch w:val="default"/>
    <w:sig w:usb0="00000000" w:usb1="00000000" w:usb2="00000010" w:usb3="00000000" w:csb0="0010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15C7F">
    <w:pPr>
      <w:pStyle w:val="9"/>
      <w:ind w:right="339" w:firstLine="0"/>
      <w:jc w:val="right"/>
      <w:rPr>
        <w:sz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029A5">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84029A5">
                    <w:pPr>
                      <w:pStyle w:val="9"/>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B3C2E">
    <w:pPr>
      <w:pStyle w:val="9"/>
      <w:ind w:firstLine="0"/>
      <w:rPr>
        <w:sz w:val="28"/>
      </w:rPr>
    </w:pPr>
    <w:r>
      <w:rPr>
        <w:sz w:val="28"/>
      </w:rPr>
      <w:t>—</w:t>
    </w:r>
    <w:r>
      <w:rPr>
        <w:rStyle w:val="16"/>
        <w:sz w:val="28"/>
      </w:rPr>
      <w:fldChar w:fldCharType="begin"/>
    </w:r>
    <w:r>
      <w:rPr>
        <w:rStyle w:val="16"/>
        <w:sz w:val="28"/>
      </w:rPr>
      <w:instrText xml:space="preserve"> PAGE </w:instrText>
    </w:r>
    <w:r>
      <w:rPr>
        <w:rStyle w:val="16"/>
        <w:sz w:val="28"/>
      </w:rPr>
      <w:fldChar w:fldCharType="separate"/>
    </w:r>
    <w:r>
      <w:rPr>
        <w:rStyle w:val="16"/>
        <w:sz w:val="28"/>
      </w:rPr>
      <w:t>2</w:t>
    </w:r>
    <w:r>
      <w:rPr>
        <w:rStyle w:val="16"/>
        <w:sz w:val="28"/>
      </w:rPr>
      <w:fldChar w:fldCharType="end"/>
    </w:r>
    <w:r>
      <w:rPr>
        <w:sz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pPr>
        <w:spacing w:line="240" w:lineRule="auto"/>
      </w:pPr>
      <w:r>
        <w:separator/>
      </w:r>
    </w:p>
  </w:footnote>
  <w:footnote w:type="continuationSeparator" w:id="31">
    <w:p>
      <w:pPr>
        <w:spacing w:line="240" w:lineRule="auto"/>
      </w:pPr>
      <w:r>
        <w:continuationSeparator/>
      </w:r>
    </w:p>
  </w:footnote>
  <w:footnote w:id="0">
    <w:p w14:paraId="58BF7F26">
      <w:pPr>
        <w:pStyle w:val="11"/>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default" w:asciiTheme="majorEastAsia" w:hAnsiTheme="majorEastAsia" w:eastAsiaTheme="majorEastAsia" w:cstheme="majorEastAsia"/>
          <w:kern w:val="0"/>
          <w:szCs w:val="32"/>
          <w:lang w:val="en-US" w:eastAsia="zh-CN"/>
        </w:rPr>
      </w:pPr>
      <w:r>
        <w:rPr>
          <w:rStyle w:val="19"/>
        </w:rPr>
        <w:footnoteRef/>
      </w:r>
      <w:r>
        <w:rPr>
          <w:rFonts w:hint="eastAsia" w:asciiTheme="majorEastAsia" w:hAnsiTheme="majorEastAsia" w:eastAsiaTheme="majorEastAsia" w:cstheme="majorEastAsia"/>
          <w:kern w:val="0"/>
          <w:szCs w:val="32"/>
          <w:lang w:val="en-US" w:eastAsia="zh-CN"/>
        </w:rPr>
        <w:t>《江苏省安全生产条例》</w:t>
      </w:r>
      <w:r>
        <w:t xml:space="preserve"> </w:t>
      </w:r>
      <w:r>
        <w:rPr>
          <w:rFonts w:hint="default" w:asciiTheme="majorEastAsia" w:hAnsiTheme="majorEastAsia" w:eastAsiaTheme="majorEastAsia" w:cstheme="majorEastAsia"/>
          <w:kern w:val="0"/>
          <w:szCs w:val="32"/>
          <w:lang w:val="en-US" w:eastAsia="zh-CN"/>
        </w:rPr>
        <w:t>第二十九条 生产经营单位进行爆破、吊装、高处作业、有限（受限）空间作业、临近油气输送管道作业、临近高压输电线路作业、建筑物和构筑物拆除、大型检修以及涉及危险物品的场所动火和临时用电等危险作业，应当执行有关危险作业管理制度，并遵守下列规定：（一）对作业安全风险进行评估，确认现场作业条件符合安全作业要求；（二）根据安全风险明确安全防范措施和现场应急处置措施；（三）确认作业人员的上岗资格以及劳动防护用品的配备、使用符合安全作业要求；（四）配备相应的安全设施和应急救援器材，设置作业现场的安全区域，确定专人现场统一指挥和监督；（五）在危险作业前向作业人员告知危险因素、作业安全要求和现场应急处置措施，并经双方现场签字确认；（六）发现直接危及人身安全的紧急情况时，按照现场应急处置措施停止作业、撤出人员。</w:t>
      </w:r>
    </w:p>
  </w:footnote>
  <w:footnote w:id="1">
    <w:p w14:paraId="196E5524">
      <w:pPr>
        <w:pStyle w:val="11"/>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rPr>
          <w:rFonts w:hint="default" w:asciiTheme="majorEastAsia" w:hAnsiTheme="majorEastAsia" w:eastAsiaTheme="majorEastAsia" w:cstheme="majorEastAsia"/>
          <w:kern w:val="0"/>
          <w:szCs w:val="32"/>
          <w:lang w:val="en-US" w:eastAsia="zh-CN"/>
        </w:rPr>
      </w:pPr>
      <w:r>
        <w:rPr>
          <w:rStyle w:val="19"/>
          <w:rFonts w:hint="default" w:eastAsia="宋体"/>
          <w:lang w:val="en-US" w:eastAsia="zh-CN"/>
        </w:rPr>
        <w:footnoteRef/>
      </w:r>
      <w:r>
        <w:rPr>
          <w:rStyle w:val="19"/>
          <w:rFonts w:hint="default" w:eastAsia="宋体"/>
          <w:lang w:val="en-US" w:eastAsia="zh-CN"/>
        </w:rPr>
        <w:t xml:space="preserve"> </w:t>
      </w:r>
      <w:r>
        <w:rPr>
          <w:rFonts w:hint="eastAsia" w:asciiTheme="majorEastAsia" w:hAnsiTheme="majorEastAsia" w:eastAsiaTheme="majorEastAsia" w:cstheme="majorEastAsia"/>
          <w:kern w:val="0"/>
          <w:szCs w:val="32"/>
          <w:lang w:val="en-US" w:eastAsia="zh-CN"/>
        </w:rPr>
        <w:t>《建筑与市政施工现场安全卫生与职业健康通用规范》3.2.4  严禁在未固定、无防护设施的构件及管道上进行作业或通行。</w:t>
      </w:r>
    </w:p>
  </w:footnote>
  <w:footnote w:id="2">
    <w:p w14:paraId="6A14B975">
      <w:pPr>
        <w:pStyle w:val="11"/>
        <w:keepNext w:val="0"/>
        <w:keepLines w:val="0"/>
        <w:pageBreakBefore w:val="0"/>
        <w:widowControl w:val="0"/>
        <w:kinsoku/>
        <w:wordWrap/>
        <w:overflowPunct/>
        <w:topLinePunct w:val="0"/>
        <w:bidi w:val="0"/>
        <w:adjustRightInd/>
        <w:snapToGrid w:val="0"/>
        <w:spacing w:line="240" w:lineRule="exact"/>
        <w:ind w:left="0" w:leftChars="0" w:firstLine="0" w:firstLineChars="0"/>
        <w:textAlignment w:val="auto"/>
      </w:pPr>
      <w:r>
        <w:rPr>
          <w:rStyle w:val="19"/>
        </w:rPr>
        <w:footnoteRef/>
      </w:r>
      <w:r>
        <w:t xml:space="preserve"> </w:t>
      </w:r>
      <w:r>
        <w:rPr>
          <w:rFonts w:hint="eastAsia" w:asciiTheme="majorEastAsia" w:hAnsiTheme="majorEastAsia" w:eastAsiaTheme="majorEastAsia" w:cstheme="majorEastAsia"/>
          <w:kern w:val="0"/>
          <w:szCs w:val="32"/>
          <w:lang w:val="en-US" w:eastAsia="zh-CN"/>
        </w:rPr>
        <w:t>《建筑工程安全生产管理条例》第二十一条：</w:t>
      </w:r>
      <w:r>
        <w:rPr>
          <w:rFonts w:hint="default" w:asciiTheme="majorEastAsia" w:hAnsiTheme="majorEastAsia" w:eastAsiaTheme="majorEastAsia" w:cstheme="majorEastAsia"/>
          <w:kern w:val="0"/>
          <w:szCs w:val="32"/>
          <w:lang w:val="en-US" w:eastAsia="zh-CN"/>
        </w:rPr>
        <w:t>施工单位的项目负责人应当由取得相应执业资格的人员担任，对建设工程项目的安全施工负责，落实安全生产责任制度、安全生产规章制度和操作规程，确保安全生产费用的有效使用，并根据工程的特点组织制定安全施工措施，消除安全事故隐患，及时、如实报告生产安全事故。</w:t>
      </w:r>
    </w:p>
  </w:footnote>
  <w:footnote w:id="3">
    <w:p w14:paraId="26031AA9">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kern w:val="0"/>
          <w:szCs w:val="32"/>
          <w:lang w:val="en-US" w:eastAsia="zh-CN"/>
        </w:rPr>
      </w:pPr>
      <w:r>
        <w:rPr>
          <w:rStyle w:val="19"/>
        </w:rPr>
        <w:footnoteRef/>
      </w:r>
      <w:r>
        <w:rPr>
          <w:rFonts w:hint="eastAsia"/>
          <w:lang w:eastAsia="zh-CN"/>
        </w:rPr>
        <w:t>《</w:t>
      </w:r>
      <w:r>
        <w:rPr>
          <w:rFonts w:hint="eastAsia" w:asciiTheme="majorEastAsia" w:hAnsiTheme="majorEastAsia" w:eastAsiaTheme="majorEastAsia" w:cstheme="majorEastAsia"/>
          <w:sz w:val="18"/>
          <w:szCs w:val="18"/>
          <w:lang w:val="en-US" w:eastAsia="zh-CN"/>
        </w:rPr>
        <w:t>中华人民共和国安全生产法</w:t>
      </w:r>
      <w:r>
        <w:rPr>
          <w:rFonts w:hint="eastAsia"/>
          <w:lang w:eastAsia="zh-CN"/>
        </w:rPr>
        <w:t>》</w:t>
      </w:r>
      <w:r>
        <w:t xml:space="preserve"> </w:t>
      </w:r>
      <w:r>
        <w:rPr>
          <w:rFonts w:hint="eastAsia" w:asciiTheme="majorEastAsia" w:hAnsiTheme="majorEastAsia" w:eastAsiaTheme="majorEastAsia" w:cstheme="majorEastAsia"/>
          <w:kern w:val="0"/>
          <w:szCs w:val="32"/>
          <w:lang w:val="en-US" w:eastAsia="zh-CN"/>
        </w:rPr>
        <w:t>第二十八条 生产经营单位应当对从业人员进行安全生产教育和培训，保证从业人员具备必要的安全生产知识，熟悉有关的安全生产规章制度和安全操作规程， 掌握本岗位的安全操作技能，了解事故应急处理措施，知悉自身在安全生产方面的权利和义务。未经安全生产教育和培训合格的从业人员，不得上岗作业。</w:t>
      </w:r>
    </w:p>
  </w:footnote>
  <w:footnote w:id="4">
    <w:p w14:paraId="54BB4D8B">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Theme="majorEastAsia" w:hAnsiTheme="majorEastAsia" w:eastAsiaTheme="majorEastAsia" w:cstheme="majorEastAsia"/>
          <w:kern w:val="0"/>
          <w:szCs w:val="32"/>
          <w:lang w:val="en-US" w:eastAsia="zh-CN"/>
        </w:rPr>
      </w:pPr>
      <w:r>
        <w:rPr>
          <w:rStyle w:val="19"/>
          <w:rFonts w:hint="eastAsia" w:eastAsia="宋体"/>
          <w:lang w:val="en-US" w:eastAsia="zh-CN"/>
        </w:rPr>
        <w:footnoteRef/>
      </w:r>
      <w:r>
        <w:rPr>
          <w:rStyle w:val="19"/>
          <w:rFonts w:hint="eastAsia" w:eastAsia="宋体"/>
          <w:lang w:val="en-US" w:eastAsia="zh-CN"/>
        </w:rPr>
        <w:t xml:space="preserve"> </w:t>
      </w:r>
      <w:r>
        <w:rPr>
          <w:rFonts w:hint="eastAsia" w:asciiTheme="majorEastAsia" w:hAnsiTheme="majorEastAsia" w:eastAsiaTheme="majorEastAsia" w:cstheme="majorEastAsia"/>
          <w:kern w:val="0"/>
          <w:szCs w:val="32"/>
          <w:lang w:val="en-US" w:eastAsia="zh-CN"/>
        </w:rPr>
        <w:t>《中华人民共和国安全生产法》</w:t>
      </w:r>
      <w:r>
        <w:rPr>
          <w:rFonts w:hint="default" w:asciiTheme="majorEastAsia" w:hAnsiTheme="majorEastAsia" w:eastAsiaTheme="majorEastAsia" w:cstheme="majorEastAsia"/>
          <w:kern w:val="0"/>
          <w:szCs w:val="32"/>
          <w:lang w:val="en-US" w:eastAsia="zh-CN"/>
        </w:rPr>
        <w:t>第四十一条 生产经营单位应当建立安全风险分级管控制度，按照安全风险分级采取相应的管控措施</w:t>
      </w:r>
      <w:r>
        <w:rPr>
          <w:rFonts w:hint="eastAsia" w:asciiTheme="majorEastAsia" w:hAnsiTheme="majorEastAsia" w:eastAsiaTheme="majorEastAsia" w:cstheme="majorEastAsia"/>
          <w:kern w:val="0"/>
          <w:szCs w:val="32"/>
          <w:lang w:val="en-US" w:eastAsia="zh-CN"/>
        </w:rPr>
        <w:t>。</w:t>
      </w:r>
      <w:r>
        <w:rPr>
          <w:rFonts w:hint="default" w:asciiTheme="majorEastAsia" w:hAnsiTheme="majorEastAsia" w:eastAsiaTheme="majorEastAsia" w:cstheme="majorEastAsia"/>
          <w:kern w:val="0"/>
          <w:szCs w:val="32"/>
          <w:lang w:val="en-US" w:eastAsia="zh-CN"/>
        </w:rPr>
        <w:t>生产经营单位应当建立健全并落实生产安全事故隐患排查治理制度，采取技术、管理措施，及时发现并消除事故隐患。</w:t>
      </w:r>
    </w:p>
  </w:footnote>
  <w:footnote w:id="5">
    <w:p w14:paraId="31DAE3C9">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kern w:val="0"/>
          <w:szCs w:val="32"/>
          <w:lang w:val="en-US" w:eastAsia="zh-CN"/>
        </w:rPr>
      </w:pPr>
      <w:r>
        <w:rPr>
          <w:rStyle w:val="19"/>
          <w:rFonts w:hint="default" w:eastAsia="宋体"/>
          <w:lang w:val="en-US" w:eastAsia="zh-CN"/>
        </w:rPr>
        <w:footnoteRef/>
      </w:r>
      <w:r>
        <w:rPr>
          <w:rStyle w:val="19"/>
          <w:rFonts w:hint="default" w:eastAsia="宋体"/>
          <w:lang w:val="en-US" w:eastAsia="zh-CN"/>
        </w:rPr>
        <w:t xml:space="preserve"> </w:t>
      </w:r>
      <w:r>
        <w:rPr>
          <w:rFonts w:hint="eastAsia" w:asciiTheme="majorEastAsia" w:hAnsiTheme="majorEastAsia" w:eastAsiaTheme="majorEastAsia" w:cstheme="majorEastAsia"/>
          <w:kern w:val="0"/>
          <w:szCs w:val="32"/>
          <w:lang w:val="en-US" w:eastAsia="zh-CN"/>
        </w:rPr>
        <w:t>《中华人民共和国安全生产法》</w:t>
      </w:r>
      <w:r>
        <w:rPr>
          <w:rFonts w:hint="default" w:asciiTheme="majorEastAsia" w:hAnsiTheme="majorEastAsia" w:eastAsiaTheme="majorEastAsia" w:cstheme="majorEastAsia"/>
          <w:kern w:val="0"/>
          <w:szCs w:val="32"/>
          <w:lang w:val="en-US" w:eastAsia="zh-CN"/>
        </w:rPr>
        <w:t>第八十一条 生产经营单位应当制定本单位生产安全事故应急救援预案，与所在地县级以上地方人民政府组织制定的生产安全事故应急救援预案相衔接，并定期组织演练。 </w:t>
      </w:r>
    </w:p>
  </w:footnote>
  <w:footnote w:id="6">
    <w:p w14:paraId="029B1B5E">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Theme="majorEastAsia" w:hAnsiTheme="majorEastAsia" w:eastAsiaTheme="majorEastAsia" w:cstheme="majorEastAsia"/>
          <w:kern w:val="0"/>
          <w:szCs w:val="32"/>
          <w:lang w:val="en-US" w:eastAsia="zh-CN"/>
        </w:rPr>
      </w:pPr>
      <w:r>
        <w:rPr>
          <w:rStyle w:val="19"/>
          <w:rFonts w:hint="eastAsia" w:eastAsia="宋体"/>
          <w:lang w:val="en-US" w:eastAsia="zh-CN"/>
        </w:rPr>
        <w:footnoteRef/>
      </w:r>
      <w:r>
        <w:rPr>
          <w:rStyle w:val="19"/>
          <w:rFonts w:hint="eastAsia" w:eastAsia="宋体"/>
          <w:lang w:val="en-US" w:eastAsia="zh-CN"/>
        </w:rPr>
        <w:t xml:space="preserve"> </w:t>
      </w:r>
      <w:r>
        <w:rPr>
          <w:rFonts w:hint="eastAsia" w:asciiTheme="majorEastAsia" w:hAnsiTheme="majorEastAsia" w:eastAsiaTheme="majorEastAsia" w:cstheme="majorEastAsia"/>
          <w:kern w:val="0"/>
          <w:szCs w:val="32"/>
          <w:lang w:val="en-US" w:eastAsia="zh-CN"/>
        </w:rPr>
        <w:t>《中华人民共和国安全生产法》第五十一条 生产经营单位必须依法参加工伤保险，为从业人员缴纳保险费。国家鼓励生产经营单位投保安全生产责任保险；属于国家规定的高危行业、领域的生产经营单位，应当投保安全生产责任保险。</w:t>
      </w:r>
    </w:p>
  </w:footnote>
  <w:footnote w:id="7">
    <w:p w14:paraId="330DF7ED">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kern w:val="0"/>
          <w:szCs w:val="32"/>
          <w:lang w:val="en-US" w:eastAsia="zh-CN"/>
        </w:rPr>
      </w:pPr>
      <w:r>
        <w:rPr>
          <w:rStyle w:val="19"/>
          <w:rFonts w:hint="default" w:eastAsia="宋体"/>
          <w:lang w:val="en-US" w:eastAsia="zh-CN"/>
        </w:rPr>
        <w:footnoteRef/>
      </w:r>
      <w:r>
        <w:rPr>
          <w:rStyle w:val="19"/>
          <w:rFonts w:hint="default" w:eastAsia="宋体"/>
          <w:lang w:val="en-US" w:eastAsia="zh-CN"/>
        </w:rPr>
        <w:t xml:space="preserve"> </w:t>
      </w:r>
      <w:r>
        <w:rPr>
          <w:rFonts w:hint="default" w:asciiTheme="majorEastAsia" w:hAnsiTheme="majorEastAsia" w:eastAsiaTheme="majorEastAsia" w:cstheme="majorEastAsia"/>
          <w:kern w:val="0"/>
          <w:szCs w:val="32"/>
          <w:lang w:val="en-US" w:eastAsia="zh-CN"/>
        </w:rPr>
        <w:t>《建设工程安全生产管理条例》第三十七条　作业人员进入新的岗位或者新的施工现场前，应当接受安全生产教育培训。未经教育培训或者教育培训考核不合格的人员，不得上岗作业。</w:t>
      </w:r>
    </w:p>
  </w:footnote>
  <w:footnote w:id="8">
    <w:p w14:paraId="4F4E2BC6">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sz w:val="18"/>
          <w:szCs w:val="18"/>
          <w:lang w:eastAsia="zh-CN"/>
        </w:rPr>
      </w:pPr>
      <w:r>
        <w:rPr>
          <w:rStyle w:val="19"/>
        </w:rPr>
        <w:footnoteRef/>
      </w:r>
      <w:r>
        <w:t xml:space="preserve"> </w:t>
      </w:r>
      <w:r>
        <w:rPr>
          <w:rFonts w:hint="eastAsia" w:asciiTheme="majorEastAsia" w:hAnsiTheme="majorEastAsia" w:eastAsiaTheme="majorEastAsia" w:cstheme="majorEastAsia"/>
          <w:sz w:val="18"/>
          <w:szCs w:val="18"/>
          <w:lang w:val="en-US" w:eastAsia="zh-CN"/>
        </w:rPr>
        <w:t>《建筑工程安全生产管理条例》</w:t>
      </w:r>
      <w:r>
        <w:rPr>
          <w:rFonts w:hint="default" w:asciiTheme="majorEastAsia" w:hAnsiTheme="majorEastAsia" w:eastAsiaTheme="majorEastAsia" w:cstheme="majorEastAsia"/>
          <w:sz w:val="18"/>
          <w:szCs w:val="18"/>
          <w:lang w:val="en-US" w:eastAsia="zh-CN"/>
        </w:rPr>
        <w:t>第十四条</w:t>
      </w:r>
      <w:r>
        <w:rPr>
          <w:rFonts w:hint="eastAsia" w:asciiTheme="majorEastAsia" w:hAnsiTheme="majorEastAsia" w:eastAsiaTheme="majorEastAsia" w:cstheme="majorEastAsia"/>
          <w:sz w:val="18"/>
          <w:szCs w:val="18"/>
          <w:lang w:eastAsia="zh-CN"/>
        </w:rPr>
        <w:t>：</w:t>
      </w:r>
      <w:r>
        <w:rPr>
          <w:rFonts w:hint="default" w:asciiTheme="majorEastAsia" w:hAnsiTheme="majorEastAsia" w:eastAsiaTheme="majorEastAsia" w:cstheme="majorEastAsia"/>
          <w:sz w:val="18"/>
          <w:szCs w:val="18"/>
          <w:lang w:val="en-US" w:eastAsia="zh-CN"/>
        </w:rPr>
        <w:t>工程监理单位在实施监理过程中，发现存在安全事故隐患的，应当要求施工单位整改；情况严重的，应当要求施工单位暂时停止施工，并及时报告建设单位。施工单位拒不整改或者不停止施工的，工程监理单位应当及时向有关主管部门报告。</w:t>
      </w:r>
    </w:p>
  </w:footnote>
  <w:footnote w:id="9">
    <w:p w14:paraId="11430A7F">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Theme="majorEastAsia" w:hAnsiTheme="majorEastAsia" w:eastAsiaTheme="majorEastAsia" w:cstheme="majorEastAsia"/>
          <w:sz w:val="18"/>
          <w:szCs w:val="18"/>
          <w:lang w:val="en-US" w:eastAsia="zh-CN"/>
        </w:rPr>
      </w:pPr>
      <w:r>
        <w:rPr>
          <w:rStyle w:val="19"/>
          <w:rFonts w:ascii="Times New Roman" w:hAnsi="Times New Roman" w:eastAsia="宋体" w:cs="Times New Roman"/>
        </w:rPr>
        <w:footnoteRef/>
      </w:r>
      <w:r>
        <w:rPr>
          <w:rFonts w:hint="eastAsia"/>
          <w:lang w:val="en-US" w:eastAsia="zh-CN"/>
        </w:rPr>
        <w:t xml:space="preserve"> </w:t>
      </w:r>
      <w:r>
        <w:rPr>
          <w:rFonts w:hint="eastAsia" w:asciiTheme="majorEastAsia" w:hAnsiTheme="majorEastAsia" w:eastAsiaTheme="majorEastAsia" w:cstheme="majorEastAsia"/>
          <w:sz w:val="18"/>
          <w:szCs w:val="18"/>
          <w:lang w:val="en-US" w:eastAsia="zh-CN"/>
        </w:rPr>
        <w:t>《中华人民共和国安全生产法》第二十一条：</w:t>
      </w:r>
      <w:r>
        <w:rPr>
          <w:rFonts w:hint="default" w:asciiTheme="majorEastAsia" w:hAnsiTheme="majorEastAsia" w:eastAsiaTheme="majorEastAsia" w:cstheme="majorEastAsia"/>
          <w:sz w:val="18"/>
          <w:szCs w:val="18"/>
          <w:lang w:val="en-US" w:eastAsia="zh-CN"/>
        </w:rPr>
        <w:t>生产经营单位的主要负责人对本单位安全生产工作负有下列职责</w:t>
      </w:r>
      <w:r>
        <w:rPr>
          <w:rFonts w:hint="eastAsia" w:asciiTheme="majorEastAsia" w:hAnsiTheme="majorEastAsia" w:eastAsiaTheme="majorEastAsia" w:cstheme="majorEastAsia"/>
          <w:sz w:val="18"/>
          <w:szCs w:val="18"/>
          <w:lang w:val="en-US" w:eastAsia="zh-CN"/>
        </w:rPr>
        <w:t>：</w:t>
      </w:r>
    </w:p>
    <w:p w14:paraId="634BAC6D">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Theme="majorEastAsia" w:hAnsiTheme="majorEastAsia" w:eastAsiaTheme="majorEastAsia" w:cstheme="majorEastAsia"/>
          <w:sz w:val="18"/>
          <w:szCs w:val="18"/>
          <w:lang w:val="en-US" w:eastAsia="zh-CN"/>
        </w:rPr>
      </w:pPr>
      <w:r>
        <w:rPr>
          <w:rFonts w:hint="eastAsia" w:asciiTheme="majorEastAsia" w:hAnsiTheme="majorEastAsia" w:eastAsiaTheme="majorEastAsia" w:cstheme="majorEastAsia"/>
          <w:sz w:val="18"/>
          <w:szCs w:val="18"/>
          <w:lang w:val="en-US" w:eastAsia="zh-CN"/>
        </w:rPr>
        <w:t>生产经营单位的安全生产管理机构以及安全生产管理人员履行下列职责：（三）组织制定并实施本单位安全生产教育和培训计划；</w:t>
      </w:r>
      <w:r>
        <w:rPr>
          <w:rFonts w:hint="default" w:asciiTheme="majorEastAsia" w:hAnsiTheme="majorEastAsia" w:eastAsiaTheme="majorEastAsia" w:cstheme="majorEastAsia"/>
          <w:sz w:val="18"/>
          <w:szCs w:val="18"/>
          <w:lang w:val="en-US" w:eastAsia="zh-CN"/>
        </w:rPr>
        <w:t>（五）组织建立并落实安全风险分级管控和隐患排查治理双重预防工作机制，督促、检查本单位的安全生产工作，及时消除生产安全事故隐患；（六）组织制定并实施本单位的生产安全事故应急救援预案</w:t>
      </w:r>
      <w:r>
        <w:rPr>
          <w:rFonts w:hint="eastAsia" w:asciiTheme="majorEastAsia" w:hAnsiTheme="majorEastAsia" w:eastAsiaTheme="majorEastAsia" w:cstheme="majorEastAsia"/>
          <w:sz w:val="18"/>
          <w:szCs w:val="18"/>
          <w:lang w:val="en-US" w:eastAsia="zh-CN"/>
        </w:rPr>
        <w:t>。</w:t>
      </w:r>
    </w:p>
  </w:footnote>
  <w:footnote w:id="10">
    <w:p w14:paraId="3CF45C7E">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pPr>
      <w:r>
        <w:rPr>
          <w:rStyle w:val="19"/>
        </w:rPr>
        <w:footnoteRef/>
      </w:r>
      <w:r>
        <w:t xml:space="preserve"> </w:t>
      </w:r>
      <w:r>
        <w:rPr>
          <w:rFonts w:hint="eastAsia" w:asciiTheme="majorEastAsia" w:hAnsiTheme="majorEastAsia" w:eastAsiaTheme="majorEastAsia" w:cstheme="majorEastAsia"/>
          <w:sz w:val="18"/>
          <w:szCs w:val="18"/>
          <w:lang w:val="en-US" w:eastAsia="zh-CN"/>
        </w:rPr>
        <w:t>《中华人民共和国安全生产法》第九十五条：</w:t>
      </w:r>
      <w:r>
        <w:rPr>
          <w:rFonts w:hint="default" w:asciiTheme="majorEastAsia" w:hAnsiTheme="majorEastAsia" w:eastAsiaTheme="majorEastAsia" w:cstheme="majorEastAsia"/>
          <w:sz w:val="18"/>
          <w:szCs w:val="18"/>
          <w:lang w:val="en-US" w:eastAsia="zh-CN"/>
        </w:rPr>
        <w:t>生产经营单位的主要负责人未履行本法规定的安全生产管理职责， 导致发生生产安全事故的，由应急管理部门依照下列规定处以罚款：（一）发生一般事故的，处上一年年收入百分之四十的罚款；</w:t>
      </w:r>
    </w:p>
  </w:footnote>
  <w:footnote w:id="11">
    <w:p w14:paraId="7A742203">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sz w:val="18"/>
          <w:szCs w:val="18"/>
          <w:lang w:val="en-US" w:eastAsia="zh-CN"/>
        </w:rPr>
      </w:pPr>
      <w:r>
        <w:rPr>
          <w:rStyle w:val="19"/>
          <w:rFonts w:hint="default" w:ascii="Times New Roman" w:hAnsi="Times New Roman" w:eastAsia="宋体" w:cs="Times New Roman"/>
          <w:lang w:val="en-US" w:eastAsia="zh-CN"/>
        </w:rPr>
        <w:footnoteRef/>
      </w:r>
      <w:r>
        <w:rPr>
          <w:rStyle w:val="19"/>
          <w:rFonts w:hint="default" w:ascii="Times New Roman" w:hAnsi="Times New Roman" w:eastAsia="宋体" w:cs="Times New Roman"/>
          <w:lang w:val="en-US" w:eastAsia="zh-CN"/>
        </w:rPr>
        <w:t xml:space="preserve"> </w:t>
      </w:r>
      <w:r>
        <w:rPr>
          <w:rFonts w:hint="eastAsia" w:asciiTheme="majorEastAsia" w:hAnsiTheme="majorEastAsia" w:eastAsiaTheme="majorEastAsia" w:cstheme="majorEastAsia"/>
          <w:sz w:val="18"/>
          <w:szCs w:val="18"/>
          <w:lang w:val="en-US" w:eastAsia="zh-CN"/>
        </w:rPr>
        <w:t>《中华人民共和国安全生产法》第二十五条：生产经营单位的安全生产管理机构以及安全生产管理人员履行下列职责：</w:t>
      </w:r>
      <w:r>
        <w:rPr>
          <w:rFonts w:hint="default" w:asciiTheme="majorEastAsia" w:hAnsiTheme="majorEastAsia" w:eastAsiaTheme="majorEastAsia" w:cstheme="majorEastAsia"/>
          <w:sz w:val="18"/>
          <w:szCs w:val="18"/>
          <w:lang w:val="en-US" w:eastAsia="zh-CN"/>
        </w:rPr>
        <w:t>（五）检查本单位的安全生产状况，及时排查生产安全事故隐患，提出改进安全生产管理的建议；（六）</w:t>
      </w:r>
      <w:r>
        <w:rPr>
          <w:rFonts w:hint="eastAsia" w:asciiTheme="majorEastAsia" w:hAnsiTheme="majorEastAsia" w:eastAsiaTheme="majorEastAsia" w:cstheme="majorEastAsia"/>
          <w:sz w:val="18"/>
          <w:szCs w:val="18"/>
          <w:lang w:val="en-US" w:eastAsia="zh-CN"/>
        </w:rPr>
        <w:t>制止和纠正违章指挥、强令冒险作业、违反操作规程的行为。</w:t>
      </w:r>
    </w:p>
  </w:footnote>
  <w:footnote w:id="12">
    <w:p w14:paraId="7528B345">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asciiTheme="majorEastAsia" w:hAnsiTheme="majorEastAsia" w:eastAsiaTheme="majorEastAsia" w:cstheme="majorEastAsia"/>
          <w:sz w:val="18"/>
          <w:szCs w:val="18"/>
          <w:lang w:val="en-US" w:eastAsia="zh-CN"/>
        </w:rPr>
      </w:pPr>
      <w:r>
        <w:rPr>
          <w:rStyle w:val="19"/>
          <w:rFonts w:hint="default" w:ascii="Times New Roman" w:hAnsi="Times New Roman" w:eastAsia="宋体" w:cs="Times New Roman"/>
          <w:lang w:val="en-US" w:eastAsia="zh-CN"/>
        </w:rPr>
        <w:footnoteRef/>
      </w:r>
      <w:r>
        <w:rPr>
          <w:rFonts w:hint="default" w:asciiTheme="majorEastAsia" w:hAnsiTheme="majorEastAsia" w:eastAsiaTheme="majorEastAsia" w:cstheme="majorEastAsia"/>
          <w:sz w:val="18"/>
          <w:szCs w:val="18"/>
          <w:lang w:val="en-US" w:eastAsia="zh-CN"/>
        </w:rPr>
        <w:t xml:space="preserve"> </w:t>
      </w:r>
      <w:r>
        <w:rPr>
          <w:rFonts w:hint="eastAsia" w:asciiTheme="majorEastAsia" w:hAnsiTheme="majorEastAsia" w:eastAsiaTheme="majorEastAsia" w:cstheme="majorEastAsia"/>
          <w:sz w:val="18"/>
          <w:szCs w:val="18"/>
          <w:lang w:val="en-US" w:eastAsia="zh-CN"/>
        </w:rPr>
        <w:t>《中华人民共和国安全生产法》第九十六条：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13">
    <w:p w14:paraId="11FF0EB2">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pPr>
      <w:r>
        <w:rPr>
          <w:rStyle w:val="19"/>
          <w:rFonts w:hint="eastAsia" w:ascii="Times New Roman" w:hAnsi="Times New Roman" w:eastAsia="宋体" w:cs="Times New Roman"/>
          <w:lang w:val="en-US" w:eastAsia="zh-CN"/>
        </w:rPr>
        <w:footnoteRef/>
      </w:r>
      <w:r>
        <w:rPr>
          <w:rStyle w:val="19"/>
          <w:rFonts w:hint="eastAsia" w:ascii="Times New Roman" w:hAnsi="Times New Roman" w:eastAsia="宋体" w:cs="Times New Roman"/>
          <w:lang w:val="en-US" w:eastAsia="zh-CN"/>
        </w:rPr>
        <w:t xml:space="preserve"> </w:t>
      </w:r>
      <w:r>
        <w:rPr>
          <w:rFonts w:hint="eastAsia" w:asciiTheme="majorEastAsia" w:hAnsiTheme="majorEastAsia" w:eastAsiaTheme="majorEastAsia" w:cstheme="majorEastAsia"/>
          <w:sz w:val="18"/>
          <w:szCs w:val="18"/>
          <w:lang w:val="en-US" w:eastAsia="zh-CN"/>
        </w:rPr>
        <w:t>《中华人民共和国安全生产法》</w:t>
      </w:r>
      <w:r>
        <w:rPr>
          <w:rFonts w:hint="default" w:asciiTheme="majorEastAsia" w:hAnsiTheme="majorEastAsia" w:eastAsiaTheme="majorEastAsia" w:cstheme="majorEastAsia"/>
          <w:sz w:val="18"/>
          <w:szCs w:val="18"/>
          <w:lang w:val="en-US" w:eastAsia="zh-CN"/>
        </w:rPr>
        <w:t>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14">
    <w:p w14:paraId="002EA1A4">
      <w:pPr>
        <w:pStyle w:val="11"/>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Theme="majorEastAsia" w:hAnsiTheme="majorEastAsia" w:eastAsiaTheme="majorEastAsia" w:cstheme="majorEastAsia"/>
          <w:sz w:val="18"/>
          <w:szCs w:val="18"/>
          <w:lang w:val="en-US" w:eastAsia="zh-CN"/>
        </w:rPr>
      </w:pPr>
      <w:r>
        <w:rPr>
          <w:rStyle w:val="19"/>
          <w:rFonts w:hint="eastAsia" w:ascii="Times New Roman" w:hAnsi="Times New Roman" w:eastAsia="宋体" w:cs="Times New Roman"/>
          <w:lang w:val="en-US" w:eastAsia="zh-CN"/>
        </w:rPr>
        <w:footnoteRef/>
      </w:r>
      <w:r>
        <w:rPr>
          <w:rStyle w:val="19"/>
          <w:rFonts w:hint="eastAsia" w:ascii="Times New Roman" w:hAnsi="Times New Roman" w:eastAsia="宋体" w:cs="Times New Roman"/>
          <w:lang w:val="en-US" w:eastAsia="zh-CN"/>
        </w:rPr>
        <w:t xml:space="preserve"> </w:t>
      </w:r>
      <w:r>
        <w:rPr>
          <w:rFonts w:hint="eastAsia" w:asciiTheme="majorEastAsia" w:hAnsiTheme="majorEastAsia" w:eastAsiaTheme="majorEastAsia" w:cstheme="majorEastAsia"/>
          <w:sz w:val="18"/>
          <w:szCs w:val="18"/>
          <w:lang w:val="en-US" w:eastAsia="zh-CN"/>
        </w:rPr>
        <w:t>《生产安全事故罚款处罚规定》第十四条：事故发生单位对一般事故负有责任的，依照下列规定处以罚款：（二）造成1人死亡，或者3人以上6人以下重伤，或者300万元以上500万元以下直接经济损失的，处50万元以上70万元以下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069D8">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2488B">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attachedTemplate r:id="rId1"/>
  <w:documentProtection w:enforcement="0"/>
  <w:defaultTabStop w:val="425"/>
  <w:drawingGridHorizontalSpacing w:val="315"/>
  <w:drawingGridVerticalSpacing w:val="579"/>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footnotePr>
    <w:footnote w:id="30"/>
    <w:footnote w:id="3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4ZjYyNjVhZjBkMzQ4Yzk2ZmU3NGY0YmFmOWExZjQifQ=="/>
  </w:docVars>
  <w:rsids>
    <w:rsidRoot w:val="00207EA9"/>
    <w:rsid w:val="00002AFB"/>
    <w:rsid w:val="00003A31"/>
    <w:rsid w:val="00003BE7"/>
    <w:rsid w:val="000050BC"/>
    <w:rsid w:val="00005800"/>
    <w:rsid w:val="00007C2D"/>
    <w:rsid w:val="00010AFC"/>
    <w:rsid w:val="000110F7"/>
    <w:rsid w:val="00011344"/>
    <w:rsid w:val="00011AA3"/>
    <w:rsid w:val="00012B5F"/>
    <w:rsid w:val="000130A6"/>
    <w:rsid w:val="00014DF9"/>
    <w:rsid w:val="00016C89"/>
    <w:rsid w:val="000215ED"/>
    <w:rsid w:val="00021A5D"/>
    <w:rsid w:val="00022189"/>
    <w:rsid w:val="000238A9"/>
    <w:rsid w:val="000249D4"/>
    <w:rsid w:val="00024ADE"/>
    <w:rsid w:val="000254A6"/>
    <w:rsid w:val="000258A5"/>
    <w:rsid w:val="00025E7D"/>
    <w:rsid w:val="000267B8"/>
    <w:rsid w:val="00031411"/>
    <w:rsid w:val="00031F82"/>
    <w:rsid w:val="000323C4"/>
    <w:rsid w:val="0003335D"/>
    <w:rsid w:val="000335AA"/>
    <w:rsid w:val="00035BCB"/>
    <w:rsid w:val="00037C5D"/>
    <w:rsid w:val="000420DD"/>
    <w:rsid w:val="00043CFE"/>
    <w:rsid w:val="00044941"/>
    <w:rsid w:val="0004538E"/>
    <w:rsid w:val="00045837"/>
    <w:rsid w:val="00051902"/>
    <w:rsid w:val="000519DB"/>
    <w:rsid w:val="00051D49"/>
    <w:rsid w:val="00052441"/>
    <w:rsid w:val="0005247B"/>
    <w:rsid w:val="00054379"/>
    <w:rsid w:val="0005515D"/>
    <w:rsid w:val="00055392"/>
    <w:rsid w:val="0005575C"/>
    <w:rsid w:val="00055779"/>
    <w:rsid w:val="000570C3"/>
    <w:rsid w:val="0005774B"/>
    <w:rsid w:val="00061211"/>
    <w:rsid w:val="00062C05"/>
    <w:rsid w:val="00062DD8"/>
    <w:rsid w:val="00062F38"/>
    <w:rsid w:val="000644CD"/>
    <w:rsid w:val="0006452F"/>
    <w:rsid w:val="00065051"/>
    <w:rsid w:val="00071687"/>
    <w:rsid w:val="000723F4"/>
    <w:rsid w:val="00072E33"/>
    <w:rsid w:val="00074272"/>
    <w:rsid w:val="00074359"/>
    <w:rsid w:val="000745F1"/>
    <w:rsid w:val="0007471E"/>
    <w:rsid w:val="00074973"/>
    <w:rsid w:val="00074A0E"/>
    <w:rsid w:val="0007515D"/>
    <w:rsid w:val="00075F30"/>
    <w:rsid w:val="00076686"/>
    <w:rsid w:val="00077142"/>
    <w:rsid w:val="00080304"/>
    <w:rsid w:val="000805B1"/>
    <w:rsid w:val="00080898"/>
    <w:rsid w:val="000816AE"/>
    <w:rsid w:val="00081743"/>
    <w:rsid w:val="00081F13"/>
    <w:rsid w:val="0008204A"/>
    <w:rsid w:val="00082294"/>
    <w:rsid w:val="00083D7D"/>
    <w:rsid w:val="00083F5D"/>
    <w:rsid w:val="00084CA0"/>
    <w:rsid w:val="00084E5D"/>
    <w:rsid w:val="00085B34"/>
    <w:rsid w:val="00090C19"/>
    <w:rsid w:val="000941B5"/>
    <w:rsid w:val="000950D9"/>
    <w:rsid w:val="0009525B"/>
    <w:rsid w:val="0009556A"/>
    <w:rsid w:val="000975B1"/>
    <w:rsid w:val="000A068C"/>
    <w:rsid w:val="000A2D9E"/>
    <w:rsid w:val="000A2F9D"/>
    <w:rsid w:val="000A5249"/>
    <w:rsid w:val="000A5889"/>
    <w:rsid w:val="000A5E4F"/>
    <w:rsid w:val="000A787A"/>
    <w:rsid w:val="000B1189"/>
    <w:rsid w:val="000B3C84"/>
    <w:rsid w:val="000B5DF8"/>
    <w:rsid w:val="000B7ACD"/>
    <w:rsid w:val="000C1EEF"/>
    <w:rsid w:val="000C2DBB"/>
    <w:rsid w:val="000C473B"/>
    <w:rsid w:val="000C560F"/>
    <w:rsid w:val="000C5939"/>
    <w:rsid w:val="000C5D44"/>
    <w:rsid w:val="000C7943"/>
    <w:rsid w:val="000C7D64"/>
    <w:rsid w:val="000D28BB"/>
    <w:rsid w:val="000D40E9"/>
    <w:rsid w:val="000D4682"/>
    <w:rsid w:val="000D48F7"/>
    <w:rsid w:val="000D5A9C"/>
    <w:rsid w:val="000D749B"/>
    <w:rsid w:val="000E0F96"/>
    <w:rsid w:val="000E1E23"/>
    <w:rsid w:val="000E23D8"/>
    <w:rsid w:val="000E4A35"/>
    <w:rsid w:val="000E66C6"/>
    <w:rsid w:val="000E7329"/>
    <w:rsid w:val="000F09B8"/>
    <w:rsid w:val="000F2E3D"/>
    <w:rsid w:val="000F3D94"/>
    <w:rsid w:val="000F4DB3"/>
    <w:rsid w:val="000F6D21"/>
    <w:rsid w:val="001005A7"/>
    <w:rsid w:val="0010186D"/>
    <w:rsid w:val="001024BC"/>
    <w:rsid w:val="00102CF8"/>
    <w:rsid w:val="001055A5"/>
    <w:rsid w:val="00105676"/>
    <w:rsid w:val="001059CC"/>
    <w:rsid w:val="00105B09"/>
    <w:rsid w:val="00107679"/>
    <w:rsid w:val="001105C3"/>
    <w:rsid w:val="0011085B"/>
    <w:rsid w:val="001109D8"/>
    <w:rsid w:val="00111E66"/>
    <w:rsid w:val="00115735"/>
    <w:rsid w:val="00115899"/>
    <w:rsid w:val="00116C0B"/>
    <w:rsid w:val="0011720F"/>
    <w:rsid w:val="00120818"/>
    <w:rsid w:val="00121F7A"/>
    <w:rsid w:val="00123D4E"/>
    <w:rsid w:val="00127124"/>
    <w:rsid w:val="00127A2B"/>
    <w:rsid w:val="001305EF"/>
    <w:rsid w:val="001307C2"/>
    <w:rsid w:val="00130CEA"/>
    <w:rsid w:val="00132AC6"/>
    <w:rsid w:val="00132EB5"/>
    <w:rsid w:val="001342F7"/>
    <w:rsid w:val="00135187"/>
    <w:rsid w:val="00135B5C"/>
    <w:rsid w:val="00143B69"/>
    <w:rsid w:val="00143F26"/>
    <w:rsid w:val="001445E4"/>
    <w:rsid w:val="001507D5"/>
    <w:rsid w:val="00152D5A"/>
    <w:rsid w:val="00153DBF"/>
    <w:rsid w:val="00154678"/>
    <w:rsid w:val="001557F7"/>
    <w:rsid w:val="0016074C"/>
    <w:rsid w:val="001613AF"/>
    <w:rsid w:val="00161B68"/>
    <w:rsid w:val="00161F38"/>
    <w:rsid w:val="00162CE8"/>
    <w:rsid w:val="00164295"/>
    <w:rsid w:val="00165040"/>
    <w:rsid w:val="00165E06"/>
    <w:rsid w:val="00170630"/>
    <w:rsid w:val="0017076E"/>
    <w:rsid w:val="00172876"/>
    <w:rsid w:val="001773CF"/>
    <w:rsid w:val="00177676"/>
    <w:rsid w:val="00177F79"/>
    <w:rsid w:val="00180A07"/>
    <w:rsid w:val="00182644"/>
    <w:rsid w:val="00183B56"/>
    <w:rsid w:val="001862B4"/>
    <w:rsid w:val="00187CDF"/>
    <w:rsid w:val="0019235D"/>
    <w:rsid w:val="00193C04"/>
    <w:rsid w:val="00194347"/>
    <w:rsid w:val="001957BF"/>
    <w:rsid w:val="001969AB"/>
    <w:rsid w:val="00196AAE"/>
    <w:rsid w:val="00197AFF"/>
    <w:rsid w:val="001A123B"/>
    <w:rsid w:val="001A23B3"/>
    <w:rsid w:val="001A4AA7"/>
    <w:rsid w:val="001A5601"/>
    <w:rsid w:val="001A5E4E"/>
    <w:rsid w:val="001A6E5B"/>
    <w:rsid w:val="001B0130"/>
    <w:rsid w:val="001B0982"/>
    <w:rsid w:val="001B29E9"/>
    <w:rsid w:val="001B3047"/>
    <w:rsid w:val="001B327E"/>
    <w:rsid w:val="001B35B5"/>
    <w:rsid w:val="001B45A5"/>
    <w:rsid w:val="001B59FC"/>
    <w:rsid w:val="001B69D1"/>
    <w:rsid w:val="001C12AF"/>
    <w:rsid w:val="001C1531"/>
    <w:rsid w:val="001C3DB4"/>
    <w:rsid w:val="001C454D"/>
    <w:rsid w:val="001C5ABC"/>
    <w:rsid w:val="001C5C05"/>
    <w:rsid w:val="001C5FD1"/>
    <w:rsid w:val="001C6588"/>
    <w:rsid w:val="001C688B"/>
    <w:rsid w:val="001D0DEE"/>
    <w:rsid w:val="001D22E1"/>
    <w:rsid w:val="001D2699"/>
    <w:rsid w:val="001D6098"/>
    <w:rsid w:val="001D706A"/>
    <w:rsid w:val="001D7B36"/>
    <w:rsid w:val="001E1EEE"/>
    <w:rsid w:val="001E3D2A"/>
    <w:rsid w:val="001E4BFB"/>
    <w:rsid w:val="001E63DA"/>
    <w:rsid w:val="001F016A"/>
    <w:rsid w:val="001F1967"/>
    <w:rsid w:val="001F1CB3"/>
    <w:rsid w:val="001F313D"/>
    <w:rsid w:val="001F4981"/>
    <w:rsid w:val="001F4C08"/>
    <w:rsid w:val="001F50CD"/>
    <w:rsid w:val="001F5209"/>
    <w:rsid w:val="001F5C91"/>
    <w:rsid w:val="001F78CD"/>
    <w:rsid w:val="0020208F"/>
    <w:rsid w:val="00204E59"/>
    <w:rsid w:val="0020653D"/>
    <w:rsid w:val="00207EA9"/>
    <w:rsid w:val="00212E7E"/>
    <w:rsid w:val="00213B99"/>
    <w:rsid w:val="00214729"/>
    <w:rsid w:val="0021481E"/>
    <w:rsid w:val="0021506C"/>
    <w:rsid w:val="0021668C"/>
    <w:rsid w:val="0022217D"/>
    <w:rsid w:val="00225A5F"/>
    <w:rsid w:val="00225C83"/>
    <w:rsid w:val="00226455"/>
    <w:rsid w:val="002308A5"/>
    <w:rsid w:val="00230D9E"/>
    <w:rsid w:val="00230DE1"/>
    <w:rsid w:val="00230EB2"/>
    <w:rsid w:val="00231C8C"/>
    <w:rsid w:val="0023322C"/>
    <w:rsid w:val="002361FA"/>
    <w:rsid w:val="00240B57"/>
    <w:rsid w:val="00241483"/>
    <w:rsid w:val="00241FD7"/>
    <w:rsid w:val="0024370E"/>
    <w:rsid w:val="002440E7"/>
    <w:rsid w:val="0024498F"/>
    <w:rsid w:val="00244CC5"/>
    <w:rsid w:val="0024769D"/>
    <w:rsid w:val="0025021C"/>
    <w:rsid w:val="00250D0B"/>
    <w:rsid w:val="00251907"/>
    <w:rsid w:val="00251A70"/>
    <w:rsid w:val="00252406"/>
    <w:rsid w:val="002541E8"/>
    <w:rsid w:val="002542FA"/>
    <w:rsid w:val="0025505B"/>
    <w:rsid w:val="00255BAB"/>
    <w:rsid w:val="00255BDF"/>
    <w:rsid w:val="00255E36"/>
    <w:rsid w:val="002562CC"/>
    <w:rsid w:val="00257D0B"/>
    <w:rsid w:val="00261008"/>
    <w:rsid w:val="002617F8"/>
    <w:rsid w:val="00262A9A"/>
    <w:rsid w:val="00262E1D"/>
    <w:rsid w:val="002633F1"/>
    <w:rsid w:val="00263F62"/>
    <w:rsid w:val="00265825"/>
    <w:rsid w:val="0026636F"/>
    <w:rsid w:val="00266742"/>
    <w:rsid w:val="0027181D"/>
    <w:rsid w:val="00273659"/>
    <w:rsid w:val="00273825"/>
    <w:rsid w:val="00273E09"/>
    <w:rsid w:val="00277605"/>
    <w:rsid w:val="00277762"/>
    <w:rsid w:val="002806C5"/>
    <w:rsid w:val="00281325"/>
    <w:rsid w:val="00281EB5"/>
    <w:rsid w:val="00282A4E"/>
    <w:rsid w:val="00283A6A"/>
    <w:rsid w:val="00284749"/>
    <w:rsid w:val="00285042"/>
    <w:rsid w:val="00285B08"/>
    <w:rsid w:val="002861D4"/>
    <w:rsid w:val="0028621D"/>
    <w:rsid w:val="00286B83"/>
    <w:rsid w:val="002872DC"/>
    <w:rsid w:val="00287707"/>
    <w:rsid w:val="00291665"/>
    <w:rsid w:val="00294C05"/>
    <w:rsid w:val="002960BC"/>
    <w:rsid w:val="00296270"/>
    <w:rsid w:val="002965C4"/>
    <w:rsid w:val="002968F6"/>
    <w:rsid w:val="002A02D8"/>
    <w:rsid w:val="002A1C92"/>
    <w:rsid w:val="002A2A07"/>
    <w:rsid w:val="002A2ABA"/>
    <w:rsid w:val="002A3935"/>
    <w:rsid w:val="002A3CEA"/>
    <w:rsid w:val="002A4A45"/>
    <w:rsid w:val="002A54E1"/>
    <w:rsid w:val="002A6EF1"/>
    <w:rsid w:val="002B045A"/>
    <w:rsid w:val="002B0A0B"/>
    <w:rsid w:val="002B3059"/>
    <w:rsid w:val="002B3203"/>
    <w:rsid w:val="002B3316"/>
    <w:rsid w:val="002B4080"/>
    <w:rsid w:val="002B40AA"/>
    <w:rsid w:val="002B6EE5"/>
    <w:rsid w:val="002C1406"/>
    <w:rsid w:val="002C20D2"/>
    <w:rsid w:val="002C355F"/>
    <w:rsid w:val="002C4E14"/>
    <w:rsid w:val="002C4E60"/>
    <w:rsid w:val="002C629A"/>
    <w:rsid w:val="002C77FC"/>
    <w:rsid w:val="002D03AA"/>
    <w:rsid w:val="002D3788"/>
    <w:rsid w:val="002D4F78"/>
    <w:rsid w:val="002D5EB2"/>
    <w:rsid w:val="002D6E80"/>
    <w:rsid w:val="002D7A1B"/>
    <w:rsid w:val="002D7E9F"/>
    <w:rsid w:val="002E221B"/>
    <w:rsid w:val="002E362F"/>
    <w:rsid w:val="002E3CED"/>
    <w:rsid w:val="002E3EB9"/>
    <w:rsid w:val="002E408A"/>
    <w:rsid w:val="002E4FDB"/>
    <w:rsid w:val="002F0D55"/>
    <w:rsid w:val="002F1062"/>
    <w:rsid w:val="002F38F9"/>
    <w:rsid w:val="002F4298"/>
    <w:rsid w:val="002F6248"/>
    <w:rsid w:val="002F66E0"/>
    <w:rsid w:val="002F6844"/>
    <w:rsid w:val="00301526"/>
    <w:rsid w:val="003016BC"/>
    <w:rsid w:val="00301CAD"/>
    <w:rsid w:val="0030281B"/>
    <w:rsid w:val="00303C41"/>
    <w:rsid w:val="003069D0"/>
    <w:rsid w:val="00307015"/>
    <w:rsid w:val="00311453"/>
    <w:rsid w:val="00312533"/>
    <w:rsid w:val="00312FC5"/>
    <w:rsid w:val="003133A7"/>
    <w:rsid w:val="00314268"/>
    <w:rsid w:val="003144C1"/>
    <w:rsid w:val="00314F3F"/>
    <w:rsid w:val="00315403"/>
    <w:rsid w:val="003163D3"/>
    <w:rsid w:val="003174C3"/>
    <w:rsid w:val="00320261"/>
    <w:rsid w:val="0032175B"/>
    <w:rsid w:val="00321ACC"/>
    <w:rsid w:val="00322017"/>
    <w:rsid w:val="00322C0D"/>
    <w:rsid w:val="00323F5E"/>
    <w:rsid w:val="00325660"/>
    <w:rsid w:val="003311DA"/>
    <w:rsid w:val="00331A1C"/>
    <w:rsid w:val="00332338"/>
    <w:rsid w:val="00332AD9"/>
    <w:rsid w:val="00333ACD"/>
    <w:rsid w:val="00334ACF"/>
    <w:rsid w:val="00334EC6"/>
    <w:rsid w:val="00334EDD"/>
    <w:rsid w:val="00335528"/>
    <w:rsid w:val="00337CCE"/>
    <w:rsid w:val="00342591"/>
    <w:rsid w:val="00342A52"/>
    <w:rsid w:val="0034588F"/>
    <w:rsid w:val="00346A49"/>
    <w:rsid w:val="00347710"/>
    <w:rsid w:val="00347770"/>
    <w:rsid w:val="003478DD"/>
    <w:rsid w:val="0034795B"/>
    <w:rsid w:val="00350FA8"/>
    <w:rsid w:val="00350FE9"/>
    <w:rsid w:val="00352141"/>
    <w:rsid w:val="00352220"/>
    <w:rsid w:val="00354722"/>
    <w:rsid w:val="003550C7"/>
    <w:rsid w:val="00357793"/>
    <w:rsid w:val="00357CC1"/>
    <w:rsid w:val="00360597"/>
    <w:rsid w:val="00360BC4"/>
    <w:rsid w:val="00360F17"/>
    <w:rsid w:val="00363136"/>
    <w:rsid w:val="0036335B"/>
    <w:rsid w:val="0036406B"/>
    <w:rsid w:val="003647F5"/>
    <w:rsid w:val="003648E9"/>
    <w:rsid w:val="0037003E"/>
    <w:rsid w:val="00371464"/>
    <w:rsid w:val="00371D9D"/>
    <w:rsid w:val="003729A6"/>
    <w:rsid w:val="00373D3F"/>
    <w:rsid w:val="00373E04"/>
    <w:rsid w:val="00374DA1"/>
    <w:rsid w:val="0037575C"/>
    <w:rsid w:val="0037632A"/>
    <w:rsid w:val="00376617"/>
    <w:rsid w:val="00377960"/>
    <w:rsid w:val="00391F02"/>
    <w:rsid w:val="0039227F"/>
    <w:rsid w:val="0039351D"/>
    <w:rsid w:val="00393906"/>
    <w:rsid w:val="00396D70"/>
    <w:rsid w:val="00396FE6"/>
    <w:rsid w:val="00397E04"/>
    <w:rsid w:val="003A01E3"/>
    <w:rsid w:val="003A0249"/>
    <w:rsid w:val="003A18D2"/>
    <w:rsid w:val="003A2206"/>
    <w:rsid w:val="003A32A8"/>
    <w:rsid w:val="003A3D05"/>
    <w:rsid w:val="003A4276"/>
    <w:rsid w:val="003A4567"/>
    <w:rsid w:val="003A5009"/>
    <w:rsid w:val="003A6885"/>
    <w:rsid w:val="003A7129"/>
    <w:rsid w:val="003B0592"/>
    <w:rsid w:val="003B2212"/>
    <w:rsid w:val="003B23BB"/>
    <w:rsid w:val="003B277D"/>
    <w:rsid w:val="003B284C"/>
    <w:rsid w:val="003B3530"/>
    <w:rsid w:val="003B4904"/>
    <w:rsid w:val="003B4931"/>
    <w:rsid w:val="003B55F1"/>
    <w:rsid w:val="003B5CCD"/>
    <w:rsid w:val="003B5D08"/>
    <w:rsid w:val="003B7257"/>
    <w:rsid w:val="003B746F"/>
    <w:rsid w:val="003C423B"/>
    <w:rsid w:val="003C4994"/>
    <w:rsid w:val="003C701E"/>
    <w:rsid w:val="003C72DC"/>
    <w:rsid w:val="003D1A00"/>
    <w:rsid w:val="003D2E6B"/>
    <w:rsid w:val="003D395B"/>
    <w:rsid w:val="003D4AFA"/>
    <w:rsid w:val="003D7E2B"/>
    <w:rsid w:val="003E027D"/>
    <w:rsid w:val="003E0EBF"/>
    <w:rsid w:val="003E341F"/>
    <w:rsid w:val="003E5D77"/>
    <w:rsid w:val="003E6180"/>
    <w:rsid w:val="003E65A3"/>
    <w:rsid w:val="003E7C36"/>
    <w:rsid w:val="003F04BC"/>
    <w:rsid w:val="003F7BA9"/>
    <w:rsid w:val="004015C4"/>
    <w:rsid w:val="004021CF"/>
    <w:rsid w:val="00405390"/>
    <w:rsid w:val="00406470"/>
    <w:rsid w:val="00407166"/>
    <w:rsid w:val="00407489"/>
    <w:rsid w:val="004077AD"/>
    <w:rsid w:val="00411E26"/>
    <w:rsid w:val="004125F4"/>
    <w:rsid w:val="00412F61"/>
    <w:rsid w:val="0041366C"/>
    <w:rsid w:val="004138F6"/>
    <w:rsid w:val="00413935"/>
    <w:rsid w:val="004139D7"/>
    <w:rsid w:val="0041430A"/>
    <w:rsid w:val="004152C5"/>
    <w:rsid w:val="0041765B"/>
    <w:rsid w:val="0042043D"/>
    <w:rsid w:val="004211DE"/>
    <w:rsid w:val="004219D5"/>
    <w:rsid w:val="00423777"/>
    <w:rsid w:val="00423B13"/>
    <w:rsid w:val="0042413E"/>
    <w:rsid w:val="00424555"/>
    <w:rsid w:val="00426415"/>
    <w:rsid w:val="00432271"/>
    <w:rsid w:val="00432E9C"/>
    <w:rsid w:val="004335BA"/>
    <w:rsid w:val="0043444B"/>
    <w:rsid w:val="004365DB"/>
    <w:rsid w:val="00441CE2"/>
    <w:rsid w:val="0044496E"/>
    <w:rsid w:val="00446168"/>
    <w:rsid w:val="00446543"/>
    <w:rsid w:val="004465E9"/>
    <w:rsid w:val="00450BA0"/>
    <w:rsid w:val="004519BD"/>
    <w:rsid w:val="00453AE0"/>
    <w:rsid w:val="00454BBE"/>
    <w:rsid w:val="00455625"/>
    <w:rsid w:val="00456142"/>
    <w:rsid w:val="0045625B"/>
    <w:rsid w:val="00457E83"/>
    <w:rsid w:val="004615C2"/>
    <w:rsid w:val="00461A90"/>
    <w:rsid w:val="00462A47"/>
    <w:rsid w:val="004631BC"/>
    <w:rsid w:val="00463981"/>
    <w:rsid w:val="00464D17"/>
    <w:rsid w:val="00465594"/>
    <w:rsid w:val="00465E3C"/>
    <w:rsid w:val="004671AA"/>
    <w:rsid w:val="00472262"/>
    <w:rsid w:val="004725C9"/>
    <w:rsid w:val="004744ED"/>
    <w:rsid w:val="00474646"/>
    <w:rsid w:val="00474B2E"/>
    <w:rsid w:val="00476D1E"/>
    <w:rsid w:val="004772FD"/>
    <w:rsid w:val="00482F7E"/>
    <w:rsid w:val="00483E19"/>
    <w:rsid w:val="0048451D"/>
    <w:rsid w:val="0048563A"/>
    <w:rsid w:val="00486960"/>
    <w:rsid w:val="00490092"/>
    <w:rsid w:val="00491742"/>
    <w:rsid w:val="00492160"/>
    <w:rsid w:val="00494A5F"/>
    <w:rsid w:val="004965AC"/>
    <w:rsid w:val="004979DB"/>
    <w:rsid w:val="004A0BC2"/>
    <w:rsid w:val="004A0F61"/>
    <w:rsid w:val="004A13D4"/>
    <w:rsid w:val="004A20E7"/>
    <w:rsid w:val="004A3A53"/>
    <w:rsid w:val="004A470D"/>
    <w:rsid w:val="004A4B7B"/>
    <w:rsid w:val="004A5356"/>
    <w:rsid w:val="004B195C"/>
    <w:rsid w:val="004B1D6A"/>
    <w:rsid w:val="004B2506"/>
    <w:rsid w:val="004B2F56"/>
    <w:rsid w:val="004B3AE6"/>
    <w:rsid w:val="004B7EA8"/>
    <w:rsid w:val="004C2635"/>
    <w:rsid w:val="004C4809"/>
    <w:rsid w:val="004C4928"/>
    <w:rsid w:val="004C4AF2"/>
    <w:rsid w:val="004C5C47"/>
    <w:rsid w:val="004D03D8"/>
    <w:rsid w:val="004D0E80"/>
    <w:rsid w:val="004D26A3"/>
    <w:rsid w:val="004D5227"/>
    <w:rsid w:val="004D5E58"/>
    <w:rsid w:val="004D6825"/>
    <w:rsid w:val="004D7362"/>
    <w:rsid w:val="004E02D3"/>
    <w:rsid w:val="004E14A5"/>
    <w:rsid w:val="004E16B0"/>
    <w:rsid w:val="004E2DFC"/>
    <w:rsid w:val="004E5996"/>
    <w:rsid w:val="004E6D99"/>
    <w:rsid w:val="004F08E2"/>
    <w:rsid w:val="004F1312"/>
    <w:rsid w:val="004F14CD"/>
    <w:rsid w:val="004F1763"/>
    <w:rsid w:val="004F1A57"/>
    <w:rsid w:val="004F2114"/>
    <w:rsid w:val="004F663D"/>
    <w:rsid w:val="004F6E11"/>
    <w:rsid w:val="0050082F"/>
    <w:rsid w:val="00502B34"/>
    <w:rsid w:val="00502F7A"/>
    <w:rsid w:val="00503F2F"/>
    <w:rsid w:val="00505E09"/>
    <w:rsid w:val="00506F3D"/>
    <w:rsid w:val="005074C0"/>
    <w:rsid w:val="005079F7"/>
    <w:rsid w:val="00510410"/>
    <w:rsid w:val="0051049C"/>
    <w:rsid w:val="0051096A"/>
    <w:rsid w:val="005109F9"/>
    <w:rsid w:val="00511A68"/>
    <w:rsid w:val="00512325"/>
    <w:rsid w:val="00513E59"/>
    <w:rsid w:val="0051423B"/>
    <w:rsid w:val="005155C0"/>
    <w:rsid w:val="00520C07"/>
    <w:rsid w:val="00521378"/>
    <w:rsid w:val="00521C4B"/>
    <w:rsid w:val="005220C3"/>
    <w:rsid w:val="005248BE"/>
    <w:rsid w:val="00525010"/>
    <w:rsid w:val="00525195"/>
    <w:rsid w:val="00526DD0"/>
    <w:rsid w:val="00530270"/>
    <w:rsid w:val="00530B36"/>
    <w:rsid w:val="00530D0C"/>
    <w:rsid w:val="005332D1"/>
    <w:rsid w:val="005345F7"/>
    <w:rsid w:val="00534CBE"/>
    <w:rsid w:val="00534FF8"/>
    <w:rsid w:val="005360B5"/>
    <w:rsid w:val="005372D2"/>
    <w:rsid w:val="00537E37"/>
    <w:rsid w:val="00540FFC"/>
    <w:rsid w:val="005422BF"/>
    <w:rsid w:val="005442F6"/>
    <w:rsid w:val="00544613"/>
    <w:rsid w:val="005446E9"/>
    <w:rsid w:val="00544C7D"/>
    <w:rsid w:val="00546272"/>
    <w:rsid w:val="005471A3"/>
    <w:rsid w:val="005471D3"/>
    <w:rsid w:val="005501EC"/>
    <w:rsid w:val="00551190"/>
    <w:rsid w:val="00551817"/>
    <w:rsid w:val="0055239D"/>
    <w:rsid w:val="00552A49"/>
    <w:rsid w:val="00553A36"/>
    <w:rsid w:val="00554DF5"/>
    <w:rsid w:val="0055673D"/>
    <w:rsid w:val="005575CD"/>
    <w:rsid w:val="005619CE"/>
    <w:rsid w:val="00561EFD"/>
    <w:rsid w:val="00561F65"/>
    <w:rsid w:val="00563792"/>
    <w:rsid w:val="00563963"/>
    <w:rsid w:val="00564335"/>
    <w:rsid w:val="0056555A"/>
    <w:rsid w:val="00566D71"/>
    <w:rsid w:val="00567D42"/>
    <w:rsid w:val="00570E1F"/>
    <w:rsid w:val="005732D4"/>
    <w:rsid w:val="00573F48"/>
    <w:rsid w:val="005743AC"/>
    <w:rsid w:val="00574E92"/>
    <w:rsid w:val="00575554"/>
    <w:rsid w:val="00576AE5"/>
    <w:rsid w:val="00576C08"/>
    <w:rsid w:val="0057792E"/>
    <w:rsid w:val="00577F7D"/>
    <w:rsid w:val="0058098A"/>
    <w:rsid w:val="00581142"/>
    <w:rsid w:val="0058175B"/>
    <w:rsid w:val="005825A4"/>
    <w:rsid w:val="0058283D"/>
    <w:rsid w:val="00585BBB"/>
    <w:rsid w:val="005870FA"/>
    <w:rsid w:val="00587D68"/>
    <w:rsid w:val="005901CD"/>
    <w:rsid w:val="0059074B"/>
    <w:rsid w:val="00590AE3"/>
    <w:rsid w:val="00590E23"/>
    <w:rsid w:val="005912F0"/>
    <w:rsid w:val="0059204C"/>
    <w:rsid w:val="005923EF"/>
    <w:rsid w:val="00592D19"/>
    <w:rsid w:val="005943A9"/>
    <w:rsid w:val="00594FE1"/>
    <w:rsid w:val="00595EFB"/>
    <w:rsid w:val="00596976"/>
    <w:rsid w:val="00597C4B"/>
    <w:rsid w:val="005A086B"/>
    <w:rsid w:val="005A151C"/>
    <w:rsid w:val="005A20EE"/>
    <w:rsid w:val="005A21C2"/>
    <w:rsid w:val="005A2304"/>
    <w:rsid w:val="005A2E31"/>
    <w:rsid w:val="005A30A5"/>
    <w:rsid w:val="005A32A4"/>
    <w:rsid w:val="005A3D40"/>
    <w:rsid w:val="005A7B14"/>
    <w:rsid w:val="005B2386"/>
    <w:rsid w:val="005B2B4C"/>
    <w:rsid w:val="005B2CC2"/>
    <w:rsid w:val="005B34D8"/>
    <w:rsid w:val="005B36DE"/>
    <w:rsid w:val="005B386C"/>
    <w:rsid w:val="005B3AED"/>
    <w:rsid w:val="005B52B7"/>
    <w:rsid w:val="005B5979"/>
    <w:rsid w:val="005B745A"/>
    <w:rsid w:val="005C0C5A"/>
    <w:rsid w:val="005C0F69"/>
    <w:rsid w:val="005C0FB8"/>
    <w:rsid w:val="005C1050"/>
    <w:rsid w:val="005C15E5"/>
    <w:rsid w:val="005C3A52"/>
    <w:rsid w:val="005C3F34"/>
    <w:rsid w:val="005C426D"/>
    <w:rsid w:val="005C480D"/>
    <w:rsid w:val="005C58A7"/>
    <w:rsid w:val="005C5B44"/>
    <w:rsid w:val="005C7128"/>
    <w:rsid w:val="005D0A31"/>
    <w:rsid w:val="005D11E4"/>
    <w:rsid w:val="005D207C"/>
    <w:rsid w:val="005D325D"/>
    <w:rsid w:val="005D69EE"/>
    <w:rsid w:val="005D7D77"/>
    <w:rsid w:val="005D7DE9"/>
    <w:rsid w:val="005E0067"/>
    <w:rsid w:val="005E0304"/>
    <w:rsid w:val="005E0370"/>
    <w:rsid w:val="005E1D8F"/>
    <w:rsid w:val="005E249E"/>
    <w:rsid w:val="005E2BE5"/>
    <w:rsid w:val="005E6E6B"/>
    <w:rsid w:val="005F0379"/>
    <w:rsid w:val="005F0679"/>
    <w:rsid w:val="005F1BD1"/>
    <w:rsid w:val="005F1DBC"/>
    <w:rsid w:val="005F20DE"/>
    <w:rsid w:val="005F2BB9"/>
    <w:rsid w:val="005F328C"/>
    <w:rsid w:val="005F34CE"/>
    <w:rsid w:val="005F3862"/>
    <w:rsid w:val="005F656A"/>
    <w:rsid w:val="005F6C0D"/>
    <w:rsid w:val="005F798D"/>
    <w:rsid w:val="006007E2"/>
    <w:rsid w:val="00601CC3"/>
    <w:rsid w:val="00605F47"/>
    <w:rsid w:val="00606526"/>
    <w:rsid w:val="00606AD9"/>
    <w:rsid w:val="00612E62"/>
    <w:rsid w:val="00614737"/>
    <w:rsid w:val="006152E5"/>
    <w:rsid w:val="006163AD"/>
    <w:rsid w:val="0062086D"/>
    <w:rsid w:val="00621CFF"/>
    <w:rsid w:val="00623035"/>
    <w:rsid w:val="00623313"/>
    <w:rsid w:val="0062480F"/>
    <w:rsid w:val="00625913"/>
    <w:rsid w:val="006264C1"/>
    <w:rsid w:val="00626D49"/>
    <w:rsid w:val="0062751C"/>
    <w:rsid w:val="0063085B"/>
    <w:rsid w:val="00630D71"/>
    <w:rsid w:val="00631AA2"/>
    <w:rsid w:val="00632BB1"/>
    <w:rsid w:val="0063301F"/>
    <w:rsid w:val="00633CE1"/>
    <w:rsid w:val="0063494B"/>
    <w:rsid w:val="00635182"/>
    <w:rsid w:val="00635524"/>
    <w:rsid w:val="00635AB0"/>
    <w:rsid w:val="006377A7"/>
    <w:rsid w:val="00637CD7"/>
    <w:rsid w:val="00641D3A"/>
    <w:rsid w:val="00642C2D"/>
    <w:rsid w:val="00642D7C"/>
    <w:rsid w:val="006448F6"/>
    <w:rsid w:val="00644AB6"/>
    <w:rsid w:val="00646B9C"/>
    <w:rsid w:val="00647D29"/>
    <w:rsid w:val="006523B8"/>
    <w:rsid w:val="00657313"/>
    <w:rsid w:val="006625FB"/>
    <w:rsid w:val="00664AC6"/>
    <w:rsid w:val="00666296"/>
    <w:rsid w:val="00666F85"/>
    <w:rsid w:val="00667472"/>
    <w:rsid w:val="0066751E"/>
    <w:rsid w:val="006706B3"/>
    <w:rsid w:val="00672427"/>
    <w:rsid w:val="00673EA0"/>
    <w:rsid w:val="0067462E"/>
    <w:rsid w:val="00675A99"/>
    <w:rsid w:val="00676185"/>
    <w:rsid w:val="00676719"/>
    <w:rsid w:val="00682D96"/>
    <w:rsid w:val="006836A2"/>
    <w:rsid w:val="0068538D"/>
    <w:rsid w:val="0068709D"/>
    <w:rsid w:val="00687296"/>
    <w:rsid w:val="006872F6"/>
    <w:rsid w:val="006905A2"/>
    <w:rsid w:val="0069072E"/>
    <w:rsid w:val="0069362C"/>
    <w:rsid w:val="00693F9F"/>
    <w:rsid w:val="00695AB5"/>
    <w:rsid w:val="00695FDC"/>
    <w:rsid w:val="00696E1F"/>
    <w:rsid w:val="00697848"/>
    <w:rsid w:val="006A0A47"/>
    <w:rsid w:val="006A1299"/>
    <w:rsid w:val="006A2A34"/>
    <w:rsid w:val="006A6D3C"/>
    <w:rsid w:val="006A7496"/>
    <w:rsid w:val="006B1C92"/>
    <w:rsid w:val="006B21B8"/>
    <w:rsid w:val="006B26D0"/>
    <w:rsid w:val="006B4BA6"/>
    <w:rsid w:val="006B5B08"/>
    <w:rsid w:val="006B69AC"/>
    <w:rsid w:val="006B7747"/>
    <w:rsid w:val="006C0912"/>
    <w:rsid w:val="006C2FBE"/>
    <w:rsid w:val="006C3A5E"/>
    <w:rsid w:val="006C620C"/>
    <w:rsid w:val="006C6FA7"/>
    <w:rsid w:val="006C7585"/>
    <w:rsid w:val="006D18E8"/>
    <w:rsid w:val="006D1A8A"/>
    <w:rsid w:val="006D6F6F"/>
    <w:rsid w:val="006E378D"/>
    <w:rsid w:val="006E429F"/>
    <w:rsid w:val="006E4377"/>
    <w:rsid w:val="006E5EB3"/>
    <w:rsid w:val="006F101F"/>
    <w:rsid w:val="006F1172"/>
    <w:rsid w:val="006F1556"/>
    <w:rsid w:val="006F2A3D"/>
    <w:rsid w:val="006F3140"/>
    <w:rsid w:val="006F3788"/>
    <w:rsid w:val="006F4893"/>
    <w:rsid w:val="006F4EB1"/>
    <w:rsid w:val="006F7F6D"/>
    <w:rsid w:val="00702EE5"/>
    <w:rsid w:val="00703FE6"/>
    <w:rsid w:val="007069A0"/>
    <w:rsid w:val="00707C52"/>
    <w:rsid w:val="00713A8D"/>
    <w:rsid w:val="00713C4D"/>
    <w:rsid w:val="00714672"/>
    <w:rsid w:val="00716D4E"/>
    <w:rsid w:val="007179E2"/>
    <w:rsid w:val="007210C5"/>
    <w:rsid w:val="00721288"/>
    <w:rsid w:val="00722422"/>
    <w:rsid w:val="00722513"/>
    <w:rsid w:val="00722F03"/>
    <w:rsid w:val="00724DB2"/>
    <w:rsid w:val="00725727"/>
    <w:rsid w:val="00727965"/>
    <w:rsid w:val="00727A26"/>
    <w:rsid w:val="0073054A"/>
    <w:rsid w:val="00730994"/>
    <w:rsid w:val="00730C98"/>
    <w:rsid w:val="00731227"/>
    <w:rsid w:val="0073241E"/>
    <w:rsid w:val="0073251E"/>
    <w:rsid w:val="00733039"/>
    <w:rsid w:val="0073307B"/>
    <w:rsid w:val="00733208"/>
    <w:rsid w:val="0073350E"/>
    <w:rsid w:val="00735EAD"/>
    <w:rsid w:val="0073653D"/>
    <w:rsid w:val="00740200"/>
    <w:rsid w:val="007442B4"/>
    <w:rsid w:val="00745B13"/>
    <w:rsid w:val="0074705A"/>
    <w:rsid w:val="00750502"/>
    <w:rsid w:val="00750882"/>
    <w:rsid w:val="00752CCE"/>
    <w:rsid w:val="007532CE"/>
    <w:rsid w:val="007532DE"/>
    <w:rsid w:val="00753EA5"/>
    <w:rsid w:val="007554AA"/>
    <w:rsid w:val="007601A2"/>
    <w:rsid w:val="00761095"/>
    <w:rsid w:val="00761FB0"/>
    <w:rsid w:val="00762498"/>
    <w:rsid w:val="007665BE"/>
    <w:rsid w:val="007669BC"/>
    <w:rsid w:val="00767741"/>
    <w:rsid w:val="007703E7"/>
    <w:rsid w:val="00771B52"/>
    <w:rsid w:val="00772B63"/>
    <w:rsid w:val="00773FCC"/>
    <w:rsid w:val="00775872"/>
    <w:rsid w:val="007761A8"/>
    <w:rsid w:val="00777350"/>
    <w:rsid w:val="00782A78"/>
    <w:rsid w:val="00782CC8"/>
    <w:rsid w:val="007834A6"/>
    <w:rsid w:val="007846B9"/>
    <w:rsid w:val="00784BE3"/>
    <w:rsid w:val="007875F0"/>
    <w:rsid w:val="00787FB2"/>
    <w:rsid w:val="00790BB2"/>
    <w:rsid w:val="00790EFE"/>
    <w:rsid w:val="00791256"/>
    <w:rsid w:val="00791994"/>
    <w:rsid w:val="007953C4"/>
    <w:rsid w:val="00795C21"/>
    <w:rsid w:val="007A1BCE"/>
    <w:rsid w:val="007A2375"/>
    <w:rsid w:val="007A4C2D"/>
    <w:rsid w:val="007A5EB8"/>
    <w:rsid w:val="007A7D7A"/>
    <w:rsid w:val="007A7EBF"/>
    <w:rsid w:val="007B0601"/>
    <w:rsid w:val="007B0F4C"/>
    <w:rsid w:val="007B356E"/>
    <w:rsid w:val="007B4F71"/>
    <w:rsid w:val="007B59FB"/>
    <w:rsid w:val="007C1A08"/>
    <w:rsid w:val="007C293D"/>
    <w:rsid w:val="007C374B"/>
    <w:rsid w:val="007C38E1"/>
    <w:rsid w:val="007C47BD"/>
    <w:rsid w:val="007C4EF2"/>
    <w:rsid w:val="007C65F5"/>
    <w:rsid w:val="007C7A0E"/>
    <w:rsid w:val="007D0829"/>
    <w:rsid w:val="007D29FD"/>
    <w:rsid w:val="007D3F3A"/>
    <w:rsid w:val="007D4A99"/>
    <w:rsid w:val="007D56ED"/>
    <w:rsid w:val="007D6555"/>
    <w:rsid w:val="007E01C4"/>
    <w:rsid w:val="007E20A1"/>
    <w:rsid w:val="007E2A2E"/>
    <w:rsid w:val="007E31DD"/>
    <w:rsid w:val="007E42B8"/>
    <w:rsid w:val="007E5CBC"/>
    <w:rsid w:val="007E666C"/>
    <w:rsid w:val="007E799B"/>
    <w:rsid w:val="007F0A18"/>
    <w:rsid w:val="007F0DF2"/>
    <w:rsid w:val="007F19FD"/>
    <w:rsid w:val="007F2272"/>
    <w:rsid w:val="007F7921"/>
    <w:rsid w:val="00801FBA"/>
    <w:rsid w:val="00803400"/>
    <w:rsid w:val="00803B17"/>
    <w:rsid w:val="00803C98"/>
    <w:rsid w:val="00803F06"/>
    <w:rsid w:val="00804FB4"/>
    <w:rsid w:val="008060F9"/>
    <w:rsid w:val="00806173"/>
    <w:rsid w:val="00807175"/>
    <w:rsid w:val="008078CD"/>
    <w:rsid w:val="00810896"/>
    <w:rsid w:val="00811A2A"/>
    <w:rsid w:val="00813EAE"/>
    <w:rsid w:val="0081445B"/>
    <w:rsid w:val="00815AA6"/>
    <w:rsid w:val="00816457"/>
    <w:rsid w:val="008171DE"/>
    <w:rsid w:val="008227B9"/>
    <w:rsid w:val="008241CF"/>
    <w:rsid w:val="008312D8"/>
    <w:rsid w:val="008322BA"/>
    <w:rsid w:val="00832F68"/>
    <w:rsid w:val="008351F2"/>
    <w:rsid w:val="00835207"/>
    <w:rsid w:val="008357E0"/>
    <w:rsid w:val="00835DB2"/>
    <w:rsid w:val="00835F73"/>
    <w:rsid w:val="0083709E"/>
    <w:rsid w:val="00837D0D"/>
    <w:rsid w:val="0084005E"/>
    <w:rsid w:val="0084010D"/>
    <w:rsid w:val="00840920"/>
    <w:rsid w:val="00840E9C"/>
    <w:rsid w:val="00842469"/>
    <w:rsid w:val="00842A1E"/>
    <w:rsid w:val="00843147"/>
    <w:rsid w:val="00843B08"/>
    <w:rsid w:val="008457AB"/>
    <w:rsid w:val="00847677"/>
    <w:rsid w:val="008501CE"/>
    <w:rsid w:val="00850EB4"/>
    <w:rsid w:val="008510B0"/>
    <w:rsid w:val="008510F4"/>
    <w:rsid w:val="00853CCD"/>
    <w:rsid w:val="008552EC"/>
    <w:rsid w:val="00855F1F"/>
    <w:rsid w:val="00856712"/>
    <w:rsid w:val="00857468"/>
    <w:rsid w:val="0085755F"/>
    <w:rsid w:val="00860ADC"/>
    <w:rsid w:val="00860C7D"/>
    <w:rsid w:val="00861720"/>
    <w:rsid w:val="00861D9A"/>
    <w:rsid w:val="00862EEA"/>
    <w:rsid w:val="0086304B"/>
    <w:rsid w:val="0086458A"/>
    <w:rsid w:val="00865A9B"/>
    <w:rsid w:val="008674A7"/>
    <w:rsid w:val="00870663"/>
    <w:rsid w:val="008759DF"/>
    <w:rsid w:val="008766F7"/>
    <w:rsid w:val="00876EC3"/>
    <w:rsid w:val="00876F0A"/>
    <w:rsid w:val="00876F67"/>
    <w:rsid w:val="00877E99"/>
    <w:rsid w:val="00880818"/>
    <w:rsid w:val="008811D4"/>
    <w:rsid w:val="00882D73"/>
    <w:rsid w:val="008859D3"/>
    <w:rsid w:val="00886AC6"/>
    <w:rsid w:val="008879C8"/>
    <w:rsid w:val="00892596"/>
    <w:rsid w:val="008925FE"/>
    <w:rsid w:val="00892A3F"/>
    <w:rsid w:val="00894A40"/>
    <w:rsid w:val="00895A92"/>
    <w:rsid w:val="00896321"/>
    <w:rsid w:val="008A15E8"/>
    <w:rsid w:val="008A1E88"/>
    <w:rsid w:val="008A1FEE"/>
    <w:rsid w:val="008A39CE"/>
    <w:rsid w:val="008A3DC2"/>
    <w:rsid w:val="008A4013"/>
    <w:rsid w:val="008A4B0C"/>
    <w:rsid w:val="008A7E9E"/>
    <w:rsid w:val="008B29E4"/>
    <w:rsid w:val="008B3ADF"/>
    <w:rsid w:val="008B3E4E"/>
    <w:rsid w:val="008B451D"/>
    <w:rsid w:val="008B5A5D"/>
    <w:rsid w:val="008B6019"/>
    <w:rsid w:val="008B7780"/>
    <w:rsid w:val="008B7BE7"/>
    <w:rsid w:val="008C25FD"/>
    <w:rsid w:val="008C3E2A"/>
    <w:rsid w:val="008C458D"/>
    <w:rsid w:val="008C46DD"/>
    <w:rsid w:val="008C4FDA"/>
    <w:rsid w:val="008C59E2"/>
    <w:rsid w:val="008C6336"/>
    <w:rsid w:val="008C6E18"/>
    <w:rsid w:val="008D0217"/>
    <w:rsid w:val="008D2D11"/>
    <w:rsid w:val="008D4E5C"/>
    <w:rsid w:val="008D51C9"/>
    <w:rsid w:val="008D5957"/>
    <w:rsid w:val="008D6C95"/>
    <w:rsid w:val="008D77BC"/>
    <w:rsid w:val="008D7B20"/>
    <w:rsid w:val="008E0015"/>
    <w:rsid w:val="008E07D2"/>
    <w:rsid w:val="008E3205"/>
    <w:rsid w:val="008E3403"/>
    <w:rsid w:val="008E5901"/>
    <w:rsid w:val="008E6BF1"/>
    <w:rsid w:val="008F03F5"/>
    <w:rsid w:val="008F4C7A"/>
    <w:rsid w:val="008F6116"/>
    <w:rsid w:val="008F74EB"/>
    <w:rsid w:val="008F7516"/>
    <w:rsid w:val="008F794D"/>
    <w:rsid w:val="00902570"/>
    <w:rsid w:val="0090288B"/>
    <w:rsid w:val="009028AF"/>
    <w:rsid w:val="00903F8C"/>
    <w:rsid w:val="0090440C"/>
    <w:rsid w:val="009044B9"/>
    <w:rsid w:val="00905335"/>
    <w:rsid w:val="00905531"/>
    <w:rsid w:val="0090785E"/>
    <w:rsid w:val="0091057B"/>
    <w:rsid w:val="00910755"/>
    <w:rsid w:val="0091372C"/>
    <w:rsid w:val="009139F5"/>
    <w:rsid w:val="0091508B"/>
    <w:rsid w:val="00915C9E"/>
    <w:rsid w:val="00915F00"/>
    <w:rsid w:val="00917499"/>
    <w:rsid w:val="009177B4"/>
    <w:rsid w:val="00920B88"/>
    <w:rsid w:val="00921111"/>
    <w:rsid w:val="0092247A"/>
    <w:rsid w:val="00922645"/>
    <w:rsid w:val="00922F95"/>
    <w:rsid w:val="00925303"/>
    <w:rsid w:val="009265B1"/>
    <w:rsid w:val="009308BB"/>
    <w:rsid w:val="00932FC9"/>
    <w:rsid w:val="00933194"/>
    <w:rsid w:val="0093359F"/>
    <w:rsid w:val="009342F7"/>
    <w:rsid w:val="009364FF"/>
    <w:rsid w:val="00936787"/>
    <w:rsid w:val="00936840"/>
    <w:rsid w:val="009368C7"/>
    <w:rsid w:val="00936953"/>
    <w:rsid w:val="009377CC"/>
    <w:rsid w:val="009400D2"/>
    <w:rsid w:val="0094217F"/>
    <w:rsid w:val="0094291E"/>
    <w:rsid w:val="00943CF0"/>
    <w:rsid w:val="00943ED4"/>
    <w:rsid w:val="009447C5"/>
    <w:rsid w:val="0094681A"/>
    <w:rsid w:val="00946909"/>
    <w:rsid w:val="0095092C"/>
    <w:rsid w:val="00951430"/>
    <w:rsid w:val="009514E4"/>
    <w:rsid w:val="00951FFD"/>
    <w:rsid w:val="00952416"/>
    <w:rsid w:val="00954167"/>
    <w:rsid w:val="00955347"/>
    <w:rsid w:val="00962C66"/>
    <w:rsid w:val="00963400"/>
    <w:rsid w:val="00964D96"/>
    <w:rsid w:val="00964FD1"/>
    <w:rsid w:val="00965039"/>
    <w:rsid w:val="0096613D"/>
    <w:rsid w:val="00966CC4"/>
    <w:rsid w:val="00966D12"/>
    <w:rsid w:val="0096767D"/>
    <w:rsid w:val="00972185"/>
    <w:rsid w:val="009727C7"/>
    <w:rsid w:val="009730FA"/>
    <w:rsid w:val="0097323A"/>
    <w:rsid w:val="00973CB2"/>
    <w:rsid w:val="009742E8"/>
    <w:rsid w:val="00977489"/>
    <w:rsid w:val="00977F40"/>
    <w:rsid w:val="00980D53"/>
    <w:rsid w:val="00982CE1"/>
    <w:rsid w:val="00982D23"/>
    <w:rsid w:val="00984478"/>
    <w:rsid w:val="009857CF"/>
    <w:rsid w:val="00985C01"/>
    <w:rsid w:val="00985DEB"/>
    <w:rsid w:val="009906E3"/>
    <w:rsid w:val="00991E02"/>
    <w:rsid w:val="0099229F"/>
    <w:rsid w:val="00992E69"/>
    <w:rsid w:val="00993007"/>
    <w:rsid w:val="00993D8E"/>
    <w:rsid w:val="00994214"/>
    <w:rsid w:val="00995DCE"/>
    <w:rsid w:val="0099785C"/>
    <w:rsid w:val="009A026E"/>
    <w:rsid w:val="009A062E"/>
    <w:rsid w:val="009A0B74"/>
    <w:rsid w:val="009A1083"/>
    <w:rsid w:val="009A1F76"/>
    <w:rsid w:val="009A27B3"/>
    <w:rsid w:val="009A2978"/>
    <w:rsid w:val="009A2DC9"/>
    <w:rsid w:val="009A4880"/>
    <w:rsid w:val="009A6365"/>
    <w:rsid w:val="009B0414"/>
    <w:rsid w:val="009B101A"/>
    <w:rsid w:val="009B133C"/>
    <w:rsid w:val="009B1F94"/>
    <w:rsid w:val="009B2043"/>
    <w:rsid w:val="009B3AF3"/>
    <w:rsid w:val="009B3F70"/>
    <w:rsid w:val="009B4942"/>
    <w:rsid w:val="009B4BE4"/>
    <w:rsid w:val="009B5495"/>
    <w:rsid w:val="009B60F9"/>
    <w:rsid w:val="009B675F"/>
    <w:rsid w:val="009B67FC"/>
    <w:rsid w:val="009B79E8"/>
    <w:rsid w:val="009B7BFE"/>
    <w:rsid w:val="009B7CEF"/>
    <w:rsid w:val="009C0502"/>
    <w:rsid w:val="009C1003"/>
    <w:rsid w:val="009C1740"/>
    <w:rsid w:val="009C1FB1"/>
    <w:rsid w:val="009C2EE6"/>
    <w:rsid w:val="009C32F1"/>
    <w:rsid w:val="009C3530"/>
    <w:rsid w:val="009C36C0"/>
    <w:rsid w:val="009C43D1"/>
    <w:rsid w:val="009C4667"/>
    <w:rsid w:val="009D1F84"/>
    <w:rsid w:val="009D3F95"/>
    <w:rsid w:val="009D44C6"/>
    <w:rsid w:val="009D61ED"/>
    <w:rsid w:val="009D714A"/>
    <w:rsid w:val="009D7A13"/>
    <w:rsid w:val="009E1DC0"/>
    <w:rsid w:val="009E3FFA"/>
    <w:rsid w:val="009E4C53"/>
    <w:rsid w:val="009E6BC6"/>
    <w:rsid w:val="009E79F1"/>
    <w:rsid w:val="009F07B3"/>
    <w:rsid w:val="009F0EA7"/>
    <w:rsid w:val="009F2237"/>
    <w:rsid w:val="009F498C"/>
    <w:rsid w:val="009F4C82"/>
    <w:rsid w:val="009F4EB8"/>
    <w:rsid w:val="009F5536"/>
    <w:rsid w:val="009F576F"/>
    <w:rsid w:val="009F7E3E"/>
    <w:rsid w:val="00A027BF"/>
    <w:rsid w:val="00A02F69"/>
    <w:rsid w:val="00A0736A"/>
    <w:rsid w:val="00A07647"/>
    <w:rsid w:val="00A11DAF"/>
    <w:rsid w:val="00A11E17"/>
    <w:rsid w:val="00A14996"/>
    <w:rsid w:val="00A150F0"/>
    <w:rsid w:val="00A16A72"/>
    <w:rsid w:val="00A16C1F"/>
    <w:rsid w:val="00A16F3C"/>
    <w:rsid w:val="00A20A27"/>
    <w:rsid w:val="00A21709"/>
    <w:rsid w:val="00A223E8"/>
    <w:rsid w:val="00A229A8"/>
    <w:rsid w:val="00A23BE8"/>
    <w:rsid w:val="00A254C5"/>
    <w:rsid w:val="00A27E93"/>
    <w:rsid w:val="00A30B4E"/>
    <w:rsid w:val="00A320D8"/>
    <w:rsid w:val="00A32912"/>
    <w:rsid w:val="00A32B14"/>
    <w:rsid w:val="00A37530"/>
    <w:rsid w:val="00A37FC0"/>
    <w:rsid w:val="00A41566"/>
    <w:rsid w:val="00A41B20"/>
    <w:rsid w:val="00A41E13"/>
    <w:rsid w:val="00A41E45"/>
    <w:rsid w:val="00A4219B"/>
    <w:rsid w:val="00A42E90"/>
    <w:rsid w:val="00A4359B"/>
    <w:rsid w:val="00A44703"/>
    <w:rsid w:val="00A451DB"/>
    <w:rsid w:val="00A45BBC"/>
    <w:rsid w:val="00A474E4"/>
    <w:rsid w:val="00A518FB"/>
    <w:rsid w:val="00A52147"/>
    <w:rsid w:val="00A52370"/>
    <w:rsid w:val="00A52497"/>
    <w:rsid w:val="00A53337"/>
    <w:rsid w:val="00A53474"/>
    <w:rsid w:val="00A5400E"/>
    <w:rsid w:val="00A546D1"/>
    <w:rsid w:val="00A55BD2"/>
    <w:rsid w:val="00A56027"/>
    <w:rsid w:val="00A578C0"/>
    <w:rsid w:val="00A60DA9"/>
    <w:rsid w:val="00A617A7"/>
    <w:rsid w:val="00A62253"/>
    <w:rsid w:val="00A62A65"/>
    <w:rsid w:val="00A62F20"/>
    <w:rsid w:val="00A637FD"/>
    <w:rsid w:val="00A64175"/>
    <w:rsid w:val="00A643C8"/>
    <w:rsid w:val="00A64482"/>
    <w:rsid w:val="00A6491D"/>
    <w:rsid w:val="00A652E1"/>
    <w:rsid w:val="00A66D45"/>
    <w:rsid w:val="00A725CB"/>
    <w:rsid w:val="00A72A15"/>
    <w:rsid w:val="00A731DD"/>
    <w:rsid w:val="00A740D9"/>
    <w:rsid w:val="00A74F9D"/>
    <w:rsid w:val="00A75172"/>
    <w:rsid w:val="00A75428"/>
    <w:rsid w:val="00A80CC6"/>
    <w:rsid w:val="00A8176F"/>
    <w:rsid w:val="00A8253B"/>
    <w:rsid w:val="00A8351D"/>
    <w:rsid w:val="00A84856"/>
    <w:rsid w:val="00A854C8"/>
    <w:rsid w:val="00A85C85"/>
    <w:rsid w:val="00A87F77"/>
    <w:rsid w:val="00A92B7E"/>
    <w:rsid w:val="00A92E28"/>
    <w:rsid w:val="00A92FAE"/>
    <w:rsid w:val="00A93ED4"/>
    <w:rsid w:val="00A96C8B"/>
    <w:rsid w:val="00A96E2A"/>
    <w:rsid w:val="00A971CD"/>
    <w:rsid w:val="00AA1FDF"/>
    <w:rsid w:val="00AA239A"/>
    <w:rsid w:val="00AA3090"/>
    <w:rsid w:val="00AA49F7"/>
    <w:rsid w:val="00AA5684"/>
    <w:rsid w:val="00AA79EA"/>
    <w:rsid w:val="00AB2DEA"/>
    <w:rsid w:val="00AB3ABE"/>
    <w:rsid w:val="00AB427A"/>
    <w:rsid w:val="00AB6C4F"/>
    <w:rsid w:val="00AC0F95"/>
    <w:rsid w:val="00AC31AF"/>
    <w:rsid w:val="00AC31F8"/>
    <w:rsid w:val="00AC4333"/>
    <w:rsid w:val="00AC5E63"/>
    <w:rsid w:val="00AC6897"/>
    <w:rsid w:val="00AC7729"/>
    <w:rsid w:val="00AD1C9D"/>
    <w:rsid w:val="00AD24D4"/>
    <w:rsid w:val="00AD372F"/>
    <w:rsid w:val="00AD3BEE"/>
    <w:rsid w:val="00AD3CDC"/>
    <w:rsid w:val="00AD3FAC"/>
    <w:rsid w:val="00AD443C"/>
    <w:rsid w:val="00AD5DEA"/>
    <w:rsid w:val="00AD6434"/>
    <w:rsid w:val="00AE09AC"/>
    <w:rsid w:val="00AE2106"/>
    <w:rsid w:val="00AE2ECE"/>
    <w:rsid w:val="00AE4DCC"/>
    <w:rsid w:val="00AE5196"/>
    <w:rsid w:val="00AE5748"/>
    <w:rsid w:val="00AE6853"/>
    <w:rsid w:val="00AE7251"/>
    <w:rsid w:val="00AF15EA"/>
    <w:rsid w:val="00AF3337"/>
    <w:rsid w:val="00AF37CA"/>
    <w:rsid w:val="00AF40AA"/>
    <w:rsid w:val="00AF6756"/>
    <w:rsid w:val="00B0179C"/>
    <w:rsid w:val="00B018A6"/>
    <w:rsid w:val="00B06396"/>
    <w:rsid w:val="00B0677A"/>
    <w:rsid w:val="00B06B66"/>
    <w:rsid w:val="00B1297C"/>
    <w:rsid w:val="00B13D79"/>
    <w:rsid w:val="00B1712A"/>
    <w:rsid w:val="00B17520"/>
    <w:rsid w:val="00B20205"/>
    <w:rsid w:val="00B22182"/>
    <w:rsid w:val="00B22DE8"/>
    <w:rsid w:val="00B24131"/>
    <w:rsid w:val="00B24A55"/>
    <w:rsid w:val="00B250A9"/>
    <w:rsid w:val="00B25206"/>
    <w:rsid w:val="00B269E5"/>
    <w:rsid w:val="00B30181"/>
    <w:rsid w:val="00B30F5A"/>
    <w:rsid w:val="00B329E4"/>
    <w:rsid w:val="00B33E3E"/>
    <w:rsid w:val="00B35850"/>
    <w:rsid w:val="00B3730A"/>
    <w:rsid w:val="00B377E0"/>
    <w:rsid w:val="00B37A4B"/>
    <w:rsid w:val="00B420D4"/>
    <w:rsid w:val="00B476D3"/>
    <w:rsid w:val="00B47E94"/>
    <w:rsid w:val="00B501EF"/>
    <w:rsid w:val="00B509D0"/>
    <w:rsid w:val="00B532AD"/>
    <w:rsid w:val="00B53832"/>
    <w:rsid w:val="00B54007"/>
    <w:rsid w:val="00B54345"/>
    <w:rsid w:val="00B54810"/>
    <w:rsid w:val="00B55902"/>
    <w:rsid w:val="00B55A6E"/>
    <w:rsid w:val="00B574AC"/>
    <w:rsid w:val="00B57E43"/>
    <w:rsid w:val="00B60548"/>
    <w:rsid w:val="00B63068"/>
    <w:rsid w:val="00B6356A"/>
    <w:rsid w:val="00B63748"/>
    <w:rsid w:val="00B63BBC"/>
    <w:rsid w:val="00B64B2E"/>
    <w:rsid w:val="00B658EF"/>
    <w:rsid w:val="00B65CEE"/>
    <w:rsid w:val="00B65DEA"/>
    <w:rsid w:val="00B66482"/>
    <w:rsid w:val="00B67127"/>
    <w:rsid w:val="00B679BE"/>
    <w:rsid w:val="00B70D06"/>
    <w:rsid w:val="00B7573C"/>
    <w:rsid w:val="00B761F0"/>
    <w:rsid w:val="00B76478"/>
    <w:rsid w:val="00B76708"/>
    <w:rsid w:val="00B76BFB"/>
    <w:rsid w:val="00B77C98"/>
    <w:rsid w:val="00B810DD"/>
    <w:rsid w:val="00B8279D"/>
    <w:rsid w:val="00B830F1"/>
    <w:rsid w:val="00B832CB"/>
    <w:rsid w:val="00B83A22"/>
    <w:rsid w:val="00B8521C"/>
    <w:rsid w:val="00B85CDB"/>
    <w:rsid w:val="00B85FCD"/>
    <w:rsid w:val="00B861B9"/>
    <w:rsid w:val="00B86DB7"/>
    <w:rsid w:val="00B903D3"/>
    <w:rsid w:val="00B90831"/>
    <w:rsid w:val="00B92AB8"/>
    <w:rsid w:val="00B93501"/>
    <w:rsid w:val="00B94D49"/>
    <w:rsid w:val="00B954D7"/>
    <w:rsid w:val="00B95BE1"/>
    <w:rsid w:val="00B96BA4"/>
    <w:rsid w:val="00BA11E0"/>
    <w:rsid w:val="00BA1637"/>
    <w:rsid w:val="00BA1DA9"/>
    <w:rsid w:val="00BA3CAB"/>
    <w:rsid w:val="00BA41B5"/>
    <w:rsid w:val="00BA6D0B"/>
    <w:rsid w:val="00BA738F"/>
    <w:rsid w:val="00BB0590"/>
    <w:rsid w:val="00BB18DA"/>
    <w:rsid w:val="00BB1B1D"/>
    <w:rsid w:val="00BB1CAD"/>
    <w:rsid w:val="00BB3B49"/>
    <w:rsid w:val="00BB5340"/>
    <w:rsid w:val="00BB6029"/>
    <w:rsid w:val="00BC0494"/>
    <w:rsid w:val="00BC23B5"/>
    <w:rsid w:val="00BC3A31"/>
    <w:rsid w:val="00BC48A2"/>
    <w:rsid w:val="00BC5059"/>
    <w:rsid w:val="00BC6424"/>
    <w:rsid w:val="00BC67B2"/>
    <w:rsid w:val="00BC702D"/>
    <w:rsid w:val="00BC79C8"/>
    <w:rsid w:val="00BC7B06"/>
    <w:rsid w:val="00BD0352"/>
    <w:rsid w:val="00BD4D75"/>
    <w:rsid w:val="00BD4F53"/>
    <w:rsid w:val="00BD5398"/>
    <w:rsid w:val="00BD5671"/>
    <w:rsid w:val="00BD57E8"/>
    <w:rsid w:val="00BD6939"/>
    <w:rsid w:val="00BE0D40"/>
    <w:rsid w:val="00BE1989"/>
    <w:rsid w:val="00BE22EF"/>
    <w:rsid w:val="00BE24B6"/>
    <w:rsid w:val="00BE28FC"/>
    <w:rsid w:val="00BE393B"/>
    <w:rsid w:val="00BE5561"/>
    <w:rsid w:val="00BE5DE7"/>
    <w:rsid w:val="00BE60FC"/>
    <w:rsid w:val="00BE6D6F"/>
    <w:rsid w:val="00BE7151"/>
    <w:rsid w:val="00BE7B06"/>
    <w:rsid w:val="00BE7DC9"/>
    <w:rsid w:val="00BF0804"/>
    <w:rsid w:val="00BF17B2"/>
    <w:rsid w:val="00BF283D"/>
    <w:rsid w:val="00BF2EE8"/>
    <w:rsid w:val="00BF38C9"/>
    <w:rsid w:val="00BF62AC"/>
    <w:rsid w:val="00BF7A65"/>
    <w:rsid w:val="00C000F4"/>
    <w:rsid w:val="00C01105"/>
    <w:rsid w:val="00C02184"/>
    <w:rsid w:val="00C03063"/>
    <w:rsid w:val="00C03BC3"/>
    <w:rsid w:val="00C03F6E"/>
    <w:rsid w:val="00C041E1"/>
    <w:rsid w:val="00C05FEE"/>
    <w:rsid w:val="00C06679"/>
    <w:rsid w:val="00C06D01"/>
    <w:rsid w:val="00C0760E"/>
    <w:rsid w:val="00C1015F"/>
    <w:rsid w:val="00C13003"/>
    <w:rsid w:val="00C13FF5"/>
    <w:rsid w:val="00C14942"/>
    <w:rsid w:val="00C21B70"/>
    <w:rsid w:val="00C25161"/>
    <w:rsid w:val="00C26A2A"/>
    <w:rsid w:val="00C2744D"/>
    <w:rsid w:val="00C2783D"/>
    <w:rsid w:val="00C3140D"/>
    <w:rsid w:val="00C328DB"/>
    <w:rsid w:val="00C35EA8"/>
    <w:rsid w:val="00C370A5"/>
    <w:rsid w:val="00C37392"/>
    <w:rsid w:val="00C410DF"/>
    <w:rsid w:val="00C4145E"/>
    <w:rsid w:val="00C41A64"/>
    <w:rsid w:val="00C42DF4"/>
    <w:rsid w:val="00C4360D"/>
    <w:rsid w:val="00C445A5"/>
    <w:rsid w:val="00C44BC1"/>
    <w:rsid w:val="00C472AC"/>
    <w:rsid w:val="00C5042B"/>
    <w:rsid w:val="00C51289"/>
    <w:rsid w:val="00C52457"/>
    <w:rsid w:val="00C53815"/>
    <w:rsid w:val="00C53D91"/>
    <w:rsid w:val="00C5505E"/>
    <w:rsid w:val="00C562AD"/>
    <w:rsid w:val="00C56531"/>
    <w:rsid w:val="00C6102C"/>
    <w:rsid w:val="00C6127F"/>
    <w:rsid w:val="00C61C56"/>
    <w:rsid w:val="00C62081"/>
    <w:rsid w:val="00C63400"/>
    <w:rsid w:val="00C6571E"/>
    <w:rsid w:val="00C6737A"/>
    <w:rsid w:val="00C702D9"/>
    <w:rsid w:val="00C71702"/>
    <w:rsid w:val="00C719B0"/>
    <w:rsid w:val="00C736ED"/>
    <w:rsid w:val="00C73FBF"/>
    <w:rsid w:val="00C75096"/>
    <w:rsid w:val="00C77A7B"/>
    <w:rsid w:val="00C81899"/>
    <w:rsid w:val="00C8429A"/>
    <w:rsid w:val="00C84B91"/>
    <w:rsid w:val="00C900DB"/>
    <w:rsid w:val="00C913B2"/>
    <w:rsid w:val="00C91C9C"/>
    <w:rsid w:val="00C9286B"/>
    <w:rsid w:val="00C92A34"/>
    <w:rsid w:val="00C92B19"/>
    <w:rsid w:val="00C938F8"/>
    <w:rsid w:val="00C94A00"/>
    <w:rsid w:val="00C94CB5"/>
    <w:rsid w:val="00C9567C"/>
    <w:rsid w:val="00C95B43"/>
    <w:rsid w:val="00C97178"/>
    <w:rsid w:val="00C97A67"/>
    <w:rsid w:val="00CA088D"/>
    <w:rsid w:val="00CA0EA1"/>
    <w:rsid w:val="00CA1405"/>
    <w:rsid w:val="00CA2EF0"/>
    <w:rsid w:val="00CA51FD"/>
    <w:rsid w:val="00CA64C5"/>
    <w:rsid w:val="00CA789A"/>
    <w:rsid w:val="00CA7EB1"/>
    <w:rsid w:val="00CB372B"/>
    <w:rsid w:val="00CB4DC9"/>
    <w:rsid w:val="00CB5840"/>
    <w:rsid w:val="00CB6CDE"/>
    <w:rsid w:val="00CB70B8"/>
    <w:rsid w:val="00CB7855"/>
    <w:rsid w:val="00CC1D3A"/>
    <w:rsid w:val="00CC2FDC"/>
    <w:rsid w:val="00CC3E07"/>
    <w:rsid w:val="00CC4423"/>
    <w:rsid w:val="00CC6569"/>
    <w:rsid w:val="00CC7F2B"/>
    <w:rsid w:val="00CD0A2E"/>
    <w:rsid w:val="00CD1AAF"/>
    <w:rsid w:val="00CD3B8D"/>
    <w:rsid w:val="00CD3FF9"/>
    <w:rsid w:val="00CD417C"/>
    <w:rsid w:val="00CD4C1E"/>
    <w:rsid w:val="00CD69C4"/>
    <w:rsid w:val="00CD6C20"/>
    <w:rsid w:val="00CE03A3"/>
    <w:rsid w:val="00CE03BE"/>
    <w:rsid w:val="00CE081C"/>
    <w:rsid w:val="00CE2695"/>
    <w:rsid w:val="00CE2D20"/>
    <w:rsid w:val="00CE2F48"/>
    <w:rsid w:val="00CE363E"/>
    <w:rsid w:val="00CE3734"/>
    <w:rsid w:val="00CE38B6"/>
    <w:rsid w:val="00CE397B"/>
    <w:rsid w:val="00CE3E2D"/>
    <w:rsid w:val="00CE486E"/>
    <w:rsid w:val="00CE48CD"/>
    <w:rsid w:val="00CE50A9"/>
    <w:rsid w:val="00CE6913"/>
    <w:rsid w:val="00CE6F41"/>
    <w:rsid w:val="00CF03AD"/>
    <w:rsid w:val="00CF12B6"/>
    <w:rsid w:val="00CF1877"/>
    <w:rsid w:val="00CF2B5E"/>
    <w:rsid w:val="00CF3396"/>
    <w:rsid w:val="00CF3992"/>
    <w:rsid w:val="00CF5DD8"/>
    <w:rsid w:val="00CF658C"/>
    <w:rsid w:val="00CF65D4"/>
    <w:rsid w:val="00CF7337"/>
    <w:rsid w:val="00CF7B15"/>
    <w:rsid w:val="00CF7B4C"/>
    <w:rsid w:val="00D01727"/>
    <w:rsid w:val="00D019C5"/>
    <w:rsid w:val="00D01DF5"/>
    <w:rsid w:val="00D04EBC"/>
    <w:rsid w:val="00D050BC"/>
    <w:rsid w:val="00D05AAE"/>
    <w:rsid w:val="00D06990"/>
    <w:rsid w:val="00D07346"/>
    <w:rsid w:val="00D10ED9"/>
    <w:rsid w:val="00D1186E"/>
    <w:rsid w:val="00D1220A"/>
    <w:rsid w:val="00D138DA"/>
    <w:rsid w:val="00D13E44"/>
    <w:rsid w:val="00D141B4"/>
    <w:rsid w:val="00D16774"/>
    <w:rsid w:val="00D16D5C"/>
    <w:rsid w:val="00D214E8"/>
    <w:rsid w:val="00D21824"/>
    <w:rsid w:val="00D22B65"/>
    <w:rsid w:val="00D22F89"/>
    <w:rsid w:val="00D27CDA"/>
    <w:rsid w:val="00D30408"/>
    <w:rsid w:val="00D305A9"/>
    <w:rsid w:val="00D3181F"/>
    <w:rsid w:val="00D31A90"/>
    <w:rsid w:val="00D3261B"/>
    <w:rsid w:val="00D334F3"/>
    <w:rsid w:val="00D348D7"/>
    <w:rsid w:val="00D35BE9"/>
    <w:rsid w:val="00D36503"/>
    <w:rsid w:val="00D365AA"/>
    <w:rsid w:val="00D36F40"/>
    <w:rsid w:val="00D37220"/>
    <w:rsid w:val="00D37442"/>
    <w:rsid w:val="00D405B8"/>
    <w:rsid w:val="00D41C0C"/>
    <w:rsid w:val="00D42017"/>
    <w:rsid w:val="00D42693"/>
    <w:rsid w:val="00D448EA"/>
    <w:rsid w:val="00D4513E"/>
    <w:rsid w:val="00D46CDC"/>
    <w:rsid w:val="00D47976"/>
    <w:rsid w:val="00D500E9"/>
    <w:rsid w:val="00D51E87"/>
    <w:rsid w:val="00D52A8C"/>
    <w:rsid w:val="00D52B6C"/>
    <w:rsid w:val="00D52E02"/>
    <w:rsid w:val="00D52F55"/>
    <w:rsid w:val="00D557D1"/>
    <w:rsid w:val="00D560B8"/>
    <w:rsid w:val="00D56663"/>
    <w:rsid w:val="00D56C4C"/>
    <w:rsid w:val="00D57011"/>
    <w:rsid w:val="00D57657"/>
    <w:rsid w:val="00D57999"/>
    <w:rsid w:val="00D602F7"/>
    <w:rsid w:val="00D61000"/>
    <w:rsid w:val="00D61B4E"/>
    <w:rsid w:val="00D630CC"/>
    <w:rsid w:val="00D644E4"/>
    <w:rsid w:val="00D64A83"/>
    <w:rsid w:val="00D64DBF"/>
    <w:rsid w:val="00D6527E"/>
    <w:rsid w:val="00D65387"/>
    <w:rsid w:val="00D65881"/>
    <w:rsid w:val="00D66363"/>
    <w:rsid w:val="00D666C6"/>
    <w:rsid w:val="00D67BA9"/>
    <w:rsid w:val="00D7101F"/>
    <w:rsid w:val="00D72480"/>
    <w:rsid w:val="00D740DE"/>
    <w:rsid w:val="00D74292"/>
    <w:rsid w:val="00D754D2"/>
    <w:rsid w:val="00D76A2C"/>
    <w:rsid w:val="00D76B16"/>
    <w:rsid w:val="00D76B1A"/>
    <w:rsid w:val="00D8029C"/>
    <w:rsid w:val="00D803CD"/>
    <w:rsid w:val="00D806A0"/>
    <w:rsid w:val="00D8141B"/>
    <w:rsid w:val="00D82ABD"/>
    <w:rsid w:val="00D831E5"/>
    <w:rsid w:val="00D835E0"/>
    <w:rsid w:val="00D83BB1"/>
    <w:rsid w:val="00D84B8F"/>
    <w:rsid w:val="00D85537"/>
    <w:rsid w:val="00D85BF8"/>
    <w:rsid w:val="00D85C64"/>
    <w:rsid w:val="00D87561"/>
    <w:rsid w:val="00D879EA"/>
    <w:rsid w:val="00D91F25"/>
    <w:rsid w:val="00D9254E"/>
    <w:rsid w:val="00D9285B"/>
    <w:rsid w:val="00D92A31"/>
    <w:rsid w:val="00D94DFA"/>
    <w:rsid w:val="00D95056"/>
    <w:rsid w:val="00D95E0C"/>
    <w:rsid w:val="00DA24D4"/>
    <w:rsid w:val="00DA26BB"/>
    <w:rsid w:val="00DA270B"/>
    <w:rsid w:val="00DA3386"/>
    <w:rsid w:val="00DA3923"/>
    <w:rsid w:val="00DA40DF"/>
    <w:rsid w:val="00DA58D9"/>
    <w:rsid w:val="00DA5B26"/>
    <w:rsid w:val="00DA5D1D"/>
    <w:rsid w:val="00DA795D"/>
    <w:rsid w:val="00DB0B90"/>
    <w:rsid w:val="00DB4A77"/>
    <w:rsid w:val="00DB5A11"/>
    <w:rsid w:val="00DB5E7A"/>
    <w:rsid w:val="00DB65FF"/>
    <w:rsid w:val="00DB73D3"/>
    <w:rsid w:val="00DC0911"/>
    <w:rsid w:val="00DC4114"/>
    <w:rsid w:val="00DC5F26"/>
    <w:rsid w:val="00DC6EB4"/>
    <w:rsid w:val="00DC7A03"/>
    <w:rsid w:val="00DD051A"/>
    <w:rsid w:val="00DD1835"/>
    <w:rsid w:val="00DD1E2C"/>
    <w:rsid w:val="00DD3BE9"/>
    <w:rsid w:val="00DD5322"/>
    <w:rsid w:val="00DD63B5"/>
    <w:rsid w:val="00DD641A"/>
    <w:rsid w:val="00DD68AE"/>
    <w:rsid w:val="00DD721F"/>
    <w:rsid w:val="00DE007D"/>
    <w:rsid w:val="00DE7237"/>
    <w:rsid w:val="00DE7F23"/>
    <w:rsid w:val="00DF2EA3"/>
    <w:rsid w:val="00DF32F6"/>
    <w:rsid w:val="00DF4DF6"/>
    <w:rsid w:val="00DF56A1"/>
    <w:rsid w:val="00DF5F59"/>
    <w:rsid w:val="00DF6106"/>
    <w:rsid w:val="00DF684D"/>
    <w:rsid w:val="00DF727D"/>
    <w:rsid w:val="00E005CC"/>
    <w:rsid w:val="00E03EBE"/>
    <w:rsid w:val="00E048AF"/>
    <w:rsid w:val="00E048E0"/>
    <w:rsid w:val="00E04BF7"/>
    <w:rsid w:val="00E060AC"/>
    <w:rsid w:val="00E064D5"/>
    <w:rsid w:val="00E06A84"/>
    <w:rsid w:val="00E121D8"/>
    <w:rsid w:val="00E13FA4"/>
    <w:rsid w:val="00E1430B"/>
    <w:rsid w:val="00E150B3"/>
    <w:rsid w:val="00E154B8"/>
    <w:rsid w:val="00E17226"/>
    <w:rsid w:val="00E17E20"/>
    <w:rsid w:val="00E20615"/>
    <w:rsid w:val="00E20E45"/>
    <w:rsid w:val="00E212B1"/>
    <w:rsid w:val="00E21584"/>
    <w:rsid w:val="00E2283E"/>
    <w:rsid w:val="00E22FC2"/>
    <w:rsid w:val="00E243D6"/>
    <w:rsid w:val="00E24798"/>
    <w:rsid w:val="00E25424"/>
    <w:rsid w:val="00E317A0"/>
    <w:rsid w:val="00E328BC"/>
    <w:rsid w:val="00E32C56"/>
    <w:rsid w:val="00E32EE2"/>
    <w:rsid w:val="00E33630"/>
    <w:rsid w:val="00E33691"/>
    <w:rsid w:val="00E33989"/>
    <w:rsid w:val="00E3406C"/>
    <w:rsid w:val="00E3421B"/>
    <w:rsid w:val="00E3590D"/>
    <w:rsid w:val="00E35BB0"/>
    <w:rsid w:val="00E365EB"/>
    <w:rsid w:val="00E36A25"/>
    <w:rsid w:val="00E370F6"/>
    <w:rsid w:val="00E40A93"/>
    <w:rsid w:val="00E43245"/>
    <w:rsid w:val="00E50630"/>
    <w:rsid w:val="00E52AF5"/>
    <w:rsid w:val="00E536BE"/>
    <w:rsid w:val="00E53882"/>
    <w:rsid w:val="00E55B0D"/>
    <w:rsid w:val="00E55FE7"/>
    <w:rsid w:val="00E571C6"/>
    <w:rsid w:val="00E622AA"/>
    <w:rsid w:val="00E6525C"/>
    <w:rsid w:val="00E65CEE"/>
    <w:rsid w:val="00E65E65"/>
    <w:rsid w:val="00E65F0D"/>
    <w:rsid w:val="00E65F24"/>
    <w:rsid w:val="00E705F9"/>
    <w:rsid w:val="00E71170"/>
    <w:rsid w:val="00E73EC1"/>
    <w:rsid w:val="00E744C6"/>
    <w:rsid w:val="00E76114"/>
    <w:rsid w:val="00E76827"/>
    <w:rsid w:val="00E76E84"/>
    <w:rsid w:val="00E7713C"/>
    <w:rsid w:val="00E77BE9"/>
    <w:rsid w:val="00E804CA"/>
    <w:rsid w:val="00E80749"/>
    <w:rsid w:val="00E80B45"/>
    <w:rsid w:val="00E82E1F"/>
    <w:rsid w:val="00E837DE"/>
    <w:rsid w:val="00E848DA"/>
    <w:rsid w:val="00E86BF4"/>
    <w:rsid w:val="00E87264"/>
    <w:rsid w:val="00E91ABF"/>
    <w:rsid w:val="00E92657"/>
    <w:rsid w:val="00E92756"/>
    <w:rsid w:val="00E92A17"/>
    <w:rsid w:val="00E92E55"/>
    <w:rsid w:val="00E92E56"/>
    <w:rsid w:val="00E93CD0"/>
    <w:rsid w:val="00E93EB9"/>
    <w:rsid w:val="00E9411A"/>
    <w:rsid w:val="00E94166"/>
    <w:rsid w:val="00E94C13"/>
    <w:rsid w:val="00E95560"/>
    <w:rsid w:val="00E9576C"/>
    <w:rsid w:val="00E97DFB"/>
    <w:rsid w:val="00EA0389"/>
    <w:rsid w:val="00EA4D60"/>
    <w:rsid w:val="00EA6254"/>
    <w:rsid w:val="00EB1176"/>
    <w:rsid w:val="00EB200D"/>
    <w:rsid w:val="00EB2936"/>
    <w:rsid w:val="00EB3BF8"/>
    <w:rsid w:val="00EB68BE"/>
    <w:rsid w:val="00EB6AAF"/>
    <w:rsid w:val="00EB7F76"/>
    <w:rsid w:val="00EC07F7"/>
    <w:rsid w:val="00EC1A8B"/>
    <w:rsid w:val="00EC2FDD"/>
    <w:rsid w:val="00EC38D3"/>
    <w:rsid w:val="00EC3EFF"/>
    <w:rsid w:val="00EC4655"/>
    <w:rsid w:val="00ED275C"/>
    <w:rsid w:val="00ED3A96"/>
    <w:rsid w:val="00ED3D61"/>
    <w:rsid w:val="00ED444C"/>
    <w:rsid w:val="00ED5496"/>
    <w:rsid w:val="00ED6507"/>
    <w:rsid w:val="00ED651B"/>
    <w:rsid w:val="00ED695F"/>
    <w:rsid w:val="00ED6A85"/>
    <w:rsid w:val="00ED6CE6"/>
    <w:rsid w:val="00EE1136"/>
    <w:rsid w:val="00EE2282"/>
    <w:rsid w:val="00EE28C5"/>
    <w:rsid w:val="00EE29AF"/>
    <w:rsid w:val="00EE2B59"/>
    <w:rsid w:val="00EE48CA"/>
    <w:rsid w:val="00EE4F50"/>
    <w:rsid w:val="00EE628F"/>
    <w:rsid w:val="00EF1D31"/>
    <w:rsid w:val="00EF1F98"/>
    <w:rsid w:val="00EF4A2E"/>
    <w:rsid w:val="00EF579D"/>
    <w:rsid w:val="00EF5A27"/>
    <w:rsid w:val="00EF6044"/>
    <w:rsid w:val="00F00C40"/>
    <w:rsid w:val="00F00FD9"/>
    <w:rsid w:val="00F010BE"/>
    <w:rsid w:val="00F01889"/>
    <w:rsid w:val="00F0242D"/>
    <w:rsid w:val="00F02C58"/>
    <w:rsid w:val="00F0336E"/>
    <w:rsid w:val="00F03DB0"/>
    <w:rsid w:val="00F070CD"/>
    <w:rsid w:val="00F10376"/>
    <w:rsid w:val="00F10B06"/>
    <w:rsid w:val="00F10B41"/>
    <w:rsid w:val="00F135F7"/>
    <w:rsid w:val="00F13A43"/>
    <w:rsid w:val="00F13BDA"/>
    <w:rsid w:val="00F17080"/>
    <w:rsid w:val="00F17161"/>
    <w:rsid w:val="00F210E6"/>
    <w:rsid w:val="00F210EF"/>
    <w:rsid w:val="00F22196"/>
    <w:rsid w:val="00F22CC1"/>
    <w:rsid w:val="00F232A0"/>
    <w:rsid w:val="00F23E4C"/>
    <w:rsid w:val="00F247D0"/>
    <w:rsid w:val="00F24A64"/>
    <w:rsid w:val="00F26F85"/>
    <w:rsid w:val="00F27DDC"/>
    <w:rsid w:val="00F30628"/>
    <w:rsid w:val="00F308E5"/>
    <w:rsid w:val="00F30F73"/>
    <w:rsid w:val="00F349CC"/>
    <w:rsid w:val="00F354FB"/>
    <w:rsid w:val="00F360A0"/>
    <w:rsid w:val="00F376C8"/>
    <w:rsid w:val="00F376F6"/>
    <w:rsid w:val="00F40B95"/>
    <w:rsid w:val="00F40C41"/>
    <w:rsid w:val="00F42ED4"/>
    <w:rsid w:val="00F44A0E"/>
    <w:rsid w:val="00F4564F"/>
    <w:rsid w:val="00F4573C"/>
    <w:rsid w:val="00F46452"/>
    <w:rsid w:val="00F504F7"/>
    <w:rsid w:val="00F5090B"/>
    <w:rsid w:val="00F50CAA"/>
    <w:rsid w:val="00F513F0"/>
    <w:rsid w:val="00F53513"/>
    <w:rsid w:val="00F537DA"/>
    <w:rsid w:val="00F53ABC"/>
    <w:rsid w:val="00F54BCE"/>
    <w:rsid w:val="00F55CFA"/>
    <w:rsid w:val="00F560DE"/>
    <w:rsid w:val="00F56CEC"/>
    <w:rsid w:val="00F57B99"/>
    <w:rsid w:val="00F615E2"/>
    <w:rsid w:val="00F636DA"/>
    <w:rsid w:val="00F6393F"/>
    <w:rsid w:val="00F6398F"/>
    <w:rsid w:val="00F63BDA"/>
    <w:rsid w:val="00F63F68"/>
    <w:rsid w:val="00F654F9"/>
    <w:rsid w:val="00F72E95"/>
    <w:rsid w:val="00F732E5"/>
    <w:rsid w:val="00F7402D"/>
    <w:rsid w:val="00F740FF"/>
    <w:rsid w:val="00F7542D"/>
    <w:rsid w:val="00F7549B"/>
    <w:rsid w:val="00F76140"/>
    <w:rsid w:val="00F76A17"/>
    <w:rsid w:val="00F777CA"/>
    <w:rsid w:val="00F8083A"/>
    <w:rsid w:val="00F80EB7"/>
    <w:rsid w:val="00F81DA0"/>
    <w:rsid w:val="00F83ED1"/>
    <w:rsid w:val="00F8524D"/>
    <w:rsid w:val="00F86213"/>
    <w:rsid w:val="00F866ED"/>
    <w:rsid w:val="00F86A45"/>
    <w:rsid w:val="00F920E2"/>
    <w:rsid w:val="00F9279B"/>
    <w:rsid w:val="00F927DC"/>
    <w:rsid w:val="00F934DD"/>
    <w:rsid w:val="00F93F8F"/>
    <w:rsid w:val="00F95CCB"/>
    <w:rsid w:val="00F964FE"/>
    <w:rsid w:val="00F97228"/>
    <w:rsid w:val="00F97892"/>
    <w:rsid w:val="00FA12E2"/>
    <w:rsid w:val="00FA1D64"/>
    <w:rsid w:val="00FA34BF"/>
    <w:rsid w:val="00FA3C13"/>
    <w:rsid w:val="00FA43FF"/>
    <w:rsid w:val="00FA5E2A"/>
    <w:rsid w:val="00FA5F27"/>
    <w:rsid w:val="00FA70E4"/>
    <w:rsid w:val="00FA77D0"/>
    <w:rsid w:val="00FA7EF3"/>
    <w:rsid w:val="00FB35CD"/>
    <w:rsid w:val="00FB4709"/>
    <w:rsid w:val="00FB4C1A"/>
    <w:rsid w:val="00FB5829"/>
    <w:rsid w:val="00FB5AB4"/>
    <w:rsid w:val="00FB6EC9"/>
    <w:rsid w:val="00FB7863"/>
    <w:rsid w:val="00FC0C10"/>
    <w:rsid w:val="00FC0F4E"/>
    <w:rsid w:val="00FC1C74"/>
    <w:rsid w:val="00FC3A1A"/>
    <w:rsid w:val="00FC3CDD"/>
    <w:rsid w:val="00FC5EF5"/>
    <w:rsid w:val="00FC66AA"/>
    <w:rsid w:val="00FC686D"/>
    <w:rsid w:val="00FC7430"/>
    <w:rsid w:val="00FC74F4"/>
    <w:rsid w:val="00FC7609"/>
    <w:rsid w:val="00FD011A"/>
    <w:rsid w:val="00FD18B0"/>
    <w:rsid w:val="00FD1B58"/>
    <w:rsid w:val="00FD344E"/>
    <w:rsid w:val="00FD3A0C"/>
    <w:rsid w:val="00FD3C26"/>
    <w:rsid w:val="00FD44DD"/>
    <w:rsid w:val="00FD742A"/>
    <w:rsid w:val="00FD7990"/>
    <w:rsid w:val="00FD7C85"/>
    <w:rsid w:val="00FE09C4"/>
    <w:rsid w:val="00FE0C27"/>
    <w:rsid w:val="00FE171F"/>
    <w:rsid w:val="00FE2702"/>
    <w:rsid w:val="00FE2CCD"/>
    <w:rsid w:val="00FE30CB"/>
    <w:rsid w:val="00FE4211"/>
    <w:rsid w:val="00FE4C6F"/>
    <w:rsid w:val="00FE65E1"/>
    <w:rsid w:val="00FE6C16"/>
    <w:rsid w:val="00FF37AF"/>
    <w:rsid w:val="011473B7"/>
    <w:rsid w:val="01592D6B"/>
    <w:rsid w:val="018E3B5E"/>
    <w:rsid w:val="01CC1296"/>
    <w:rsid w:val="01E55FFE"/>
    <w:rsid w:val="02947209"/>
    <w:rsid w:val="030376E3"/>
    <w:rsid w:val="031A5FD6"/>
    <w:rsid w:val="03FD54C6"/>
    <w:rsid w:val="046174B9"/>
    <w:rsid w:val="047B7F8D"/>
    <w:rsid w:val="04A25BB0"/>
    <w:rsid w:val="04D64CB2"/>
    <w:rsid w:val="05016B86"/>
    <w:rsid w:val="053E4ECC"/>
    <w:rsid w:val="0542367D"/>
    <w:rsid w:val="05791E08"/>
    <w:rsid w:val="05C73260"/>
    <w:rsid w:val="05CE2604"/>
    <w:rsid w:val="06007F0A"/>
    <w:rsid w:val="06555D37"/>
    <w:rsid w:val="06840B3B"/>
    <w:rsid w:val="06C8671D"/>
    <w:rsid w:val="06CA71E6"/>
    <w:rsid w:val="075E313A"/>
    <w:rsid w:val="07E5385B"/>
    <w:rsid w:val="08113B27"/>
    <w:rsid w:val="08D86C9A"/>
    <w:rsid w:val="08E91129"/>
    <w:rsid w:val="08EE6740"/>
    <w:rsid w:val="09137F54"/>
    <w:rsid w:val="09584394"/>
    <w:rsid w:val="09C03C9C"/>
    <w:rsid w:val="0B2E618D"/>
    <w:rsid w:val="0B717F3F"/>
    <w:rsid w:val="0BCB4B16"/>
    <w:rsid w:val="0C421CC7"/>
    <w:rsid w:val="0D447F48"/>
    <w:rsid w:val="0D892EDB"/>
    <w:rsid w:val="0DC92583"/>
    <w:rsid w:val="0DFF4482"/>
    <w:rsid w:val="0E0F5672"/>
    <w:rsid w:val="0E362232"/>
    <w:rsid w:val="0E5B4877"/>
    <w:rsid w:val="0EBD5B29"/>
    <w:rsid w:val="0ED105E5"/>
    <w:rsid w:val="0EDA2F64"/>
    <w:rsid w:val="0F5B4403"/>
    <w:rsid w:val="0F86780A"/>
    <w:rsid w:val="0F8D7C64"/>
    <w:rsid w:val="10357D5A"/>
    <w:rsid w:val="10772B6A"/>
    <w:rsid w:val="10AC06A8"/>
    <w:rsid w:val="10AE33DE"/>
    <w:rsid w:val="10B62239"/>
    <w:rsid w:val="10E40BA1"/>
    <w:rsid w:val="10E9098B"/>
    <w:rsid w:val="11616F26"/>
    <w:rsid w:val="11FC0C39"/>
    <w:rsid w:val="12EA441C"/>
    <w:rsid w:val="13204B4C"/>
    <w:rsid w:val="13CE3BCF"/>
    <w:rsid w:val="13E51A26"/>
    <w:rsid w:val="141B3923"/>
    <w:rsid w:val="149A1CB9"/>
    <w:rsid w:val="14B3033E"/>
    <w:rsid w:val="1509664E"/>
    <w:rsid w:val="15201E5A"/>
    <w:rsid w:val="15610299"/>
    <w:rsid w:val="15627127"/>
    <w:rsid w:val="158F27E5"/>
    <w:rsid w:val="15B0279D"/>
    <w:rsid w:val="16646CBF"/>
    <w:rsid w:val="16C32FBA"/>
    <w:rsid w:val="16D73437"/>
    <w:rsid w:val="17025F34"/>
    <w:rsid w:val="17044EAD"/>
    <w:rsid w:val="170830C2"/>
    <w:rsid w:val="175E0C74"/>
    <w:rsid w:val="17C10307"/>
    <w:rsid w:val="18952734"/>
    <w:rsid w:val="18AB3826"/>
    <w:rsid w:val="18D06E6E"/>
    <w:rsid w:val="18DF7E53"/>
    <w:rsid w:val="18E4228F"/>
    <w:rsid w:val="19101CCB"/>
    <w:rsid w:val="19287A90"/>
    <w:rsid w:val="194B1E6D"/>
    <w:rsid w:val="19876E8D"/>
    <w:rsid w:val="19E83D12"/>
    <w:rsid w:val="1A312007"/>
    <w:rsid w:val="1AF20D68"/>
    <w:rsid w:val="1B1B722A"/>
    <w:rsid w:val="1B3E5ED3"/>
    <w:rsid w:val="1B4D72F6"/>
    <w:rsid w:val="1C4306F9"/>
    <w:rsid w:val="1C5F2B3F"/>
    <w:rsid w:val="1D2F473C"/>
    <w:rsid w:val="1D530E41"/>
    <w:rsid w:val="1DDB459A"/>
    <w:rsid w:val="1E364AD6"/>
    <w:rsid w:val="1E3850A2"/>
    <w:rsid w:val="1E6D1A7F"/>
    <w:rsid w:val="1E88366B"/>
    <w:rsid w:val="1EF83841"/>
    <w:rsid w:val="1F2A3348"/>
    <w:rsid w:val="1F787D5A"/>
    <w:rsid w:val="1F974BAC"/>
    <w:rsid w:val="1FD71884"/>
    <w:rsid w:val="200E0C18"/>
    <w:rsid w:val="206F29B2"/>
    <w:rsid w:val="20C22283"/>
    <w:rsid w:val="210B29E5"/>
    <w:rsid w:val="212C5C64"/>
    <w:rsid w:val="213B0A24"/>
    <w:rsid w:val="21817CF9"/>
    <w:rsid w:val="21A47E8B"/>
    <w:rsid w:val="21C54285"/>
    <w:rsid w:val="22171C6F"/>
    <w:rsid w:val="22432FD4"/>
    <w:rsid w:val="224907A7"/>
    <w:rsid w:val="2272162A"/>
    <w:rsid w:val="22C347E2"/>
    <w:rsid w:val="233901C8"/>
    <w:rsid w:val="23493AF3"/>
    <w:rsid w:val="23531B69"/>
    <w:rsid w:val="23D63FF3"/>
    <w:rsid w:val="2418246B"/>
    <w:rsid w:val="242D2B4F"/>
    <w:rsid w:val="24B7551F"/>
    <w:rsid w:val="24C10D89"/>
    <w:rsid w:val="24FC40EF"/>
    <w:rsid w:val="25173ECF"/>
    <w:rsid w:val="261C2651"/>
    <w:rsid w:val="26377520"/>
    <w:rsid w:val="26561C9B"/>
    <w:rsid w:val="267E514F"/>
    <w:rsid w:val="272958A8"/>
    <w:rsid w:val="28323E7B"/>
    <w:rsid w:val="28B1147D"/>
    <w:rsid w:val="28C14773"/>
    <w:rsid w:val="292473AA"/>
    <w:rsid w:val="29261C5E"/>
    <w:rsid w:val="29AA1DB7"/>
    <w:rsid w:val="29D60DFE"/>
    <w:rsid w:val="29E33C67"/>
    <w:rsid w:val="2A613F72"/>
    <w:rsid w:val="2AA14A2B"/>
    <w:rsid w:val="2AA75366"/>
    <w:rsid w:val="2AA863A1"/>
    <w:rsid w:val="2AC84E5D"/>
    <w:rsid w:val="2AD25A69"/>
    <w:rsid w:val="2B457FE9"/>
    <w:rsid w:val="2B894E2A"/>
    <w:rsid w:val="2C9805ED"/>
    <w:rsid w:val="2CD8043D"/>
    <w:rsid w:val="2CF92891"/>
    <w:rsid w:val="2D6C14C5"/>
    <w:rsid w:val="2D8D7A26"/>
    <w:rsid w:val="2E5A2371"/>
    <w:rsid w:val="2F8D6403"/>
    <w:rsid w:val="2FB60CE2"/>
    <w:rsid w:val="2FF24BE6"/>
    <w:rsid w:val="304578AF"/>
    <w:rsid w:val="30EC3287"/>
    <w:rsid w:val="310411C3"/>
    <w:rsid w:val="31A041CB"/>
    <w:rsid w:val="32180E86"/>
    <w:rsid w:val="3301513E"/>
    <w:rsid w:val="332E4668"/>
    <w:rsid w:val="336547EE"/>
    <w:rsid w:val="34175EEF"/>
    <w:rsid w:val="343449E4"/>
    <w:rsid w:val="343E7CCC"/>
    <w:rsid w:val="344C23E9"/>
    <w:rsid w:val="34767465"/>
    <w:rsid w:val="34E97C37"/>
    <w:rsid w:val="350C69AA"/>
    <w:rsid w:val="3515104B"/>
    <w:rsid w:val="355A1DCD"/>
    <w:rsid w:val="36126734"/>
    <w:rsid w:val="3622763B"/>
    <w:rsid w:val="362E4ED4"/>
    <w:rsid w:val="36703D6C"/>
    <w:rsid w:val="369D23B3"/>
    <w:rsid w:val="37111D82"/>
    <w:rsid w:val="373331A0"/>
    <w:rsid w:val="37527524"/>
    <w:rsid w:val="375C6DE7"/>
    <w:rsid w:val="378C57D3"/>
    <w:rsid w:val="37EB2D52"/>
    <w:rsid w:val="380B25BB"/>
    <w:rsid w:val="383C09C6"/>
    <w:rsid w:val="38C71025"/>
    <w:rsid w:val="39010D69"/>
    <w:rsid w:val="399B3C14"/>
    <w:rsid w:val="39B75184"/>
    <w:rsid w:val="39B872E4"/>
    <w:rsid w:val="39D01395"/>
    <w:rsid w:val="39D30BA7"/>
    <w:rsid w:val="3A3E0A25"/>
    <w:rsid w:val="3A457FF4"/>
    <w:rsid w:val="3A583AA0"/>
    <w:rsid w:val="3A713995"/>
    <w:rsid w:val="3AD3639A"/>
    <w:rsid w:val="3ADA4C75"/>
    <w:rsid w:val="3AEC7877"/>
    <w:rsid w:val="3B820184"/>
    <w:rsid w:val="3C4430B7"/>
    <w:rsid w:val="3C5F6A31"/>
    <w:rsid w:val="3CD868D7"/>
    <w:rsid w:val="3CDB3F6E"/>
    <w:rsid w:val="3D0611DA"/>
    <w:rsid w:val="3D0F2A52"/>
    <w:rsid w:val="3E4B6E83"/>
    <w:rsid w:val="3E67693F"/>
    <w:rsid w:val="3E9D611B"/>
    <w:rsid w:val="3F250D36"/>
    <w:rsid w:val="3F3A41BC"/>
    <w:rsid w:val="3F7F69BC"/>
    <w:rsid w:val="403A3A3D"/>
    <w:rsid w:val="40F72B9F"/>
    <w:rsid w:val="41683EEB"/>
    <w:rsid w:val="416A5286"/>
    <w:rsid w:val="41BB6E82"/>
    <w:rsid w:val="41FB544E"/>
    <w:rsid w:val="421F4DB2"/>
    <w:rsid w:val="42224789"/>
    <w:rsid w:val="423B0B3A"/>
    <w:rsid w:val="42462959"/>
    <w:rsid w:val="427F1BDB"/>
    <w:rsid w:val="42A56F6B"/>
    <w:rsid w:val="42E45EE2"/>
    <w:rsid w:val="42FD6082"/>
    <w:rsid w:val="434D3A87"/>
    <w:rsid w:val="43A833B4"/>
    <w:rsid w:val="43FE4D82"/>
    <w:rsid w:val="442A3DC9"/>
    <w:rsid w:val="444573CF"/>
    <w:rsid w:val="44695AD5"/>
    <w:rsid w:val="446F5257"/>
    <w:rsid w:val="4495497E"/>
    <w:rsid w:val="449D27EC"/>
    <w:rsid w:val="44A43B7B"/>
    <w:rsid w:val="44A75419"/>
    <w:rsid w:val="44C722C3"/>
    <w:rsid w:val="46084D97"/>
    <w:rsid w:val="4689240B"/>
    <w:rsid w:val="46D42B29"/>
    <w:rsid w:val="47F04568"/>
    <w:rsid w:val="48032022"/>
    <w:rsid w:val="48540D11"/>
    <w:rsid w:val="48C34C34"/>
    <w:rsid w:val="48C77211"/>
    <w:rsid w:val="49247038"/>
    <w:rsid w:val="493F20C4"/>
    <w:rsid w:val="4944592C"/>
    <w:rsid w:val="497378CF"/>
    <w:rsid w:val="497A0830"/>
    <w:rsid w:val="49826560"/>
    <w:rsid w:val="49A379C1"/>
    <w:rsid w:val="49C24C15"/>
    <w:rsid w:val="49DC6804"/>
    <w:rsid w:val="4A161AF4"/>
    <w:rsid w:val="4A201EF6"/>
    <w:rsid w:val="4A4C2703"/>
    <w:rsid w:val="4A54394D"/>
    <w:rsid w:val="4A591C4E"/>
    <w:rsid w:val="4A7B35D0"/>
    <w:rsid w:val="4C844C1C"/>
    <w:rsid w:val="4C971DED"/>
    <w:rsid w:val="4CEC52B2"/>
    <w:rsid w:val="4D364A60"/>
    <w:rsid w:val="4D3A3CB4"/>
    <w:rsid w:val="4D5A6B86"/>
    <w:rsid w:val="4DC908E8"/>
    <w:rsid w:val="4DF548FC"/>
    <w:rsid w:val="4E093ED5"/>
    <w:rsid w:val="4E2A0CC4"/>
    <w:rsid w:val="4E8965C8"/>
    <w:rsid w:val="4EA80843"/>
    <w:rsid w:val="4EEC71E4"/>
    <w:rsid w:val="4EFD59CD"/>
    <w:rsid w:val="4F780CE7"/>
    <w:rsid w:val="50612C32"/>
    <w:rsid w:val="50873ECF"/>
    <w:rsid w:val="50A47E81"/>
    <w:rsid w:val="50CB55DE"/>
    <w:rsid w:val="50E0740B"/>
    <w:rsid w:val="50FB0FC7"/>
    <w:rsid w:val="51325CE5"/>
    <w:rsid w:val="517E44CE"/>
    <w:rsid w:val="519A02E5"/>
    <w:rsid w:val="51F21A2C"/>
    <w:rsid w:val="526806C6"/>
    <w:rsid w:val="52DB4C0C"/>
    <w:rsid w:val="52FD7377"/>
    <w:rsid w:val="533049B7"/>
    <w:rsid w:val="534972AB"/>
    <w:rsid w:val="534A7DDB"/>
    <w:rsid w:val="537E4CD3"/>
    <w:rsid w:val="53824E6F"/>
    <w:rsid w:val="53843AB3"/>
    <w:rsid w:val="53956367"/>
    <w:rsid w:val="539A7C35"/>
    <w:rsid w:val="53E06F70"/>
    <w:rsid w:val="54B50C27"/>
    <w:rsid w:val="551068BF"/>
    <w:rsid w:val="552E1ACF"/>
    <w:rsid w:val="553E2A44"/>
    <w:rsid w:val="555467FF"/>
    <w:rsid w:val="5572523E"/>
    <w:rsid w:val="55F5482B"/>
    <w:rsid w:val="565F00C9"/>
    <w:rsid w:val="566969D2"/>
    <w:rsid w:val="569F23F4"/>
    <w:rsid w:val="5717172E"/>
    <w:rsid w:val="573D632F"/>
    <w:rsid w:val="57EE0EDB"/>
    <w:rsid w:val="583E1182"/>
    <w:rsid w:val="585512FD"/>
    <w:rsid w:val="58862C6E"/>
    <w:rsid w:val="588C69A8"/>
    <w:rsid w:val="594C1A33"/>
    <w:rsid w:val="597955E3"/>
    <w:rsid w:val="59B812BD"/>
    <w:rsid w:val="59EA15F3"/>
    <w:rsid w:val="5AAC1DFF"/>
    <w:rsid w:val="5B4B48F9"/>
    <w:rsid w:val="5B9A70D9"/>
    <w:rsid w:val="5BE63061"/>
    <w:rsid w:val="5C0F22ED"/>
    <w:rsid w:val="5C8C6C36"/>
    <w:rsid w:val="5C8E0F41"/>
    <w:rsid w:val="5CB24450"/>
    <w:rsid w:val="5CBD5382"/>
    <w:rsid w:val="5DC03100"/>
    <w:rsid w:val="5DD50C3D"/>
    <w:rsid w:val="5DE5170E"/>
    <w:rsid w:val="5DE652CA"/>
    <w:rsid w:val="5DE85F03"/>
    <w:rsid w:val="5E2C6C63"/>
    <w:rsid w:val="5F053010"/>
    <w:rsid w:val="5F3F6522"/>
    <w:rsid w:val="5F5E5AA9"/>
    <w:rsid w:val="5F6A50E9"/>
    <w:rsid w:val="601E127E"/>
    <w:rsid w:val="60452815"/>
    <w:rsid w:val="60895DEC"/>
    <w:rsid w:val="60F57D8A"/>
    <w:rsid w:val="61026EA9"/>
    <w:rsid w:val="6155027F"/>
    <w:rsid w:val="61760D1A"/>
    <w:rsid w:val="618F658B"/>
    <w:rsid w:val="61C3512C"/>
    <w:rsid w:val="61D75138"/>
    <w:rsid w:val="625F7819"/>
    <w:rsid w:val="62D21D28"/>
    <w:rsid w:val="63116428"/>
    <w:rsid w:val="637D446A"/>
    <w:rsid w:val="639B1928"/>
    <w:rsid w:val="63AE3E8C"/>
    <w:rsid w:val="63D53FBB"/>
    <w:rsid w:val="64095351"/>
    <w:rsid w:val="640C083F"/>
    <w:rsid w:val="6424610D"/>
    <w:rsid w:val="65006754"/>
    <w:rsid w:val="651A554C"/>
    <w:rsid w:val="65582507"/>
    <w:rsid w:val="65650D00"/>
    <w:rsid w:val="657E75AD"/>
    <w:rsid w:val="65A63322"/>
    <w:rsid w:val="65F4277A"/>
    <w:rsid w:val="66184344"/>
    <w:rsid w:val="662925FC"/>
    <w:rsid w:val="66420CC3"/>
    <w:rsid w:val="66DF7510"/>
    <w:rsid w:val="66F57DCC"/>
    <w:rsid w:val="67277FC8"/>
    <w:rsid w:val="674E152D"/>
    <w:rsid w:val="678E6299"/>
    <w:rsid w:val="67FA416E"/>
    <w:rsid w:val="681650AF"/>
    <w:rsid w:val="682458CC"/>
    <w:rsid w:val="688203D0"/>
    <w:rsid w:val="68A8782A"/>
    <w:rsid w:val="692400BC"/>
    <w:rsid w:val="69280027"/>
    <w:rsid w:val="693D596E"/>
    <w:rsid w:val="69A02540"/>
    <w:rsid w:val="6A12066E"/>
    <w:rsid w:val="6A350C4E"/>
    <w:rsid w:val="6A3F2EF0"/>
    <w:rsid w:val="6AFE7CBB"/>
    <w:rsid w:val="6B412F23"/>
    <w:rsid w:val="6BC95AF1"/>
    <w:rsid w:val="6CD72490"/>
    <w:rsid w:val="6CD815B8"/>
    <w:rsid w:val="6CDE581C"/>
    <w:rsid w:val="6D2E358B"/>
    <w:rsid w:val="6D9032D5"/>
    <w:rsid w:val="6D934EFF"/>
    <w:rsid w:val="6DF274F7"/>
    <w:rsid w:val="6DFB3F5C"/>
    <w:rsid w:val="6DFD74DF"/>
    <w:rsid w:val="6E113780"/>
    <w:rsid w:val="6E226758"/>
    <w:rsid w:val="6E665FDB"/>
    <w:rsid w:val="6F1201CC"/>
    <w:rsid w:val="6F4A519B"/>
    <w:rsid w:val="6F9717E7"/>
    <w:rsid w:val="6FAC1505"/>
    <w:rsid w:val="70003AAC"/>
    <w:rsid w:val="704B1605"/>
    <w:rsid w:val="704F4E9C"/>
    <w:rsid w:val="707120B4"/>
    <w:rsid w:val="71237A52"/>
    <w:rsid w:val="716D5171"/>
    <w:rsid w:val="7182301F"/>
    <w:rsid w:val="71836742"/>
    <w:rsid w:val="71E22F5D"/>
    <w:rsid w:val="71FE6F4A"/>
    <w:rsid w:val="72A050D2"/>
    <w:rsid w:val="72CD1B96"/>
    <w:rsid w:val="733046A8"/>
    <w:rsid w:val="73AB3A6B"/>
    <w:rsid w:val="73DE4104"/>
    <w:rsid w:val="749668CA"/>
    <w:rsid w:val="74A54988"/>
    <w:rsid w:val="74E95CE7"/>
    <w:rsid w:val="74F6722B"/>
    <w:rsid w:val="75354503"/>
    <w:rsid w:val="7568182B"/>
    <w:rsid w:val="760763B8"/>
    <w:rsid w:val="76CD47FC"/>
    <w:rsid w:val="76E40D9D"/>
    <w:rsid w:val="76E904FD"/>
    <w:rsid w:val="772D2341"/>
    <w:rsid w:val="77FE5311"/>
    <w:rsid w:val="78187F7F"/>
    <w:rsid w:val="78B464D6"/>
    <w:rsid w:val="795C3988"/>
    <w:rsid w:val="79BB7545"/>
    <w:rsid w:val="79C52DBF"/>
    <w:rsid w:val="7A141AFC"/>
    <w:rsid w:val="7A3C0491"/>
    <w:rsid w:val="7AD6616A"/>
    <w:rsid w:val="7AF35895"/>
    <w:rsid w:val="7B046B46"/>
    <w:rsid w:val="7B227F87"/>
    <w:rsid w:val="7BC1532A"/>
    <w:rsid w:val="7C8E404D"/>
    <w:rsid w:val="7CCC37A3"/>
    <w:rsid w:val="7DC8240E"/>
    <w:rsid w:val="7DE467BB"/>
    <w:rsid w:val="7DEB41A6"/>
    <w:rsid w:val="7E2E6078"/>
    <w:rsid w:val="7E4F2645"/>
    <w:rsid w:val="7E86384A"/>
    <w:rsid w:val="7E91327B"/>
    <w:rsid w:val="7ED24FBC"/>
    <w:rsid w:val="7ED72E9F"/>
    <w:rsid w:val="7F7F1B9C"/>
    <w:rsid w:val="7F996F49"/>
    <w:rsid w:val="7FA56AD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ocked="1"/>
    <w:lsdException w:uiPriority="99" w:name="List 2"/>
    <w:lsdException w:uiPriority="99" w:name="List 3"/>
    <w:lsdException w:unhideWhenUsed="0" w:uiPriority="0" w:semiHidden="0" w:name="List 4" w:locked="1"/>
    <w:lsdException w:unhideWhenUsed="0" w:uiPriority="0" w:semiHidden="0" w:name="List 5" w:locked="1"/>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nhideWhenUsed="0" w:uiPriority="0" w:semiHidden="0" w:name="Salutation" w:locked="1"/>
    <w:lsdException w:qFormat="1" w:unhideWhenUsed="0" w:uiPriority="99" w:semiHidden="0" w:name="Date"/>
    <w:lsdException w:unhideWhenUsed="0" w:uiPriority="0" w:semiHidden="0" w:name="Body Text First Indent" w:locked="1"/>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ocked="1"/>
    <w:lsdException w:qFormat="1" w:unhideWhenUsed="0" w:uiPriority="20" w:semiHidden="0" w:name="Emphasis" w:locked="1"/>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624"/>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20"/>
    <w:qFormat/>
    <w:uiPriority w:val="99"/>
    <w:pPr>
      <w:keepNext/>
      <w:keepLines/>
      <w:ind w:firstLine="0"/>
      <w:jc w:val="center"/>
      <w:outlineLvl w:val="0"/>
    </w:pPr>
    <w:rPr>
      <w:rFonts w:eastAsia="宋体"/>
      <w:b/>
      <w:kern w:val="44"/>
      <w:sz w:val="44"/>
    </w:rPr>
  </w:style>
  <w:style w:type="paragraph" w:styleId="3">
    <w:name w:val="heading 2"/>
    <w:basedOn w:val="1"/>
    <w:next w:val="1"/>
    <w:link w:val="21"/>
    <w:qFormat/>
    <w:uiPriority w:val="99"/>
    <w:pPr>
      <w:keepNext/>
      <w:keepLines/>
      <w:ind w:firstLine="0"/>
      <w:jc w:val="center"/>
      <w:outlineLvl w:val="1"/>
    </w:pPr>
    <w:rPr>
      <w:rFonts w:ascii="Arial" w:hAnsi="Arial" w:eastAsia="楷体_GB2312"/>
    </w:rPr>
  </w:style>
  <w:style w:type="paragraph" w:styleId="4">
    <w:name w:val="heading 3"/>
    <w:basedOn w:val="1"/>
    <w:next w:val="5"/>
    <w:link w:val="22"/>
    <w:qFormat/>
    <w:uiPriority w:val="99"/>
    <w:pPr>
      <w:keepNext/>
      <w:keepLines/>
      <w:spacing w:before="260" w:after="260" w:line="416" w:lineRule="auto"/>
      <w:outlineLvl w:val="2"/>
    </w:pPr>
    <w:rPr>
      <w:b/>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ind w:firstLine="420"/>
    </w:pPr>
  </w:style>
  <w:style w:type="paragraph" w:styleId="6">
    <w:name w:val="Body Text Indent"/>
    <w:basedOn w:val="1"/>
    <w:link w:val="26"/>
    <w:qFormat/>
    <w:uiPriority w:val="99"/>
    <w:pPr>
      <w:ind w:left="1120" w:hanging="1120"/>
    </w:pPr>
  </w:style>
  <w:style w:type="paragraph" w:styleId="7">
    <w:name w:val="Date"/>
    <w:basedOn w:val="1"/>
    <w:next w:val="1"/>
    <w:link w:val="32"/>
    <w:qFormat/>
    <w:uiPriority w:val="99"/>
    <w:pPr>
      <w:ind w:left="100" w:leftChars="2500"/>
    </w:pPr>
  </w:style>
  <w:style w:type="paragraph" w:styleId="8">
    <w:name w:val="Balloon Text"/>
    <w:basedOn w:val="1"/>
    <w:link w:val="36"/>
    <w:semiHidden/>
    <w:unhideWhenUsed/>
    <w:qFormat/>
    <w:uiPriority w:val="99"/>
    <w:pPr>
      <w:spacing w:line="240" w:lineRule="auto"/>
    </w:pPr>
    <w:rPr>
      <w:sz w:val="18"/>
      <w:szCs w:val="18"/>
    </w:rPr>
  </w:style>
  <w:style w:type="paragraph" w:styleId="9">
    <w:name w:val="footer"/>
    <w:basedOn w:val="1"/>
    <w:link w:val="28"/>
    <w:qFormat/>
    <w:uiPriority w:val="99"/>
    <w:pPr>
      <w:tabs>
        <w:tab w:val="center" w:pos="4153"/>
        <w:tab w:val="right" w:pos="8306"/>
      </w:tabs>
      <w:snapToGrid w:val="0"/>
      <w:jc w:val="left"/>
    </w:pPr>
    <w:rPr>
      <w:sz w:val="18"/>
    </w:rPr>
  </w:style>
  <w:style w:type="paragraph" w:styleId="10">
    <w:name w:val="header"/>
    <w:basedOn w:val="1"/>
    <w:link w:val="27"/>
    <w:qFormat/>
    <w:uiPriority w:val="99"/>
    <w:pPr>
      <w:pBdr>
        <w:bottom w:val="single" w:color="auto" w:sz="6" w:space="1"/>
      </w:pBdr>
      <w:tabs>
        <w:tab w:val="center" w:pos="4153"/>
        <w:tab w:val="right" w:pos="8306"/>
      </w:tabs>
      <w:snapToGrid w:val="0"/>
      <w:jc w:val="center"/>
    </w:pPr>
    <w:rPr>
      <w:sz w:val="18"/>
    </w:rPr>
  </w:style>
  <w:style w:type="paragraph" w:styleId="11">
    <w:name w:val="footnote text"/>
    <w:basedOn w:val="1"/>
    <w:semiHidden/>
    <w:unhideWhenUsed/>
    <w:qFormat/>
    <w:uiPriority w:val="99"/>
    <w:pPr>
      <w:snapToGrid w:val="0"/>
      <w:jc w:val="left"/>
    </w:pPr>
    <w:rPr>
      <w:sz w:val="18"/>
    </w:rPr>
  </w:style>
  <w:style w:type="paragraph" w:styleId="12">
    <w:name w:val="Normal (Web)"/>
    <w:basedOn w:val="1"/>
    <w:qFormat/>
    <w:uiPriority w:val="0"/>
    <w:pPr>
      <w:widowControl/>
      <w:spacing w:before="100" w:beforeAutospacing="1" w:after="100" w:afterAutospacing="1" w:line="400" w:lineRule="atLeast"/>
      <w:ind w:firstLine="0"/>
      <w:jc w:val="left"/>
    </w:pPr>
    <w:rPr>
      <w:rFonts w:ascii="宋体" w:hAnsi="宋体" w:eastAsia="宋体"/>
      <w:kern w:val="0"/>
      <w:sz w:val="24"/>
      <w:szCs w:val="24"/>
    </w:rPr>
  </w:style>
  <w:style w:type="character" w:styleId="15">
    <w:name w:val="Strong"/>
    <w:basedOn w:val="14"/>
    <w:qFormat/>
    <w:locked/>
    <w:uiPriority w:val="22"/>
    <w:rPr>
      <w:b/>
      <w:bCs/>
    </w:rPr>
  </w:style>
  <w:style w:type="character" w:styleId="16">
    <w:name w:val="page number"/>
    <w:basedOn w:val="14"/>
    <w:qFormat/>
    <w:uiPriority w:val="99"/>
    <w:rPr>
      <w:rFonts w:cs="Times New Roman"/>
    </w:rPr>
  </w:style>
  <w:style w:type="character" w:styleId="17">
    <w:name w:val="Emphasis"/>
    <w:basedOn w:val="14"/>
    <w:qFormat/>
    <w:locked/>
    <w:uiPriority w:val="20"/>
    <w:rPr>
      <w:i/>
      <w:iCs/>
    </w:rPr>
  </w:style>
  <w:style w:type="character" w:styleId="18">
    <w:name w:val="Hyperlink"/>
    <w:basedOn w:val="14"/>
    <w:semiHidden/>
    <w:unhideWhenUsed/>
    <w:qFormat/>
    <w:uiPriority w:val="99"/>
    <w:rPr>
      <w:color w:val="0000FF"/>
      <w:u w:val="single"/>
    </w:rPr>
  </w:style>
  <w:style w:type="character" w:styleId="19">
    <w:name w:val="footnote reference"/>
    <w:basedOn w:val="14"/>
    <w:semiHidden/>
    <w:unhideWhenUsed/>
    <w:qFormat/>
    <w:uiPriority w:val="99"/>
    <w:rPr>
      <w:vertAlign w:val="superscript"/>
    </w:rPr>
  </w:style>
  <w:style w:type="character" w:customStyle="1" w:styleId="20">
    <w:name w:val="标题 1 Char"/>
    <w:basedOn w:val="14"/>
    <w:link w:val="2"/>
    <w:qFormat/>
    <w:uiPriority w:val="9"/>
    <w:rPr>
      <w:rFonts w:eastAsia="仿宋_GB2312"/>
      <w:b/>
      <w:bCs/>
      <w:kern w:val="44"/>
      <w:sz w:val="44"/>
      <w:szCs w:val="44"/>
    </w:rPr>
  </w:style>
  <w:style w:type="character" w:customStyle="1" w:styleId="21">
    <w:name w:val="标题 2 Char"/>
    <w:basedOn w:val="14"/>
    <w:link w:val="3"/>
    <w:semiHidden/>
    <w:qFormat/>
    <w:uiPriority w:val="9"/>
    <w:rPr>
      <w:rFonts w:asciiTheme="majorHAnsi" w:hAnsiTheme="majorHAnsi" w:eastAsiaTheme="majorEastAsia" w:cstheme="majorBidi"/>
      <w:b/>
      <w:bCs/>
      <w:sz w:val="32"/>
      <w:szCs w:val="32"/>
    </w:rPr>
  </w:style>
  <w:style w:type="character" w:customStyle="1" w:styleId="22">
    <w:name w:val="标题 3 Char"/>
    <w:basedOn w:val="14"/>
    <w:link w:val="4"/>
    <w:semiHidden/>
    <w:qFormat/>
    <w:uiPriority w:val="9"/>
    <w:rPr>
      <w:rFonts w:eastAsia="仿宋_GB2312"/>
      <w:b/>
      <w:bCs/>
      <w:sz w:val="32"/>
      <w:szCs w:val="32"/>
    </w:rPr>
  </w:style>
  <w:style w:type="paragraph" w:customStyle="1" w:styleId="23">
    <w:name w:val="抄送栏"/>
    <w:basedOn w:val="1"/>
    <w:qFormat/>
    <w:uiPriority w:val="99"/>
    <w:pPr>
      <w:widowControl/>
      <w:autoSpaceDE w:val="0"/>
      <w:autoSpaceDN w:val="0"/>
      <w:adjustRightInd w:val="0"/>
      <w:spacing w:line="454" w:lineRule="atLeast"/>
      <w:ind w:left="851" w:hanging="851"/>
    </w:pPr>
    <w:rPr>
      <w:rFonts w:ascii="溘冼_GB2312" w:eastAsia="溘冼_GB2312"/>
      <w:kern w:val="0"/>
      <w:sz w:val="28"/>
    </w:rPr>
  </w:style>
  <w:style w:type="paragraph" w:customStyle="1" w:styleId="24">
    <w:name w:val="印数"/>
    <w:basedOn w:val="25"/>
    <w:qFormat/>
    <w:uiPriority w:val="99"/>
    <w:pPr>
      <w:tabs>
        <w:tab w:val="left" w:pos="284"/>
        <w:tab w:val="left" w:pos="5387"/>
      </w:tabs>
      <w:jc w:val="right"/>
    </w:pPr>
  </w:style>
  <w:style w:type="paragraph" w:customStyle="1" w:styleId="25">
    <w:name w:val="印发栏"/>
    <w:basedOn w:val="1"/>
    <w:qFormat/>
    <w:uiPriority w:val="99"/>
    <w:pPr>
      <w:widowControl/>
      <w:tabs>
        <w:tab w:val="left" w:pos="284"/>
        <w:tab w:val="left" w:pos="5387"/>
      </w:tabs>
      <w:autoSpaceDE w:val="0"/>
      <w:autoSpaceDN w:val="0"/>
      <w:adjustRightInd w:val="0"/>
      <w:spacing w:line="397" w:lineRule="atLeast"/>
      <w:ind w:firstLine="0"/>
      <w:jc w:val="left"/>
    </w:pPr>
    <w:rPr>
      <w:rFonts w:ascii="溘冼_GB2312" w:eastAsia="溘冼_GB2312"/>
      <w:kern w:val="0"/>
      <w:sz w:val="28"/>
    </w:rPr>
  </w:style>
  <w:style w:type="character" w:customStyle="1" w:styleId="26">
    <w:name w:val="正文文本缩进 Char"/>
    <w:basedOn w:val="14"/>
    <w:link w:val="6"/>
    <w:semiHidden/>
    <w:qFormat/>
    <w:uiPriority w:val="99"/>
    <w:rPr>
      <w:rFonts w:eastAsia="仿宋_GB2312"/>
      <w:sz w:val="32"/>
      <w:szCs w:val="20"/>
    </w:rPr>
  </w:style>
  <w:style w:type="character" w:customStyle="1" w:styleId="27">
    <w:name w:val="页眉 Char"/>
    <w:basedOn w:val="14"/>
    <w:link w:val="10"/>
    <w:semiHidden/>
    <w:qFormat/>
    <w:uiPriority w:val="99"/>
    <w:rPr>
      <w:rFonts w:eastAsia="仿宋_GB2312"/>
      <w:sz w:val="18"/>
      <w:szCs w:val="18"/>
    </w:rPr>
  </w:style>
  <w:style w:type="character" w:customStyle="1" w:styleId="28">
    <w:name w:val="页脚 Char"/>
    <w:basedOn w:val="14"/>
    <w:link w:val="9"/>
    <w:semiHidden/>
    <w:qFormat/>
    <w:uiPriority w:val="99"/>
    <w:rPr>
      <w:rFonts w:eastAsia="仿宋_GB2312"/>
      <w:sz w:val="18"/>
      <w:szCs w:val="18"/>
    </w:rPr>
  </w:style>
  <w:style w:type="paragraph" w:customStyle="1" w:styleId="29">
    <w:name w:val="主题词"/>
    <w:basedOn w:val="1"/>
    <w:qFormat/>
    <w:uiPriority w:val="99"/>
    <w:pPr>
      <w:widowControl/>
      <w:autoSpaceDE w:val="0"/>
      <w:autoSpaceDN w:val="0"/>
      <w:adjustRightInd w:val="0"/>
      <w:spacing w:line="240" w:lineRule="atLeast"/>
      <w:ind w:firstLine="0"/>
      <w:jc w:val="left"/>
    </w:pPr>
    <w:rPr>
      <w:rFonts w:ascii="冼极" w:eastAsia="冼极"/>
      <w:b/>
      <w:kern w:val="0"/>
    </w:rPr>
  </w:style>
  <w:style w:type="paragraph" w:customStyle="1" w:styleId="30">
    <w:name w:val="线型"/>
    <w:basedOn w:val="1"/>
    <w:qFormat/>
    <w:uiPriority w:val="99"/>
    <w:pPr>
      <w:widowControl/>
      <w:autoSpaceDE w:val="0"/>
      <w:autoSpaceDN w:val="0"/>
      <w:adjustRightInd w:val="0"/>
      <w:spacing w:line="240" w:lineRule="auto"/>
      <w:ind w:firstLine="0"/>
      <w:jc w:val="center"/>
    </w:pPr>
    <w:rPr>
      <w:rFonts w:ascii="溘冼_GB2312" w:eastAsia="溘冼_GB2312"/>
      <w:kern w:val="0"/>
      <w:sz w:val="21"/>
    </w:rPr>
  </w:style>
  <w:style w:type="paragraph" w:customStyle="1" w:styleId="31">
    <w:name w:val="主送单位"/>
    <w:basedOn w:val="1"/>
    <w:qFormat/>
    <w:uiPriority w:val="99"/>
    <w:pPr>
      <w:widowControl/>
      <w:autoSpaceDE w:val="0"/>
      <w:autoSpaceDN w:val="0"/>
      <w:adjustRightInd w:val="0"/>
      <w:ind w:firstLine="0"/>
    </w:pPr>
    <w:rPr>
      <w:rFonts w:ascii="溘冼_GB2312" w:eastAsia="溘冼_GB2312"/>
      <w:spacing w:val="-4"/>
      <w:kern w:val="0"/>
    </w:rPr>
  </w:style>
  <w:style w:type="character" w:customStyle="1" w:styleId="32">
    <w:name w:val="日期 Char"/>
    <w:basedOn w:val="14"/>
    <w:link w:val="7"/>
    <w:semiHidden/>
    <w:qFormat/>
    <w:uiPriority w:val="99"/>
    <w:rPr>
      <w:rFonts w:eastAsia="仿宋_GB2312"/>
      <w:sz w:val="32"/>
      <w:szCs w:val="20"/>
    </w:rPr>
  </w:style>
  <w:style w:type="character" w:customStyle="1" w:styleId="33">
    <w:name w:val="标题2 Char"/>
    <w:link w:val="34"/>
    <w:qFormat/>
    <w:locked/>
    <w:uiPriority w:val="99"/>
    <w:rPr>
      <w:rFonts w:eastAsia="方正楷体_GBK"/>
    </w:rPr>
  </w:style>
  <w:style w:type="paragraph" w:customStyle="1" w:styleId="34">
    <w:name w:val="标题2"/>
    <w:basedOn w:val="1"/>
    <w:next w:val="1"/>
    <w:link w:val="33"/>
    <w:qFormat/>
    <w:uiPriority w:val="99"/>
    <w:pPr>
      <w:autoSpaceDE w:val="0"/>
      <w:autoSpaceDN w:val="0"/>
      <w:snapToGrid w:val="0"/>
      <w:spacing w:line="590" w:lineRule="atLeast"/>
      <w:ind w:firstLine="0"/>
      <w:jc w:val="center"/>
    </w:pPr>
    <w:rPr>
      <w:rFonts w:eastAsia="方正楷体_GBK"/>
      <w:kern w:val="0"/>
      <w:sz w:val="20"/>
    </w:rPr>
  </w:style>
  <w:style w:type="paragraph" w:customStyle="1" w:styleId="35">
    <w:name w:val="标题3"/>
    <w:basedOn w:val="1"/>
    <w:next w:val="1"/>
    <w:qFormat/>
    <w:uiPriority w:val="99"/>
    <w:pPr>
      <w:autoSpaceDE w:val="0"/>
      <w:autoSpaceDN w:val="0"/>
      <w:snapToGrid w:val="0"/>
      <w:spacing w:line="590" w:lineRule="atLeast"/>
    </w:pPr>
    <w:rPr>
      <w:rFonts w:eastAsia="方正黑体_GBK"/>
      <w:kern w:val="0"/>
    </w:rPr>
  </w:style>
  <w:style w:type="character" w:customStyle="1" w:styleId="36">
    <w:name w:val="批注框文本 Char"/>
    <w:basedOn w:val="14"/>
    <w:link w:val="8"/>
    <w:semiHidden/>
    <w:qFormat/>
    <w:uiPriority w:val="99"/>
    <w:rPr>
      <w:rFonts w:eastAsia="仿宋_GB2312"/>
      <w:sz w:val="18"/>
      <w:szCs w:val="18"/>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36830;&#23433;&#30417;&#12308;2018&#12309;&#2149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47451A-15E2-45AE-BF86-63840BC3CC38}">
  <ds:schemaRefs/>
</ds:datastoreItem>
</file>

<file path=docProps/app.xml><?xml version="1.0" encoding="utf-8"?>
<Properties xmlns="http://schemas.openxmlformats.org/officeDocument/2006/extended-properties" xmlns:vt="http://schemas.openxmlformats.org/officeDocument/2006/docPropsVTypes">
  <Template>连安监〔2018〕号.dot</Template>
  <Company>sy27</Company>
  <Pages>18</Pages>
  <Words>6863</Words>
  <Characters>7385</Characters>
  <Lines>255</Lines>
  <Paragraphs>155</Paragraphs>
  <TotalTime>1344</TotalTime>
  <ScaleCrop>false</ScaleCrop>
  <LinksUpToDate>false</LinksUpToDate>
  <CharactersWithSpaces>7499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2023-08-07T10:16:00Z</dcterms:created>
  <dc:creator>User</dc:creator>
  <dc:description>该文件附带有冀慎华编写的反宏病毒程序(v33).</dc:description>
  <cp:lastModifiedBy>WPS_1583562775</cp:lastModifiedBy>
  <cp:lastPrinted>2025-04-14T02:27:00Z</cp:lastPrinted>
  <dcterms:modified xsi:type="dcterms:W3CDTF">2025-08-01T09:01:32Z</dcterms:modified>
  <dc:title>连政发〔2000〕  号</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A7B8FBCC6F6946B984A748D01BD4A815_13</vt:lpwstr>
  </property>
  <property fmtid="{D5CDD505-2E9C-101B-9397-08002B2CF9AE}" pid="4" name="KSOTemplateDocerSaveRecord">
    <vt:lpwstr>eyJoZGlkIjoiYmFjMWVmZDQwNTNjNGE1MTEwZmUxZGExOTcyZTFiYmUiLCJ1c2VySWQiOiI0MzYzNjI1OTkifQ==</vt:lpwstr>
  </property>
</Properties>
</file>